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CDDCB80" w14:textId="77777777" w:rsidTr="0010095E">
        <w:tblPrEx>
          <w:tblW w:w="9072" w:type="dxa"/>
          <w:tblLook w:val="01E0"/>
        </w:tblPrEx>
        <w:trPr>
          <w:trHeight w:hRule="exact" w:val="1418"/>
        </w:trPr>
        <w:tc>
          <w:tcPr>
            <w:tcW w:w="6804" w:type="dxa"/>
            <w:shd w:val="clear" w:color="auto" w:fill="auto"/>
            <w:vAlign w:val="center"/>
          </w:tcPr>
          <w:p w:rsidR="00751A4A" w:rsidRPr="006C14EE" w:rsidP="0010095E" w14:paraId="07477477" w14:textId="77777777">
            <w:pPr>
              <w:pStyle w:val="EPName"/>
            </w:pPr>
            <w:r w:rsidRPr="006C14EE">
              <w:t>Eiropas Parlaments</w:t>
            </w:r>
          </w:p>
          <w:p w:rsidR="00751A4A" w:rsidRPr="006C14EE" w:rsidP="005F1B17" w14:paraId="5B4BA630" w14:textId="77777777">
            <w:pPr>
              <w:pStyle w:val="EPTerm"/>
              <w:rPr>
                <w:rStyle w:val="HideTWBExt"/>
                <w:noProof w:val="0"/>
                <w:vanish w:val="0"/>
                <w:color w:val="auto"/>
              </w:rPr>
            </w:pPr>
            <w:r w:rsidRPr="006C14EE">
              <w:t>2024</w:t>
            </w:r>
            <w:r w:rsidRPr="006C14EE" w:rsidR="00817416">
              <w:t>-202</w:t>
            </w:r>
            <w:r w:rsidRPr="006C14EE">
              <w:t>9</w:t>
            </w:r>
          </w:p>
        </w:tc>
        <w:tc>
          <w:tcPr>
            <w:tcW w:w="2268" w:type="dxa"/>
            <w:shd w:val="clear" w:color="auto" w:fill="auto"/>
          </w:tcPr>
          <w:p w:rsidR="00751A4A" w:rsidRPr="006C14EE" w:rsidP="0010095E" w14:paraId="003358AE" w14:textId="77777777">
            <w:pPr>
              <w:pStyle w:val="EPLogo"/>
            </w:pPr>
            <w:r w:rsidRPr="006C14E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C14EE" w:rsidP="004C5D52" w14:paraId="73D4C17E" w14:textId="77777777">
      <w:pPr>
        <w:pStyle w:val="LineTop"/>
      </w:pPr>
    </w:p>
    <w:p w:rsidR="00680577" w:rsidRPr="006C14EE" w:rsidP="00680577" w14:paraId="440FFEC0" w14:textId="77777777">
      <w:pPr>
        <w:pStyle w:val="EPBodyTA1"/>
      </w:pPr>
      <w:r w:rsidRPr="006C14EE">
        <w:t>PIEŅEMTIE TEKSTI</w:t>
      </w:r>
    </w:p>
    <w:p w:rsidR="00D058B8" w:rsidRPr="006C14EE" w:rsidP="00D058B8" w14:paraId="34ACEEE2" w14:textId="77777777">
      <w:pPr>
        <w:pStyle w:val="LineBottom"/>
      </w:pPr>
    </w:p>
    <w:p w:rsidR="00887FED" w:rsidRPr="006C14EE" w:rsidP="00887FED" w14:paraId="6955137D" w14:textId="0D8117CA">
      <w:pPr>
        <w:pStyle w:val="ATHeading1"/>
      </w:pPr>
      <w:bookmarkStart w:id="0" w:name="TANumber"/>
      <w:r w:rsidRPr="006C14EE">
        <w:t>P10_TA(2026)0</w:t>
      </w:r>
      <w:r w:rsidRPr="006C14EE" w:rsidR="006C14EE">
        <w:t>2</w:t>
      </w:r>
      <w:r w:rsidRPr="006C14EE">
        <w:t>00</w:t>
      </w:r>
      <w:bookmarkEnd w:id="0"/>
    </w:p>
    <w:p w:rsidR="00887FED" w:rsidRPr="006C14EE" w:rsidP="00D359E6" w14:paraId="7FD995DF" w14:textId="690E03FF">
      <w:pPr>
        <w:pStyle w:val="ATHeading2"/>
      </w:pPr>
      <w:r w:rsidRPr="006C14EE">
        <w:t>Pas</w:t>
      </w:r>
      <w:r w:rsidRPr="006C14EE">
        <w:rPr>
          <w:rFonts w:hint="eastAsia"/>
        </w:rPr>
        <w:t>ā</w:t>
      </w:r>
      <w:r w:rsidRPr="006C14EE">
        <w:t>kumi, kuri nepiecie</w:t>
      </w:r>
      <w:r w:rsidRPr="006C14EE">
        <w:rPr>
          <w:rFonts w:hint="eastAsia"/>
        </w:rPr>
        <w:t>š</w:t>
      </w:r>
      <w:r w:rsidRPr="006C14EE">
        <w:t>ami, lai izpild</w:t>
      </w:r>
      <w:r w:rsidRPr="006C14EE">
        <w:rPr>
          <w:rFonts w:hint="eastAsia"/>
        </w:rPr>
        <w:t>ī</w:t>
      </w:r>
      <w:r w:rsidRPr="006C14EE">
        <w:t>tu LES un LESD pievienoto Protokolu par EOTK l</w:t>
      </w:r>
      <w:r w:rsidRPr="006C14EE">
        <w:rPr>
          <w:rFonts w:hint="eastAsia"/>
        </w:rPr>
        <w:t>ī</w:t>
      </w:r>
      <w:r w:rsidRPr="006C14EE">
        <w:t>guma izbeig</w:t>
      </w:r>
      <w:r w:rsidRPr="006C14EE">
        <w:rPr>
          <w:rFonts w:hint="eastAsia"/>
        </w:rPr>
        <w:t>š</w:t>
      </w:r>
      <w:r w:rsidRPr="006C14EE">
        <w:t>an</w:t>
      </w:r>
      <w:r w:rsidRPr="006C14EE">
        <w:rPr>
          <w:rFonts w:hint="eastAsia"/>
        </w:rPr>
        <w:t>ā</w:t>
      </w:r>
      <w:r w:rsidRPr="006C14EE">
        <w:t>s finansi</w:t>
      </w:r>
      <w:r w:rsidRPr="006C14EE">
        <w:rPr>
          <w:rFonts w:hint="eastAsia"/>
        </w:rPr>
        <w:t>ā</w:t>
      </w:r>
      <w:r w:rsidRPr="006C14EE">
        <w:t>laj</w:t>
      </w:r>
      <w:r w:rsidRPr="006C14EE">
        <w:rPr>
          <w:rFonts w:hint="eastAsia"/>
        </w:rPr>
        <w:t>ā</w:t>
      </w:r>
      <w:r w:rsidRPr="006C14EE">
        <w:t>m sek</w:t>
      </w:r>
      <w:r w:rsidRPr="006C14EE">
        <w:rPr>
          <w:rFonts w:hint="eastAsia"/>
        </w:rPr>
        <w:t>ā</w:t>
      </w:r>
      <w:r w:rsidRPr="006C14EE">
        <w:t>m un par Eiropas Og</w:t>
      </w:r>
      <w:r w:rsidRPr="006C14EE">
        <w:rPr>
          <w:rFonts w:hint="eastAsia"/>
        </w:rPr>
        <w:t>ļ</w:t>
      </w:r>
      <w:r w:rsidRPr="006C14EE">
        <w:t>u un t</w:t>
      </w:r>
      <w:r w:rsidRPr="006C14EE">
        <w:rPr>
          <w:rFonts w:hint="eastAsia"/>
        </w:rPr>
        <w:t>ē</w:t>
      </w:r>
      <w:r w:rsidRPr="006C14EE">
        <w:t>rauda p</w:t>
      </w:r>
      <w:r w:rsidRPr="006C14EE">
        <w:rPr>
          <w:rFonts w:hint="eastAsia"/>
        </w:rPr>
        <w:t>ē</w:t>
      </w:r>
      <w:r w:rsidRPr="006C14EE">
        <w:t>tniec</w:t>
      </w:r>
      <w:r w:rsidRPr="006C14EE">
        <w:rPr>
          <w:rFonts w:hint="eastAsia"/>
        </w:rPr>
        <w:t>ī</w:t>
      </w:r>
      <w:r w:rsidRPr="006C14EE">
        <w:t>bas fondu</w:t>
      </w:r>
    </w:p>
    <w:p w:rsidR="00887FED" w:rsidRPr="006C14EE" w:rsidP="00887FED" w14:paraId="595788B1" w14:textId="77777777">
      <w:pPr>
        <w:rPr>
          <w:i/>
          <w:vanish/>
        </w:rPr>
      </w:pPr>
      <w:r>
        <w:rPr>
          <w:i/>
        </w:rPr>
        <w:fldChar w:fldCharType="begin"/>
      </w:r>
      <w:r w:rsidRPr="006C14EE">
        <w:rPr>
          <w:i/>
        </w:rPr>
        <w:instrText xml:space="preserve"> TC"(</w:instrText>
      </w:r>
      <w:bookmarkStart w:id="1" w:name="DocNumber"/>
      <w:r w:rsidRPr="006C14EE">
        <w:rPr>
          <w:i/>
        </w:rPr>
        <w:instrText>A10-0158/2026</w:instrText>
      </w:r>
      <w:bookmarkEnd w:id="1"/>
      <w:r w:rsidRPr="006C14EE">
        <w:rPr>
          <w:i/>
        </w:rPr>
        <w:instrText xml:space="preserve"> - Referents: Johan Van Overtveldt)"\l3 \n&gt; \* MERGEFORMAT </w:instrText>
      </w:r>
      <w:r>
        <w:rPr>
          <w:i/>
        </w:rPr>
        <w:fldChar w:fldCharType="end"/>
      </w:r>
    </w:p>
    <w:p w:rsidR="00887FED" w:rsidRPr="006C14EE" w:rsidP="00887FED" w14:paraId="0E23D1BC" w14:textId="77777777">
      <w:pPr>
        <w:rPr>
          <w:vanish/>
        </w:rPr>
      </w:pPr>
      <w:bookmarkStart w:id="2" w:name="Commission"/>
      <w:r w:rsidRPr="006C14EE">
        <w:rPr>
          <w:vanish/>
        </w:rPr>
        <w:t>Budžeta komiteja</w:t>
      </w:r>
      <w:bookmarkEnd w:id="2"/>
    </w:p>
    <w:p w:rsidR="00887FED" w:rsidRPr="006C14EE" w:rsidP="00887FED" w14:paraId="0F31CE33" w14:textId="77777777">
      <w:pPr>
        <w:rPr>
          <w:vanish/>
        </w:rPr>
      </w:pPr>
      <w:bookmarkStart w:id="3" w:name="PE"/>
      <w:r w:rsidRPr="006C14EE">
        <w:rPr>
          <w:vanish/>
        </w:rPr>
        <w:t>PE786.896</w:t>
      </w:r>
      <w:bookmarkEnd w:id="3"/>
    </w:p>
    <w:p w:rsidR="00887FED" w:rsidRPr="006C14EE" w:rsidP="00887FED" w14:paraId="04C03726" w14:textId="0475AC98">
      <w:pPr>
        <w:pStyle w:val="ATHeading3"/>
      </w:pPr>
      <w:bookmarkStart w:id="4" w:name="Sujet"/>
      <w:r w:rsidRPr="006C14EE">
        <w:t xml:space="preserve">Eiropas Parlamenta </w:t>
      </w:r>
      <w:r w:rsidRPr="006C14EE" w:rsidR="00D359E6">
        <w:t>2026. gada 16. jūnija normatīvā rezolūcija</w:t>
      </w:r>
      <w:r w:rsidRPr="006C14EE">
        <w:t xml:space="preserve"> par Padomes lēmuma projektu, ar ko nosaka pasākumus, kuri nepieciešami, lai izpildītu Līgumam par Eiropas Savienību un Līgumam par Eiropas Savienības darbību pievienoto Protokolu Nr. 37 par EOTK līguma izbeigšanās finansiālajām sekām un par Eiropas Ogļu un tērauda pētniecības fondu, un atceļ Lēmumu Nr. 2003/76/EK</w:t>
      </w:r>
      <w:bookmarkEnd w:id="4"/>
      <w:r w:rsidRPr="006C14EE">
        <w:t xml:space="preserve"> </w:t>
      </w:r>
      <w:bookmarkStart w:id="5" w:name="References"/>
      <w:r w:rsidRPr="006C14EE">
        <w:t>(06884/2026 – C10-0091/2026 – 2025/0390(APP))</w:t>
      </w:r>
      <w:bookmarkEnd w:id="5"/>
    </w:p>
    <w:p w:rsidR="00887FED" w:rsidRPr="006C14EE" w:rsidP="00887FED" w14:paraId="5D105E42" w14:textId="77777777"/>
    <w:p w:rsidR="00B5732F" w:rsidRPr="006C14EE" w:rsidP="00B5732F" w14:paraId="4268192D" w14:textId="77777777">
      <w:pPr>
        <w:pStyle w:val="NormalBold"/>
      </w:pPr>
      <w:bookmarkStart w:id="6" w:name="TextBodyBegin"/>
      <w:bookmarkEnd w:id="6"/>
      <w:r w:rsidRPr="006C14EE">
        <w:t>(Īpašā likumdošanas procedūra — piekrišana)</w:t>
      </w:r>
    </w:p>
    <w:p w:rsidR="00B5732F" w:rsidRPr="006C14EE" w:rsidP="00B5732F" w14:paraId="2E9AB2CF" w14:textId="77777777">
      <w:pPr>
        <w:pStyle w:val="EPComma"/>
      </w:pPr>
      <w:r w:rsidRPr="006C14EE">
        <w:rPr>
          <w:i/>
        </w:rPr>
        <w:t>Eiropas Parlaments</w:t>
      </w:r>
      <w:r w:rsidRPr="006C14EE">
        <w:t>,</w:t>
      </w:r>
    </w:p>
    <w:p w:rsidR="00B5732F" w:rsidRPr="006C14EE" w:rsidP="00B5732F" w14:paraId="7FCA7268" w14:textId="77777777">
      <w:pPr>
        <w:pStyle w:val="NormalHanging12a"/>
      </w:pPr>
      <w:r w:rsidRPr="006C14EE">
        <w:t>–</w:t>
      </w:r>
      <w:r w:rsidRPr="006C14EE">
        <w:tab/>
        <w:t>ņemot vērā Padomes lēmuma projektu (06884/2026),</w:t>
      </w:r>
    </w:p>
    <w:p w:rsidR="00B5732F" w:rsidRPr="006C14EE" w:rsidP="00B5732F" w14:paraId="1493FD5D" w14:textId="77777777">
      <w:pPr>
        <w:pStyle w:val="NormalHanging12a"/>
      </w:pPr>
      <w:r w:rsidRPr="006C14EE">
        <w:t>–</w:t>
      </w:r>
      <w:r w:rsidRPr="006C14EE">
        <w:tab/>
        <w:t>ņemot vērā piekrišanas pieprasījumu, ko Padome iesniegusi saskaņā ar Līgumam par Eiropas Savienību un Līgumam par Eiropas Savienības darbību pievienoto Protokolu Nr. 37 par EOTK līguma izbeigšanās finansiālajām sekām un par Eiropas Ogļu un tērauda pētniecības fondu un jo īpaši tā 2. panta pirmo daļu (C10</w:t>
      </w:r>
      <w:r w:rsidRPr="006C14EE">
        <w:noBreakHyphen/>
        <w:t>0091/2026),</w:t>
      </w:r>
    </w:p>
    <w:p w:rsidR="00B5732F" w:rsidRPr="006C14EE" w:rsidP="00B5732F" w14:paraId="0C6B9CC0" w14:textId="77777777">
      <w:pPr>
        <w:pStyle w:val="NormalHanging12a"/>
      </w:pPr>
      <w:r w:rsidRPr="006C14EE">
        <w:t>–</w:t>
      </w:r>
      <w:r w:rsidRPr="006C14EE">
        <w:tab/>
        <w:t>ņemot vērā Reglamenta 107. panta 1. un 4. punktu,</w:t>
      </w:r>
    </w:p>
    <w:p w:rsidR="00B5732F" w:rsidRPr="006C14EE" w:rsidP="00B5732F" w14:paraId="17691B90" w14:textId="77777777">
      <w:pPr>
        <w:pStyle w:val="NormalHanging12a"/>
      </w:pPr>
      <w:r w:rsidRPr="006C14EE">
        <w:t>–</w:t>
      </w:r>
      <w:r w:rsidRPr="006C14EE">
        <w:tab/>
        <w:t>ņemot vērā Budžeta komitejas ieteikumu (A10-0158/2026),</w:t>
      </w:r>
    </w:p>
    <w:p w:rsidR="00B5732F" w:rsidRPr="006C14EE" w:rsidP="00B5732F" w14:paraId="3653246D" w14:textId="77777777">
      <w:pPr>
        <w:pStyle w:val="NormalHanging12a"/>
      </w:pPr>
      <w:r w:rsidRPr="006C14EE">
        <w:t>1.</w:t>
      </w:r>
      <w:r w:rsidRPr="006C14EE">
        <w:tab/>
        <w:t>sniedz piekrišanu Padomes lēmuma projektam;</w:t>
      </w:r>
    </w:p>
    <w:p w:rsidR="00E365E1" w:rsidRPr="006C14EE" w:rsidP="00D359E6" w14:paraId="1B10225C" w14:textId="6E836A7B">
      <w:pPr>
        <w:ind w:left="567" w:hanging="567"/>
      </w:pPr>
      <w:r w:rsidRPr="006C14EE">
        <w:t>2.</w:t>
      </w:r>
      <w:r w:rsidRPr="006C14EE">
        <w:tab/>
        <w:t>uzdod priekšsēdētājai Parlamenta nostāju nosūtīt Padomei, Komisijai un dalībvalstu parlamentiem.</w:t>
      </w:r>
    </w:p>
    <w:sectPr w:rsidSect="00BC2E2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2E23" w14:paraId="7CFAC14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2E23" w14:paraId="5A25808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2E23" w14:paraId="0056395C"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2E23" w14:paraId="24B5818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2E23" w14:paraId="5A8F1E4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2E23" w14:paraId="392CE10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8913775">
    <w:abstractNumId w:val="9"/>
  </w:num>
  <w:num w:numId="2" w16cid:durableId="634674633">
    <w:abstractNumId w:val="9"/>
  </w:num>
  <w:num w:numId="3" w16cid:durableId="1882860499">
    <w:abstractNumId w:val="7"/>
  </w:num>
  <w:num w:numId="4" w16cid:durableId="758646638">
    <w:abstractNumId w:val="7"/>
  </w:num>
  <w:num w:numId="5" w16cid:durableId="209271422">
    <w:abstractNumId w:val="6"/>
  </w:num>
  <w:num w:numId="6" w16cid:durableId="997921062">
    <w:abstractNumId w:val="6"/>
  </w:num>
  <w:num w:numId="7" w16cid:durableId="383989026">
    <w:abstractNumId w:val="5"/>
  </w:num>
  <w:num w:numId="8" w16cid:durableId="1827087401">
    <w:abstractNumId w:val="5"/>
  </w:num>
  <w:num w:numId="9" w16cid:durableId="1811558439">
    <w:abstractNumId w:val="4"/>
  </w:num>
  <w:num w:numId="10" w16cid:durableId="552808318">
    <w:abstractNumId w:val="4"/>
  </w:num>
  <w:num w:numId="11" w16cid:durableId="1171145681">
    <w:abstractNumId w:val="8"/>
  </w:num>
  <w:num w:numId="12" w16cid:durableId="1256281010">
    <w:abstractNumId w:val="8"/>
  </w:num>
  <w:num w:numId="13" w16cid:durableId="1425492879">
    <w:abstractNumId w:val="3"/>
  </w:num>
  <w:num w:numId="14" w16cid:durableId="1449161239">
    <w:abstractNumId w:val="3"/>
  </w:num>
  <w:num w:numId="15" w16cid:durableId="130636164">
    <w:abstractNumId w:val="2"/>
  </w:num>
  <w:num w:numId="16" w16cid:durableId="1016929835">
    <w:abstractNumId w:val="2"/>
  </w:num>
  <w:num w:numId="17" w16cid:durableId="69500102">
    <w:abstractNumId w:val="1"/>
  </w:num>
  <w:num w:numId="18" w16cid:durableId="424306198">
    <w:abstractNumId w:val="1"/>
  </w:num>
  <w:num w:numId="19" w16cid:durableId="1734738214">
    <w:abstractNumId w:val="0"/>
  </w:num>
  <w:num w:numId="20" w16cid:durableId="1575121397">
    <w:abstractNumId w:val="0"/>
  </w:num>
  <w:num w:numId="21" w16cid:durableId="2143499502">
    <w:abstractNumId w:val="9"/>
  </w:num>
  <w:num w:numId="22" w16cid:durableId="917444656">
    <w:abstractNumId w:val="7"/>
  </w:num>
  <w:num w:numId="23" w16cid:durableId="819426879">
    <w:abstractNumId w:val="6"/>
  </w:num>
  <w:num w:numId="24" w16cid:durableId="1894610755">
    <w:abstractNumId w:val="5"/>
  </w:num>
  <w:num w:numId="25" w16cid:durableId="2006083802">
    <w:abstractNumId w:val="4"/>
  </w:num>
  <w:num w:numId="26" w16cid:durableId="1938320606">
    <w:abstractNumId w:val="8"/>
  </w:num>
  <w:num w:numId="27" w16cid:durableId="1111513993">
    <w:abstractNumId w:val="3"/>
  </w:num>
  <w:num w:numId="28" w16cid:durableId="977681954">
    <w:abstractNumId w:val="2"/>
  </w:num>
  <w:num w:numId="29" w16cid:durableId="451942755">
    <w:abstractNumId w:val="1"/>
  </w:num>
  <w:num w:numId="30" w16cid:durableId="577981234">
    <w:abstractNumId w:val="0"/>
  </w:num>
  <w:num w:numId="31" w16cid:durableId="465120900">
    <w:abstractNumId w:val="9"/>
  </w:num>
  <w:num w:numId="32" w16cid:durableId="1618101209">
    <w:abstractNumId w:val="7"/>
  </w:num>
  <w:num w:numId="33" w16cid:durableId="416292859">
    <w:abstractNumId w:val="6"/>
  </w:num>
  <w:num w:numId="34" w16cid:durableId="658193908">
    <w:abstractNumId w:val="5"/>
  </w:num>
  <w:num w:numId="35" w16cid:durableId="1686977289">
    <w:abstractNumId w:val="4"/>
  </w:num>
  <w:num w:numId="36" w16cid:durableId="910122114">
    <w:abstractNumId w:val="8"/>
  </w:num>
  <w:num w:numId="37" w16cid:durableId="535893958">
    <w:abstractNumId w:val="3"/>
  </w:num>
  <w:num w:numId="38" w16cid:durableId="1717853427">
    <w:abstractNumId w:val="2"/>
  </w:num>
  <w:num w:numId="39" w16cid:durableId="301233473">
    <w:abstractNumId w:val="1"/>
  </w:num>
  <w:num w:numId="40" w16cid:durableId="1794862698">
    <w:abstractNumId w:val="0"/>
  </w:num>
  <w:num w:numId="41" w16cid:durableId="1856192251">
    <w:abstractNumId w:val="10"/>
  </w:num>
  <w:num w:numId="42" w16cid:durableId="300891825">
    <w:abstractNumId w:val="10"/>
  </w:num>
  <w:num w:numId="43" w16cid:durableId="1291597821">
    <w:abstractNumId w:val="10"/>
  </w:num>
  <w:num w:numId="44" w16cid:durableId="4773864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FE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14E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87FED"/>
    <w:rsid w:val="008C2AC6"/>
    <w:rsid w:val="00930C23"/>
    <w:rsid w:val="0093193B"/>
    <w:rsid w:val="009509D8"/>
    <w:rsid w:val="00950B64"/>
    <w:rsid w:val="00981893"/>
    <w:rsid w:val="00A1687D"/>
    <w:rsid w:val="00A316EC"/>
    <w:rsid w:val="00A43E52"/>
    <w:rsid w:val="00A4678D"/>
    <w:rsid w:val="00A778C7"/>
    <w:rsid w:val="00AB441E"/>
    <w:rsid w:val="00AB6293"/>
    <w:rsid w:val="00AE0928"/>
    <w:rsid w:val="00AF3B82"/>
    <w:rsid w:val="00B12E95"/>
    <w:rsid w:val="00B22876"/>
    <w:rsid w:val="00B558F0"/>
    <w:rsid w:val="00B5732F"/>
    <w:rsid w:val="00BC2E23"/>
    <w:rsid w:val="00BD48FE"/>
    <w:rsid w:val="00BD7BD8"/>
    <w:rsid w:val="00BE6ADC"/>
    <w:rsid w:val="00C05BFE"/>
    <w:rsid w:val="00C23CD4"/>
    <w:rsid w:val="00C61C0C"/>
    <w:rsid w:val="00C941CB"/>
    <w:rsid w:val="00CC2357"/>
    <w:rsid w:val="00CF071A"/>
    <w:rsid w:val="00D058B8"/>
    <w:rsid w:val="00D359E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8/2026"/>
    <w:docVar w:name="dvlangue" w:val="LV"/>
    <w:docVar w:name="dvnumam" w:val="0"/>
    <w:docVar w:name="dvpe" w:val="786.896"/>
    <w:docVar w:name="dvrapporteur" w:val="Referents: "/>
    <w:docVar w:name="dvstar" w:val="***"/>
    <w:docVar w:name="dvtitre" w:val="Eiropas Parlamenta ieteikums Padomei par Padomes lēmuma projektu, ar ko nosaka pasākumus, kuri nepieciešami, lai izpildītu Līgumam par Eiropas Savienību un Līgumam par Eiropas Savienības darbību pievienoto Protokolu Nr. 37 par EOTK līguma izbeigšanās finansiālajām sekām un par Eiropas Ogļu un tērauda pētniecības fondu, un atceļ Lēmumu Nr. 2003/76/EK(06884/2026 – C10-0091/2026 – 2025/0390(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34E2387"/>
  <w15:chartTrackingRefBased/>
  <w15:docId w15:val="{9B548C22-A931-4E16-A0C8-920E9282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5732F"/>
    <w:rPr>
      <w:b/>
    </w:rPr>
  </w:style>
  <w:style w:type="paragraph" w:customStyle="1" w:styleId="NormalBold12a">
    <w:name w:val="NormalBold12a"/>
    <w:basedOn w:val="Normal"/>
    <w:rsid w:val="00B5732F"/>
    <w:pPr>
      <w:spacing w:after="240"/>
    </w:pPr>
    <w:rPr>
      <w:b/>
    </w:rPr>
  </w:style>
  <w:style w:type="paragraph" w:customStyle="1" w:styleId="NormalHanging12a">
    <w:name w:val="NormalHanging12a"/>
    <w:basedOn w:val="Normal"/>
    <w:rsid w:val="00B5732F"/>
    <w:pPr>
      <w:spacing w:after="240"/>
      <w:ind w:left="567" w:hanging="567"/>
    </w:pPr>
  </w:style>
  <w:style w:type="paragraph" w:customStyle="1" w:styleId="EPComma">
    <w:name w:val="EPComma"/>
    <w:basedOn w:val="Normal"/>
    <w:rsid w:val="00B5732F"/>
    <w:pPr>
      <w:spacing w:before="480" w:after="240"/>
    </w:pPr>
  </w:style>
  <w:style w:type="paragraph" w:styleId="Revision">
    <w:name w:val="Revision"/>
    <w:hidden/>
    <w:uiPriority w:val="99"/>
    <w:semiHidden/>
    <w:rsid w:val="00D359E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Words>
  <Characters>1288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2026-06-16T11:26:00Z</dcterms:created>
  <dcterms:modified xsi:type="dcterms:W3CDTF">2026-06-16T11:26:00Z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A10-0158/2026</vt:lpwstr>
  </property>
  <property fmtid="{D5CDD505-2E9C-101B-9397-08002B2CF9AE}" pid="4" name="&lt;Type&gt;">
    <vt:lpwstr>RR</vt:lpwstr>
  </property>
</Properties>
</file>