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7FAF04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0249B" w:rsidP="0010095E" w14:paraId="06DFBE55" w14:textId="77777777">
            <w:pPr>
              <w:pStyle w:val="EPName"/>
            </w:pPr>
            <w:r w:rsidRPr="0080249B">
              <w:t>Parlament Ewropew</w:t>
            </w:r>
          </w:p>
          <w:p w:rsidR="00751A4A" w:rsidRPr="0080249B" w:rsidP="005F1B17" w14:paraId="509575A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249B">
              <w:t>2024</w:t>
            </w:r>
            <w:r w:rsidRPr="0080249B" w:rsidR="00817416">
              <w:t>-202</w:t>
            </w:r>
            <w:r w:rsidRPr="0080249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0249B" w:rsidP="0010095E" w14:paraId="10D073E6" w14:textId="77777777">
            <w:pPr>
              <w:pStyle w:val="EPLogo"/>
            </w:pPr>
            <w:r w:rsidRPr="0080249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0249B" w:rsidP="004C5D52" w14:paraId="60E1D18D" w14:textId="77777777">
      <w:pPr>
        <w:pStyle w:val="LineTop"/>
      </w:pPr>
    </w:p>
    <w:p w:rsidR="00680577" w:rsidRPr="0080249B" w:rsidP="00680577" w14:paraId="5230F9AB" w14:textId="77777777">
      <w:pPr>
        <w:pStyle w:val="EPBodyTA1"/>
      </w:pPr>
      <w:r w:rsidRPr="0080249B">
        <w:t>TESTI ADOTTATI</w:t>
      </w:r>
    </w:p>
    <w:p w:rsidR="00D058B8" w:rsidRPr="0080249B" w:rsidP="00D058B8" w14:paraId="3BE70118" w14:textId="77777777">
      <w:pPr>
        <w:pStyle w:val="LineBottom"/>
      </w:pPr>
    </w:p>
    <w:p w:rsidR="00EC2203" w:rsidRPr="0080249B" w:rsidP="00EC2203" w14:paraId="2821C5BE" w14:textId="6B34E783">
      <w:pPr>
        <w:pStyle w:val="ATHeading1"/>
      </w:pPr>
      <w:bookmarkStart w:id="0" w:name="TANumber"/>
      <w:r w:rsidRPr="0080249B">
        <w:t>P10_TA(2026)0</w:t>
      </w:r>
      <w:r w:rsidR="004F3D2F">
        <w:t>2</w:t>
      </w:r>
      <w:r w:rsidRPr="0080249B">
        <w:t>00</w:t>
      </w:r>
      <w:bookmarkEnd w:id="0"/>
    </w:p>
    <w:p w:rsidR="00EC2203" w:rsidRPr="0080249B" w:rsidP="006D15BF" w14:paraId="32ABE390" w14:textId="1A9ED7AE">
      <w:pPr>
        <w:pStyle w:val="ATHeading2"/>
      </w:pPr>
      <w:r>
        <w:t xml:space="preserve">Miżuri </w:t>
      </w:r>
      <w:r>
        <w:t>nmeħtieġa</w:t>
      </w:r>
      <w:r>
        <w:t xml:space="preserve"> għall-implimentazzjoni tal-Protokoll, anness </w:t>
      </w:r>
      <w:r>
        <w:t>mat</w:t>
      </w:r>
      <w:r>
        <w:t xml:space="preserve">-TUE u </w:t>
      </w:r>
      <w:r>
        <w:t>mat</w:t>
      </w:r>
      <w:r>
        <w:t>-TFUE, dwar il-konsegwenzi finanzjarji tal-iskadenza tat-Trattat KEFA u dwar il-Fond tar-Riċerka għall-Faħam u l-Azzar</w:t>
      </w:r>
    </w:p>
    <w:p w:rsidR="00EC2203" w:rsidRPr="0080249B" w:rsidP="00EC2203" w14:paraId="0745E77A" w14:textId="77777777">
      <w:pPr>
        <w:rPr>
          <w:i/>
          <w:vanish/>
        </w:rPr>
      </w:pPr>
      <w:r>
        <w:rPr>
          <w:i/>
        </w:rPr>
        <w:fldChar w:fldCharType="begin"/>
      </w:r>
      <w:r w:rsidRPr="0080249B">
        <w:rPr>
          <w:i/>
        </w:rPr>
        <w:instrText xml:space="preserve"> TC"(</w:instrText>
      </w:r>
      <w:bookmarkStart w:id="1" w:name="DocNumber"/>
      <w:r w:rsidRPr="0080249B">
        <w:rPr>
          <w:i/>
        </w:rPr>
        <w:instrText>A10-0158/2026</w:instrText>
      </w:r>
      <w:bookmarkEnd w:id="1"/>
      <w:r w:rsidRPr="0080249B">
        <w:rPr>
          <w:i/>
        </w:rPr>
        <w:instrText xml:space="preserve"> - Rapporteur: Johan Van Overtveldt)"\l3 \n&gt; \* MERGEFORMAT </w:instrText>
      </w:r>
      <w:r>
        <w:rPr>
          <w:i/>
        </w:rPr>
        <w:fldChar w:fldCharType="end"/>
      </w:r>
    </w:p>
    <w:p w:rsidR="00EC2203" w:rsidRPr="0080249B" w:rsidP="00EC2203" w14:paraId="1FCDF6D5" w14:textId="77777777">
      <w:pPr>
        <w:rPr>
          <w:vanish/>
        </w:rPr>
      </w:pPr>
      <w:bookmarkStart w:id="2" w:name="Commission"/>
      <w:r w:rsidRPr="0080249B">
        <w:rPr>
          <w:vanish/>
        </w:rPr>
        <w:t>Kumitat għall-Baġits</w:t>
      </w:r>
      <w:bookmarkEnd w:id="2"/>
    </w:p>
    <w:p w:rsidR="00EC2203" w:rsidRPr="0080249B" w:rsidP="00EC2203" w14:paraId="3B83161B" w14:textId="77777777">
      <w:pPr>
        <w:rPr>
          <w:vanish/>
        </w:rPr>
      </w:pPr>
      <w:bookmarkStart w:id="3" w:name="PE"/>
      <w:r w:rsidRPr="0080249B">
        <w:rPr>
          <w:vanish/>
        </w:rPr>
        <w:t>PE786.896</w:t>
      </w:r>
      <w:bookmarkEnd w:id="3"/>
    </w:p>
    <w:p w:rsidR="00EC2203" w:rsidRPr="0080249B" w:rsidP="00EC2203" w14:paraId="2EF3E3A6" w14:textId="22692C7F">
      <w:pPr>
        <w:pStyle w:val="ATHeading3"/>
      </w:pPr>
      <w:bookmarkStart w:id="4" w:name="Sujet"/>
      <w:r w:rsidRPr="0080249B">
        <w:t xml:space="preserve">Riżoluzzjoni </w:t>
      </w:r>
      <w:r w:rsidRPr="0080249B">
        <w:t>leġiżlattiva</w:t>
      </w:r>
      <w:r w:rsidRPr="0080249B">
        <w:t xml:space="preserve"> tal-Parlament Ewropew </w:t>
      </w:r>
      <w:r w:rsidR="009D0584">
        <w:t>tas-16 ta’ Ġunju</w:t>
      </w:r>
      <w:r w:rsidRPr="0080249B">
        <w:t xml:space="preserve"> 2026 dwar l-abbozz ta’ deċiżjoni tal-Kunsill li tistabbilixxi l-miżuri meħtieġa għall-implimentazzjoni tal-Protokoll Nru 37 dwar il-konsegwenzi finanzjarji tal-iskadenza tat-Trattat tal-KEFA u dwar il-Fond tar-Riċerka għall-Faħam u l-Azzar, anness mat-Trattat dwar l-Unjoni Ewropea u mat-Trattat dwar il-Funzjonament tal-Unjoni Ewropea </w:t>
      </w:r>
      <w:r w:rsidR="007E6639">
        <w:t xml:space="preserve">u li tħassar id-Deċiżjoni </w:t>
      </w:r>
      <w:r w:rsidRPr="0080249B">
        <w:t>Nru 2003/76/KE</w:t>
      </w:r>
      <w:bookmarkEnd w:id="4"/>
      <w:r w:rsidRPr="0080249B">
        <w:t xml:space="preserve"> </w:t>
      </w:r>
      <w:bookmarkStart w:id="5" w:name="References"/>
      <w:r w:rsidRPr="0080249B">
        <w:t>(06884/2026 – C10-0091/2026 – 2025/0390(APP))</w:t>
      </w:r>
      <w:bookmarkEnd w:id="5"/>
    </w:p>
    <w:p w:rsidR="00EC2203" w:rsidRPr="0080249B" w:rsidP="00EC2203" w14:paraId="5D7128FA" w14:textId="77777777"/>
    <w:p w:rsidR="006F5553" w:rsidRPr="0080249B" w:rsidP="006F5553" w14:paraId="18DBC776" w14:textId="77777777">
      <w:pPr>
        <w:pStyle w:val="NormalBold"/>
      </w:pPr>
      <w:bookmarkStart w:id="6" w:name="TextBodyBegin"/>
      <w:bookmarkEnd w:id="6"/>
      <w:r w:rsidRPr="0080249B">
        <w:t>(Proċedura leġiżlattiva speċjali – approvazzjoni)</w:t>
      </w:r>
    </w:p>
    <w:p w:rsidR="006F5553" w:rsidRPr="0080249B" w:rsidP="006F5553" w14:paraId="427FA939" w14:textId="77777777">
      <w:pPr>
        <w:pStyle w:val="EPComma"/>
      </w:pPr>
      <w:r w:rsidRPr="0080249B">
        <w:rPr>
          <w:i/>
        </w:rPr>
        <w:t>Il-Parlament Ewropew</w:t>
      </w:r>
      <w:r w:rsidRPr="0080249B">
        <w:t>,</w:t>
      </w:r>
    </w:p>
    <w:p w:rsidR="006F5553" w:rsidRPr="0080249B" w:rsidP="006F5553" w14:paraId="368BC1C1" w14:textId="77777777">
      <w:pPr>
        <w:pStyle w:val="NormalHanging12a"/>
      </w:pPr>
      <w:r w:rsidRPr="0080249B">
        <w:t>–</w:t>
      </w:r>
      <w:r w:rsidRPr="0080249B">
        <w:tab/>
        <w:t>wara li kkunsidra l-abbozz ta’ deċiżjoni tal-Kunsill (06884/2026),</w:t>
      </w:r>
    </w:p>
    <w:p w:rsidR="006F5553" w:rsidRPr="0080249B" w:rsidP="006F5553" w14:paraId="2A94DEFC" w14:textId="77777777">
      <w:pPr>
        <w:pStyle w:val="NormalHanging12a"/>
      </w:pPr>
      <w:r w:rsidRPr="0080249B">
        <w:t>–</w:t>
      </w:r>
      <w:r w:rsidRPr="0080249B">
        <w:tab/>
        <w:t>wara li kkunsidra t-talba għal approvazzjoni ppreżentata mill-Kunsill f’konformità mal-Protokoll Nru 37 dwar il-konsegwenzi finanzjarji tal-iskadenza tat-Trattat tal-KEFA u dwar il-Fond tar-Riċerka għall-Faħam u l-Azzar, anness mat-Trattat dwar l-Unjoni Ewropea u mat-Trattat dwar il-Funzjonament tal-Unjoni Ewropea, u b’mod partikolari l-Artikolu 2, l-ewwel paragrafu tiegħu (C10</w:t>
      </w:r>
      <w:r w:rsidRPr="0080249B">
        <w:noBreakHyphen/>
        <w:t>0091/2026),</w:t>
      </w:r>
    </w:p>
    <w:p w:rsidR="006F5553" w:rsidRPr="0080249B" w:rsidP="006F5553" w14:paraId="2C3B232B" w14:textId="77777777">
      <w:pPr>
        <w:pStyle w:val="NormalHanging12a"/>
      </w:pPr>
      <w:r w:rsidRPr="0080249B">
        <w:t>–</w:t>
      </w:r>
      <w:r w:rsidRPr="0080249B">
        <w:tab/>
        <w:t>wara li kkunsidra l-Artikolu 107(1) u (4) tar-Regoli ta’ Proċedura tiegħu,</w:t>
      </w:r>
    </w:p>
    <w:p w:rsidR="006F5553" w:rsidRPr="0080249B" w:rsidP="006F5553" w14:paraId="73C0F63E" w14:textId="77777777">
      <w:pPr>
        <w:pStyle w:val="NormalHanging12a"/>
      </w:pPr>
      <w:r w:rsidRPr="0080249B">
        <w:t>–</w:t>
      </w:r>
      <w:r w:rsidRPr="0080249B">
        <w:tab/>
        <w:t>wara li kkunsidra r-rakkomandazzjoni tal-Kumitat għall-Baġits (A10-0158/2026),</w:t>
      </w:r>
    </w:p>
    <w:p w:rsidR="006F5553" w:rsidRPr="0080249B" w:rsidP="006F5553" w14:paraId="4CB3AF9E" w14:textId="77777777">
      <w:pPr>
        <w:pStyle w:val="NormalHanging12a"/>
      </w:pPr>
      <w:r w:rsidRPr="0080249B">
        <w:t>1.</w:t>
      </w:r>
      <w:r w:rsidRPr="0080249B">
        <w:tab/>
        <w:t>Jagħti l-approvazzjoni tiegħu għall-abbozz ta’ deċiżjoni tal-Kunsill;</w:t>
      </w:r>
    </w:p>
    <w:p w:rsidR="00E365E1" w:rsidRPr="0080249B" w:rsidP="00FF54F0" w14:paraId="349C5DD8" w14:textId="56063BCE">
      <w:pPr>
        <w:ind w:left="567" w:hanging="567"/>
      </w:pPr>
      <w:r w:rsidRPr="0080249B">
        <w:t>2.</w:t>
      </w:r>
      <w:r w:rsidRPr="0080249B">
        <w:tab/>
        <w:t>Jagħti istruzzjonijiet lill-President tiegħu biex tgħaddi l-pożizzjoni tal-Parlament lill-Kunsill, lill-Kummissjoni u lill-parlamenti nazzjonali.</w:t>
      </w:r>
    </w:p>
    <w:sectPr w:rsidSect="008024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249B" w14:paraId="6D29D40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249B" w14:paraId="40F576C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249B" w14:paraId="2F56C31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249B" w14:paraId="6DF1608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249B" w14:paraId="116ACB4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0249B" w14:paraId="35A6F0C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5392384">
    <w:abstractNumId w:val="9"/>
  </w:num>
  <w:num w:numId="2" w16cid:durableId="35087926">
    <w:abstractNumId w:val="9"/>
  </w:num>
  <w:num w:numId="3" w16cid:durableId="666322104">
    <w:abstractNumId w:val="7"/>
  </w:num>
  <w:num w:numId="4" w16cid:durableId="459038146">
    <w:abstractNumId w:val="7"/>
  </w:num>
  <w:num w:numId="5" w16cid:durableId="344552292">
    <w:abstractNumId w:val="6"/>
  </w:num>
  <w:num w:numId="6" w16cid:durableId="1396397637">
    <w:abstractNumId w:val="6"/>
  </w:num>
  <w:num w:numId="7" w16cid:durableId="1989355918">
    <w:abstractNumId w:val="5"/>
  </w:num>
  <w:num w:numId="8" w16cid:durableId="159391244">
    <w:abstractNumId w:val="5"/>
  </w:num>
  <w:num w:numId="9" w16cid:durableId="1546336466">
    <w:abstractNumId w:val="4"/>
  </w:num>
  <w:num w:numId="10" w16cid:durableId="1085496412">
    <w:abstractNumId w:val="4"/>
  </w:num>
  <w:num w:numId="11" w16cid:durableId="1197962644">
    <w:abstractNumId w:val="8"/>
  </w:num>
  <w:num w:numId="12" w16cid:durableId="1148592203">
    <w:abstractNumId w:val="8"/>
  </w:num>
  <w:num w:numId="13" w16cid:durableId="2127500397">
    <w:abstractNumId w:val="3"/>
  </w:num>
  <w:num w:numId="14" w16cid:durableId="345910159">
    <w:abstractNumId w:val="3"/>
  </w:num>
  <w:num w:numId="15" w16cid:durableId="418137689">
    <w:abstractNumId w:val="2"/>
  </w:num>
  <w:num w:numId="16" w16cid:durableId="1570381334">
    <w:abstractNumId w:val="2"/>
  </w:num>
  <w:num w:numId="17" w16cid:durableId="2030794746">
    <w:abstractNumId w:val="1"/>
  </w:num>
  <w:num w:numId="18" w16cid:durableId="287591336">
    <w:abstractNumId w:val="1"/>
  </w:num>
  <w:num w:numId="19" w16cid:durableId="1097561451">
    <w:abstractNumId w:val="0"/>
  </w:num>
  <w:num w:numId="20" w16cid:durableId="493377297">
    <w:abstractNumId w:val="0"/>
  </w:num>
  <w:num w:numId="21" w16cid:durableId="884370352">
    <w:abstractNumId w:val="9"/>
  </w:num>
  <w:num w:numId="22" w16cid:durableId="2078161083">
    <w:abstractNumId w:val="7"/>
  </w:num>
  <w:num w:numId="23" w16cid:durableId="1888225260">
    <w:abstractNumId w:val="6"/>
  </w:num>
  <w:num w:numId="24" w16cid:durableId="1640643323">
    <w:abstractNumId w:val="5"/>
  </w:num>
  <w:num w:numId="25" w16cid:durableId="2026439878">
    <w:abstractNumId w:val="4"/>
  </w:num>
  <w:num w:numId="26" w16cid:durableId="796264715">
    <w:abstractNumId w:val="8"/>
  </w:num>
  <w:num w:numId="27" w16cid:durableId="1203715906">
    <w:abstractNumId w:val="3"/>
  </w:num>
  <w:num w:numId="28" w16cid:durableId="360009667">
    <w:abstractNumId w:val="2"/>
  </w:num>
  <w:num w:numId="29" w16cid:durableId="1090739149">
    <w:abstractNumId w:val="1"/>
  </w:num>
  <w:num w:numId="30" w16cid:durableId="2042626152">
    <w:abstractNumId w:val="0"/>
  </w:num>
  <w:num w:numId="31" w16cid:durableId="1571646875">
    <w:abstractNumId w:val="9"/>
  </w:num>
  <w:num w:numId="32" w16cid:durableId="1782139487">
    <w:abstractNumId w:val="7"/>
  </w:num>
  <w:num w:numId="33" w16cid:durableId="86467182">
    <w:abstractNumId w:val="6"/>
  </w:num>
  <w:num w:numId="34" w16cid:durableId="554047255">
    <w:abstractNumId w:val="5"/>
  </w:num>
  <w:num w:numId="35" w16cid:durableId="1090079271">
    <w:abstractNumId w:val="4"/>
  </w:num>
  <w:num w:numId="36" w16cid:durableId="1065763493">
    <w:abstractNumId w:val="8"/>
  </w:num>
  <w:num w:numId="37" w16cid:durableId="249580419">
    <w:abstractNumId w:val="3"/>
  </w:num>
  <w:num w:numId="38" w16cid:durableId="2057269391">
    <w:abstractNumId w:val="2"/>
  </w:num>
  <w:num w:numId="39" w16cid:durableId="260797042">
    <w:abstractNumId w:val="1"/>
  </w:num>
  <w:num w:numId="40" w16cid:durableId="1267276604">
    <w:abstractNumId w:val="0"/>
  </w:num>
  <w:num w:numId="41" w16cid:durableId="417025820">
    <w:abstractNumId w:val="10"/>
  </w:num>
  <w:num w:numId="42" w16cid:durableId="566494992">
    <w:abstractNumId w:val="10"/>
  </w:num>
  <w:num w:numId="43" w16cid:durableId="1423182438">
    <w:abstractNumId w:val="10"/>
  </w:num>
  <w:num w:numId="44" w16cid:durableId="6366415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0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843"/>
    <w:rsid w:val="00471C19"/>
    <w:rsid w:val="004867E3"/>
    <w:rsid w:val="00494A28"/>
    <w:rsid w:val="004C0004"/>
    <w:rsid w:val="004C5D52"/>
    <w:rsid w:val="004F3D2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15BF"/>
    <w:rsid w:val="006F555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639"/>
    <w:rsid w:val="007F4BFD"/>
    <w:rsid w:val="0080249B"/>
    <w:rsid w:val="00817416"/>
    <w:rsid w:val="00842779"/>
    <w:rsid w:val="00865F67"/>
    <w:rsid w:val="00881A7B"/>
    <w:rsid w:val="008840E5"/>
    <w:rsid w:val="00887B3E"/>
    <w:rsid w:val="008C2AC6"/>
    <w:rsid w:val="0090703D"/>
    <w:rsid w:val="00930C23"/>
    <w:rsid w:val="0093193B"/>
    <w:rsid w:val="009509D8"/>
    <w:rsid w:val="00950B64"/>
    <w:rsid w:val="00981893"/>
    <w:rsid w:val="009D0584"/>
    <w:rsid w:val="00A1687D"/>
    <w:rsid w:val="00A43E52"/>
    <w:rsid w:val="00A4678D"/>
    <w:rsid w:val="00A778C7"/>
    <w:rsid w:val="00AB441E"/>
    <w:rsid w:val="00AB6293"/>
    <w:rsid w:val="00AE0928"/>
    <w:rsid w:val="00AF3B82"/>
    <w:rsid w:val="00B057C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20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54F0"/>
  </w:rsids>
  <w:docVars>
    <w:docVar w:name="dvdocse" w:val="A10-0158/2026"/>
    <w:docVar w:name="dvlangue" w:val="MT"/>
    <w:docVar w:name="dvnumam" w:val="0"/>
    <w:docVar w:name="dvpe" w:val="786.896"/>
    <w:docVar w:name="dvrapporteur" w:val="Rapporteur: "/>
    <w:docVar w:name="dvstar" w:val="***"/>
    <w:docVar w:name="dvtitre" w:val="Riżoluzzjoni leġiżlattiva tal-Parlament Ewropew xx xx xxxx 2026 dwar l-abbozz ta’ deċiżjoni tal-Kunsill li tistabbilixxi l-miżuri meħtieġa għall-implimentazzjoni tal-Protokoll Nru 37 dwar il-konsegwenzi finanzjarji tal-iskadenza tat-Trattat tal-KEFA u dwar il-Fond tar-Riċerka għall-Faħam u l-Azzar, anness mat-Trattat dwar l-Unjoni Ewropea u mat-Trattat dwar il-Funzjonament tal-Unjoni Ewropea Nru 2003/76/KE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4D0D8E7"/>
  <w15:chartTrackingRefBased/>
  <w15:docId w15:val="{D61B8D12-E088-4327-9C0C-67747AD09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F5553"/>
    <w:rPr>
      <w:b/>
    </w:rPr>
  </w:style>
  <w:style w:type="paragraph" w:customStyle="1" w:styleId="NormalHanging12a">
    <w:name w:val="NormalHanging12a"/>
    <w:basedOn w:val="Normal"/>
    <w:rsid w:val="006F5553"/>
    <w:pPr>
      <w:spacing w:after="240"/>
      <w:ind w:left="567" w:hanging="567"/>
    </w:pPr>
  </w:style>
  <w:style w:type="paragraph" w:customStyle="1" w:styleId="EPComma">
    <w:name w:val="EPComma"/>
    <w:basedOn w:val="Normal"/>
    <w:rsid w:val="006F5553"/>
    <w:pPr>
      <w:spacing w:before="480" w:after="240"/>
    </w:pPr>
  </w:style>
  <w:style w:type="paragraph" w:styleId="Revision">
    <w:name w:val="Revision"/>
    <w:hidden/>
    <w:uiPriority w:val="99"/>
    <w:semiHidden/>
    <w:rsid w:val="009D058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2026-06-16T11:15:00Z</dcterms:created>
  <dcterms:modified xsi:type="dcterms:W3CDTF">2026-06-16T11:15:00Z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