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4D2EFC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E0EF5" w:rsidP="0010095E" w14:paraId="20A5FB51" w14:textId="77777777">
            <w:pPr>
              <w:pStyle w:val="EPName"/>
            </w:pPr>
            <w:r w:rsidRPr="005E0EF5">
              <w:t>Parlament Europejski</w:t>
            </w:r>
          </w:p>
          <w:p w:rsidR="00751A4A" w:rsidRPr="005E0EF5" w:rsidP="005F1B17" w14:paraId="1AA704D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0EF5">
              <w:t>2024</w:t>
            </w:r>
            <w:r w:rsidRPr="005E0EF5" w:rsidR="00817416">
              <w:t>-202</w:t>
            </w:r>
            <w:r w:rsidRPr="005E0EF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E0EF5" w:rsidP="0010095E" w14:paraId="14720267" w14:textId="77777777">
            <w:pPr>
              <w:pStyle w:val="EPLogo"/>
            </w:pPr>
            <w:r w:rsidRPr="005E0EF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E0EF5" w:rsidP="004C5D52" w14:paraId="5B456E46" w14:textId="77777777">
      <w:pPr>
        <w:pStyle w:val="LineTop"/>
      </w:pPr>
    </w:p>
    <w:p w:rsidR="00680577" w:rsidRPr="005E0EF5" w:rsidP="00680577" w14:paraId="11A44A46" w14:textId="77777777">
      <w:pPr>
        <w:pStyle w:val="EPBodyTA1"/>
      </w:pPr>
      <w:r w:rsidRPr="005E0EF5">
        <w:t>TEKSTY PRZYJĘTE</w:t>
      </w:r>
    </w:p>
    <w:p w:rsidR="00D058B8" w:rsidRPr="005E0EF5" w:rsidP="00D058B8" w14:paraId="66C226E9" w14:textId="77777777">
      <w:pPr>
        <w:pStyle w:val="LineBottom"/>
      </w:pPr>
    </w:p>
    <w:p w:rsidR="004211F9" w:rsidRPr="005E0EF5" w:rsidP="004211F9" w14:paraId="415B9D6C" w14:textId="4158C540">
      <w:pPr>
        <w:pStyle w:val="ATHeading1"/>
      </w:pPr>
      <w:bookmarkStart w:id="0" w:name="TANumber"/>
      <w:r w:rsidRPr="005E0EF5">
        <w:t>P10_TA(2026)</w:t>
      </w:r>
      <w:bookmarkEnd w:id="0"/>
      <w:r w:rsidRPr="005E0EF5" w:rsidR="005B35DC">
        <w:t>0</w:t>
      </w:r>
      <w:r w:rsidR="005B35DC">
        <w:t>200</w:t>
      </w:r>
    </w:p>
    <w:p w:rsidR="004211F9" w:rsidRPr="005E0EF5" w:rsidP="004211F9" w14:paraId="1521B5B4" w14:textId="180D35F5">
      <w:pPr>
        <w:pStyle w:val="ATHeading2"/>
      </w:pPr>
      <w:bookmarkStart w:id="1" w:name="title"/>
      <w:r w:rsidRPr="005E0EF5">
        <w:t>Środki niezbędne do wykonania Protokołu nr 37 w sprawie skutków finansowych wygaśnięcia Traktatu</w:t>
      </w:r>
      <w:r w:rsidR="008776DF">
        <w:t xml:space="preserve"> </w:t>
      </w:r>
      <w:r w:rsidRPr="005E0EF5">
        <w:t>EWWiS</w:t>
      </w:r>
      <w:r w:rsidRPr="005E0EF5">
        <w:t xml:space="preserve"> oraz w sprawie Funduszu Badawczego Węgla i Stali, załączonego do </w:t>
      </w:r>
      <w:r w:rsidR="008776DF">
        <w:t xml:space="preserve">TUE </w:t>
      </w:r>
      <w:r w:rsidRPr="005E0EF5">
        <w:t xml:space="preserve">i </w:t>
      </w:r>
      <w:bookmarkEnd w:id="1"/>
      <w:r w:rsidR="008776DF">
        <w:t>TFUE</w:t>
      </w:r>
    </w:p>
    <w:p w:rsidR="004211F9" w:rsidRPr="005E0EF5" w:rsidP="004211F9" w14:paraId="49447DAD" w14:textId="77777777">
      <w:pPr>
        <w:rPr>
          <w:i/>
          <w:vanish/>
        </w:rPr>
      </w:pPr>
      <w:r>
        <w:rPr>
          <w:i/>
        </w:rPr>
        <w:fldChar w:fldCharType="begin"/>
      </w:r>
      <w:r w:rsidRPr="005E0EF5">
        <w:rPr>
          <w:i/>
        </w:rPr>
        <w:instrText xml:space="preserve"> TC"(</w:instrText>
      </w:r>
      <w:bookmarkStart w:id="2" w:name="DocNumber"/>
      <w:r w:rsidRPr="005E0EF5">
        <w:rPr>
          <w:i/>
        </w:rPr>
        <w:instrText>A10-0158/2026</w:instrText>
      </w:r>
      <w:bookmarkEnd w:id="2"/>
      <w:r w:rsidRPr="005E0EF5">
        <w:rPr>
          <w:i/>
        </w:rPr>
        <w:instrText xml:space="preserve"> - Sprawozdawca: </w:instrText>
      </w:r>
      <w:r w:rsidRPr="005E0EF5">
        <w:rPr>
          <w:i/>
        </w:rPr>
        <w:instrText>Johan</w:instrText>
      </w:r>
      <w:r w:rsidRPr="005E0EF5">
        <w:rPr>
          <w:i/>
        </w:rPr>
        <w:instrText xml:space="preserve"> Van </w:instrText>
      </w:r>
      <w:r w:rsidRPr="005E0EF5">
        <w:rPr>
          <w:i/>
        </w:rPr>
        <w:instrText>Overtveldt</w:instrText>
      </w:r>
      <w:r w:rsidRPr="005E0EF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211F9" w:rsidRPr="005E0EF5" w:rsidP="004211F9" w14:paraId="63963408" w14:textId="77777777">
      <w:pPr>
        <w:rPr>
          <w:vanish/>
        </w:rPr>
      </w:pPr>
      <w:bookmarkStart w:id="3" w:name="Commission"/>
      <w:r w:rsidRPr="005E0EF5">
        <w:rPr>
          <w:vanish/>
        </w:rPr>
        <w:t>Komisja Budżetowa</w:t>
      </w:r>
      <w:bookmarkEnd w:id="3"/>
    </w:p>
    <w:p w:rsidR="004211F9" w:rsidRPr="005E0EF5" w:rsidP="004211F9" w14:paraId="1456FD1D" w14:textId="77777777">
      <w:pPr>
        <w:rPr>
          <w:vanish/>
        </w:rPr>
      </w:pPr>
      <w:bookmarkStart w:id="4" w:name="PE"/>
      <w:r w:rsidRPr="005E0EF5">
        <w:rPr>
          <w:vanish/>
        </w:rPr>
        <w:t>PE786.896</w:t>
      </w:r>
      <w:bookmarkEnd w:id="4"/>
    </w:p>
    <w:p w:rsidR="004211F9" w:rsidRPr="005E0EF5" w:rsidP="004211F9" w14:paraId="6838EBB8" w14:textId="57D7290B">
      <w:pPr>
        <w:pStyle w:val="ATHeading3"/>
      </w:pPr>
      <w:bookmarkStart w:id="5" w:name="Sujet"/>
      <w:r w:rsidRPr="005E0EF5">
        <w:t xml:space="preserve">Rezolucja ustawodawcza Parlamentu Europejskiego z dnia </w:t>
      </w:r>
      <w:r w:rsidR="008776DF">
        <w:t>16</w:t>
      </w:r>
      <w:r w:rsidRPr="005E0EF5">
        <w:t xml:space="preserve"> </w:t>
      </w:r>
      <w:r w:rsidR="008776DF">
        <w:t xml:space="preserve">czerwca </w:t>
      </w:r>
      <w:r w:rsidRPr="005E0EF5">
        <w:t xml:space="preserve">2026 r. w sprawie projektu decyzji Rady ustanawiającej środki niezbędne do wykonania Protokołu nr 37 w sprawie skutków finansowych wygaśnięcia Traktatu </w:t>
      </w:r>
      <w:r w:rsidRPr="005E0EF5">
        <w:t>EWWiS</w:t>
      </w:r>
      <w:r w:rsidRPr="005E0EF5">
        <w:t xml:space="preserve"> oraz w sprawie Funduszu Badawczego Węgla i Stali, załączonego do Traktatu o Unii Europejskiej i Traktatu o funkcjonowaniu Unii Europejskiej oraz uchylającej decyzję nr 2003/76/WE</w:t>
      </w:r>
      <w:bookmarkEnd w:id="5"/>
      <w:r w:rsidRPr="005E0EF5">
        <w:t xml:space="preserve"> </w:t>
      </w:r>
      <w:bookmarkStart w:id="6" w:name="References"/>
      <w:r w:rsidRPr="005E0EF5">
        <w:t>(06884/2026 – C10-0091/2026 – 2025/0390(APP))</w:t>
      </w:r>
      <w:bookmarkEnd w:id="6"/>
    </w:p>
    <w:p w:rsidR="004211F9" w:rsidRPr="005E0EF5" w:rsidP="004211F9" w14:paraId="6AB7D5CC" w14:textId="77777777"/>
    <w:p w:rsidR="0001405B" w:rsidRPr="005E0EF5" w:rsidP="0001405B" w14:paraId="061BB495" w14:textId="77777777">
      <w:pPr>
        <w:pStyle w:val="NormalBold"/>
      </w:pPr>
      <w:bookmarkStart w:id="7" w:name="TextBodyBegin"/>
      <w:bookmarkEnd w:id="7"/>
      <w:r w:rsidRPr="005E0EF5">
        <w:t>(Specjalna procedura ustawodawcza – zgoda)</w:t>
      </w:r>
    </w:p>
    <w:p w:rsidR="0001405B" w:rsidRPr="005E0EF5" w:rsidP="0001405B" w14:paraId="6FEB63BC" w14:textId="77777777">
      <w:pPr>
        <w:pStyle w:val="EPComma"/>
      </w:pPr>
      <w:r w:rsidRPr="005E0EF5">
        <w:rPr>
          <w:i/>
        </w:rPr>
        <w:t>Parlament Europejski</w:t>
      </w:r>
      <w:r w:rsidRPr="005E0EF5">
        <w:t>,</w:t>
      </w:r>
    </w:p>
    <w:p w:rsidR="0001405B" w:rsidRPr="005E0EF5" w:rsidP="0001405B" w14:paraId="345E1890" w14:textId="77777777">
      <w:pPr>
        <w:pStyle w:val="NormalHanging12a"/>
      </w:pPr>
      <w:r w:rsidRPr="005E0EF5">
        <w:t>–</w:t>
      </w:r>
      <w:r w:rsidRPr="005E0EF5">
        <w:tab/>
        <w:t>uwzględniając projekt decyzji Rady (06884/2026),</w:t>
      </w:r>
    </w:p>
    <w:p w:rsidR="0001405B" w:rsidRPr="005E0EF5" w:rsidP="0001405B" w14:paraId="18E10A22" w14:textId="77777777">
      <w:pPr>
        <w:pStyle w:val="NormalHanging12a"/>
      </w:pPr>
      <w:r w:rsidRPr="005E0EF5">
        <w:t>–</w:t>
      </w:r>
      <w:r w:rsidRPr="005E0EF5">
        <w:tab/>
        <w:t xml:space="preserve">uwzględniając wniosek o wyrażenie zgody przedstawiony przez Radę na mocy Protokołu nr 37 w sprawie skutków finansowych wygaśnięcia Traktatu </w:t>
      </w:r>
      <w:r w:rsidRPr="005E0EF5">
        <w:t>EWWiS</w:t>
      </w:r>
      <w:r w:rsidRPr="005E0EF5">
        <w:t xml:space="preserve"> oraz w sprawie Funduszu Badawczego Węgla i Stali, załączonego do Traktatu o Unii Europejskiej i Traktatu o funkcjonowaniu Unii Europejskiej, w szczególności jego art. 2 akapit pierwszy (C10</w:t>
      </w:r>
      <w:r w:rsidRPr="005E0EF5">
        <w:noBreakHyphen/>
        <w:t>0091/2026),</w:t>
      </w:r>
    </w:p>
    <w:p w:rsidR="0001405B" w:rsidRPr="005E0EF5" w:rsidP="0001405B" w14:paraId="0C4E6836" w14:textId="77777777">
      <w:pPr>
        <w:pStyle w:val="NormalHanging12a"/>
      </w:pPr>
      <w:r w:rsidRPr="005E0EF5">
        <w:t>–</w:t>
      </w:r>
      <w:r w:rsidRPr="005E0EF5">
        <w:tab/>
        <w:t>uwzględniając art. 107 ust. 1 i 4 Regulaminu,</w:t>
      </w:r>
    </w:p>
    <w:p w:rsidR="0001405B" w:rsidRPr="005E0EF5" w:rsidP="0001405B" w14:paraId="37009963" w14:textId="77777777">
      <w:pPr>
        <w:pStyle w:val="NormalHanging12a"/>
      </w:pPr>
      <w:r w:rsidRPr="005E0EF5">
        <w:t>–</w:t>
      </w:r>
      <w:r w:rsidRPr="005E0EF5">
        <w:tab/>
        <w:t>uwzględniając zalecenie Komisji Budżetowej (A10-0158/2026),</w:t>
      </w:r>
    </w:p>
    <w:p w:rsidR="0001405B" w:rsidRPr="005E0EF5" w:rsidP="0001405B" w14:paraId="2D094687" w14:textId="77777777">
      <w:pPr>
        <w:pStyle w:val="NormalHanging12a"/>
      </w:pPr>
      <w:r w:rsidRPr="005E0EF5">
        <w:t>1.</w:t>
      </w:r>
      <w:r w:rsidRPr="005E0EF5">
        <w:tab/>
        <w:t>wyraża zgodę na przyjęcie projektu decyzji Rady;</w:t>
      </w:r>
    </w:p>
    <w:p w:rsidR="005E0EF5" w:rsidRPr="005E0EF5" w:rsidP="005E0EF5" w14:paraId="57E38188" w14:textId="452C1933">
      <w:pPr>
        <w:pStyle w:val="NormalHanging12a"/>
      </w:pPr>
      <w:r w:rsidRPr="005E0EF5">
        <w:t>2.</w:t>
      </w:r>
      <w:r w:rsidRPr="005E0EF5">
        <w:tab/>
        <w:t>zobowiązuje swoją przewodniczącą do przekazania stanowiska Parlamentu Radzie i Komisji oraz parlamentom narodowym.</w:t>
      </w:r>
    </w:p>
    <w:p w:rsidR="00E365E1" w:rsidRPr="005E0EF5" w:rsidP="004211F9" w14:paraId="5B368384" w14:textId="3C71E744"/>
    <w:sectPr w:rsidSect="005E0E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0EF5" w14:paraId="008AE7E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0EF5" w14:paraId="28DA307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0EF5" w14:paraId="4B6CBCB4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0EF5" w14:paraId="3904300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0EF5" w14:paraId="547A61C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0EF5" w14:paraId="728033D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03841051">
    <w:abstractNumId w:val="9"/>
  </w:num>
  <w:num w:numId="2" w16cid:durableId="1903829977">
    <w:abstractNumId w:val="9"/>
  </w:num>
  <w:num w:numId="3" w16cid:durableId="390926461">
    <w:abstractNumId w:val="7"/>
  </w:num>
  <w:num w:numId="4" w16cid:durableId="1656759058">
    <w:abstractNumId w:val="7"/>
  </w:num>
  <w:num w:numId="5" w16cid:durableId="1051148336">
    <w:abstractNumId w:val="6"/>
  </w:num>
  <w:num w:numId="6" w16cid:durableId="394789697">
    <w:abstractNumId w:val="6"/>
  </w:num>
  <w:num w:numId="7" w16cid:durableId="1485856753">
    <w:abstractNumId w:val="5"/>
  </w:num>
  <w:num w:numId="8" w16cid:durableId="522592334">
    <w:abstractNumId w:val="5"/>
  </w:num>
  <w:num w:numId="9" w16cid:durableId="666984496">
    <w:abstractNumId w:val="4"/>
  </w:num>
  <w:num w:numId="10" w16cid:durableId="1812594798">
    <w:abstractNumId w:val="4"/>
  </w:num>
  <w:num w:numId="11" w16cid:durableId="75790805">
    <w:abstractNumId w:val="8"/>
  </w:num>
  <w:num w:numId="12" w16cid:durableId="821892024">
    <w:abstractNumId w:val="8"/>
  </w:num>
  <w:num w:numId="13" w16cid:durableId="589000385">
    <w:abstractNumId w:val="3"/>
  </w:num>
  <w:num w:numId="14" w16cid:durableId="1469973689">
    <w:abstractNumId w:val="3"/>
  </w:num>
  <w:num w:numId="15" w16cid:durableId="614796609">
    <w:abstractNumId w:val="2"/>
  </w:num>
  <w:num w:numId="16" w16cid:durableId="350497395">
    <w:abstractNumId w:val="2"/>
  </w:num>
  <w:num w:numId="17" w16cid:durableId="1754009370">
    <w:abstractNumId w:val="1"/>
  </w:num>
  <w:num w:numId="18" w16cid:durableId="1122312115">
    <w:abstractNumId w:val="1"/>
  </w:num>
  <w:num w:numId="19" w16cid:durableId="1107577874">
    <w:abstractNumId w:val="0"/>
  </w:num>
  <w:num w:numId="20" w16cid:durableId="52120265">
    <w:abstractNumId w:val="0"/>
  </w:num>
  <w:num w:numId="21" w16cid:durableId="437220242">
    <w:abstractNumId w:val="9"/>
  </w:num>
  <w:num w:numId="22" w16cid:durableId="702756697">
    <w:abstractNumId w:val="7"/>
  </w:num>
  <w:num w:numId="23" w16cid:durableId="409278446">
    <w:abstractNumId w:val="6"/>
  </w:num>
  <w:num w:numId="24" w16cid:durableId="1254970600">
    <w:abstractNumId w:val="5"/>
  </w:num>
  <w:num w:numId="25" w16cid:durableId="1580485275">
    <w:abstractNumId w:val="4"/>
  </w:num>
  <w:num w:numId="26" w16cid:durableId="1963657495">
    <w:abstractNumId w:val="8"/>
  </w:num>
  <w:num w:numId="27" w16cid:durableId="2011172501">
    <w:abstractNumId w:val="3"/>
  </w:num>
  <w:num w:numId="28" w16cid:durableId="756364045">
    <w:abstractNumId w:val="2"/>
  </w:num>
  <w:num w:numId="29" w16cid:durableId="1571186228">
    <w:abstractNumId w:val="1"/>
  </w:num>
  <w:num w:numId="30" w16cid:durableId="832994624">
    <w:abstractNumId w:val="0"/>
  </w:num>
  <w:num w:numId="31" w16cid:durableId="305671271">
    <w:abstractNumId w:val="9"/>
  </w:num>
  <w:num w:numId="32" w16cid:durableId="1737431540">
    <w:abstractNumId w:val="7"/>
  </w:num>
  <w:num w:numId="33" w16cid:durableId="1114788154">
    <w:abstractNumId w:val="6"/>
  </w:num>
  <w:num w:numId="34" w16cid:durableId="708725289">
    <w:abstractNumId w:val="5"/>
  </w:num>
  <w:num w:numId="35" w16cid:durableId="1224753078">
    <w:abstractNumId w:val="4"/>
  </w:num>
  <w:num w:numId="36" w16cid:durableId="1695836879">
    <w:abstractNumId w:val="8"/>
  </w:num>
  <w:num w:numId="37" w16cid:durableId="55059268">
    <w:abstractNumId w:val="3"/>
  </w:num>
  <w:num w:numId="38" w16cid:durableId="1591817774">
    <w:abstractNumId w:val="2"/>
  </w:num>
  <w:num w:numId="39" w16cid:durableId="914507928">
    <w:abstractNumId w:val="1"/>
  </w:num>
  <w:num w:numId="40" w16cid:durableId="27029393">
    <w:abstractNumId w:val="0"/>
  </w:num>
  <w:num w:numId="41" w16cid:durableId="741216585">
    <w:abstractNumId w:val="10"/>
  </w:num>
  <w:num w:numId="42" w16cid:durableId="880479452">
    <w:abstractNumId w:val="10"/>
  </w:num>
  <w:num w:numId="43" w16cid:durableId="1902473691">
    <w:abstractNumId w:val="10"/>
  </w:num>
  <w:num w:numId="44" w16cid:durableId="1036929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1F9"/>
    <w:rsid w:val="00002272"/>
    <w:rsid w:val="0001405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2445"/>
    <w:rsid w:val="00343214"/>
    <w:rsid w:val="00361C00"/>
    <w:rsid w:val="00395FA1"/>
    <w:rsid w:val="003E15D4"/>
    <w:rsid w:val="00411CCE"/>
    <w:rsid w:val="0041666E"/>
    <w:rsid w:val="00421060"/>
    <w:rsid w:val="004211F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5DC"/>
    <w:rsid w:val="005C2568"/>
    <w:rsid w:val="005E0EF5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29D9"/>
    <w:rsid w:val="00865F67"/>
    <w:rsid w:val="008776DF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8/2026"/>
    <w:docVar w:name="dvlangue" w:val="PL"/>
    <w:docVar w:name="dvnumam" w:val="0"/>
    <w:docVar w:name="dvpe" w:val="786.896"/>
    <w:docVar w:name="dvrapporteur" w:val="Sprawozdawca: "/>
    <w:docVar w:name="dvstar" w:val="***"/>
    <w:docVar w:name="dvtitre" w:val="Rezolucja ustawodawcza Parlamentu Europejskiego z dnia  2026 r. w sprawie projektu decyzji Rady ustanawiającej środki niezbędne do wykonania Protokołu nr 37 w sprawie skutków finansowych wygaśnięcia Traktatu EWWiS oraz w sprawie Funduszu Badawczego Węgla i Stali, załączonego do Traktatu o Unii Europejskiej i Traktatu o funkcjonowaniu Unii Europejskiej oraz uchylającej decyzję nr 2003/76/WE(06884/2026 – C10-0091/2026 – 2025/0390(AP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1EDBB79"/>
  <w15:chartTrackingRefBased/>
  <w15:docId w15:val="{A63E6DD7-D93D-4B6B-A0EA-DF5919040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01405B"/>
    <w:rPr>
      <w:b/>
    </w:rPr>
  </w:style>
  <w:style w:type="paragraph" w:customStyle="1" w:styleId="NormalHanging12a">
    <w:name w:val="NormalHanging12a"/>
    <w:basedOn w:val="Normal"/>
    <w:rsid w:val="0001405B"/>
    <w:pPr>
      <w:spacing w:after="240"/>
      <w:ind w:left="567" w:hanging="567"/>
    </w:pPr>
  </w:style>
  <w:style w:type="paragraph" w:customStyle="1" w:styleId="EPComma">
    <w:name w:val="EPComma"/>
    <w:basedOn w:val="Normal"/>
    <w:rsid w:val="0001405B"/>
    <w:pPr>
      <w:spacing w:before="480" w:after="240"/>
    </w:pPr>
  </w:style>
  <w:style w:type="paragraph" w:styleId="Revision">
    <w:name w:val="Revision"/>
    <w:hidden/>
    <w:uiPriority w:val="99"/>
    <w:semiHidden/>
    <w:rsid w:val="008776D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2026-06-16T11:18:00Z</dcterms:created>
  <dcterms:modified xsi:type="dcterms:W3CDTF">2026-06-16T11:18:00Z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A10-0158/2026</vt:lpwstr>
  </property>
  <property fmtid="{D5CDD505-2E9C-101B-9397-08002B2CF9AE}" pid="4" name="&lt;Type&gt;">
    <vt:lpwstr>RR</vt:lpwstr>
  </property>
</Properties>
</file>