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57686A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5E99" w:rsidP="0010095E" w14:paraId="27D37387" w14:textId="77777777">
            <w:pPr>
              <w:pStyle w:val="EPName"/>
            </w:pPr>
            <w:r w:rsidRPr="007C5E99">
              <w:t xml:space="preserve">Parlamento </w:t>
            </w:r>
            <w:r w:rsidRPr="007C5E99">
              <w:t>Europeu</w:t>
            </w:r>
          </w:p>
          <w:p w:rsidR="00751A4A" w:rsidRPr="007C5E99" w:rsidP="005F1B17" w14:paraId="7603DC5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5E99">
              <w:t>2024</w:t>
            </w:r>
            <w:r w:rsidRPr="007C5E99" w:rsidR="00817416">
              <w:t>-202</w:t>
            </w:r>
            <w:r w:rsidRPr="007C5E9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C5E99" w:rsidP="0010095E" w14:paraId="0D287E00" w14:textId="77777777">
            <w:pPr>
              <w:pStyle w:val="EPLogo"/>
            </w:pPr>
            <w:r w:rsidRPr="007C5E9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5E99" w:rsidP="004C5D52" w14:paraId="0F18F83C" w14:textId="77777777">
      <w:pPr>
        <w:pStyle w:val="LineTop"/>
      </w:pPr>
    </w:p>
    <w:p w:rsidR="00680577" w:rsidRPr="007C5E99" w:rsidP="00680577" w14:paraId="4BF7CC6B" w14:textId="77777777">
      <w:pPr>
        <w:pStyle w:val="EPBodyTA1"/>
      </w:pPr>
      <w:r w:rsidRPr="007C5E99">
        <w:t>TEXTOS APROVADOS</w:t>
      </w:r>
    </w:p>
    <w:p w:rsidR="00D058B8" w:rsidRPr="007C5E99" w:rsidP="00D058B8" w14:paraId="7C6A0EAB" w14:textId="77777777">
      <w:pPr>
        <w:pStyle w:val="LineBottom"/>
      </w:pPr>
    </w:p>
    <w:p w:rsidR="001172C5" w:rsidRPr="007C5E99" w:rsidP="001172C5" w14:paraId="0BC1A23F" w14:textId="427E669D">
      <w:pPr>
        <w:pStyle w:val="ATHeading1"/>
      </w:pPr>
      <w:bookmarkStart w:id="0" w:name="TANumber"/>
      <w:r w:rsidRPr="007C5E99">
        <w:t>P10_TA(2026)0</w:t>
      </w:r>
      <w:r w:rsidR="00003814">
        <w:t>200</w:t>
      </w:r>
      <w:bookmarkEnd w:id="0"/>
    </w:p>
    <w:p w:rsidR="001172C5" w:rsidRPr="007C5E99" w:rsidP="001172C5" w14:paraId="1E7A0290" w14:textId="47B72725">
      <w:pPr>
        <w:pStyle w:val="ATHeading2"/>
      </w:pPr>
      <w:bookmarkStart w:id="1" w:name="title"/>
      <w:r w:rsidRPr="007C5E99">
        <w:t>Medidas necessárias à execução do Protocolo</w:t>
      </w:r>
      <w:r w:rsidRPr="007C5E99" w:rsidR="007B0A12">
        <w:t xml:space="preserve"> anexo ao TUE e ao TFUE</w:t>
      </w:r>
      <w:r w:rsidRPr="007C5E99">
        <w:t xml:space="preserve"> relativo às consequências financeiras do termo de vigência do Tratado CECA e ao Fundo de Investigação do Carvão e do Aço</w:t>
      </w:r>
      <w:bookmarkEnd w:id="1"/>
    </w:p>
    <w:p w:rsidR="001172C5" w:rsidRPr="007C5E99" w:rsidP="001172C5" w14:paraId="49C10037" w14:textId="77777777">
      <w:pPr>
        <w:rPr>
          <w:i/>
          <w:vanish/>
        </w:rPr>
      </w:pPr>
      <w:r>
        <w:rPr>
          <w:i/>
        </w:rPr>
        <w:fldChar w:fldCharType="begin"/>
      </w:r>
      <w:r w:rsidRPr="007C5E99">
        <w:rPr>
          <w:i/>
        </w:rPr>
        <w:instrText xml:space="preserve"> TC"(</w:instrText>
      </w:r>
      <w:bookmarkStart w:id="2" w:name="DocNumber"/>
      <w:r w:rsidRPr="007C5E99">
        <w:rPr>
          <w:i/>
        </w:rPr>
        <w:instrText>A10-0158/2026</w:instrText>
      </w:r>
      <w:bookmarkEnd w:id="2"/>
      <w:r w:rsidRPr="007C5E99">
        <w:rPr>
          <w:i/>
        </w:rPr>
        <w:instrText xml:space="preserve"> - Relator: </w:instrText>
      </w:r>
      <w:r w:rsidRPr="007C5E99">
        <w:rPr>
          <w:i/>
        </w:rPr>
        <w:instrText>Johan</w:instrText>
      </w:r>
      <w:r w:rsidRPr="007C5E99">
        <w:rPr>
          <w:i/>
        </w:rPr>
        <w:instrText xml:space="preserve"> Van </w:instrText>
      </w:r>
      <w:r w:rsidRPr="007C5E99">
        <w:rPr>
          <w:i/>
        </w:rPr>
        <w:instrText>Overtveldt</w:instrText>
      </w:r>
      <w:r w:rsidRPr="007C5E9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172C5" w:rsidRPr="007C5E99" w:rsidP="001172C5" w14:paraId="0C3216C6" w14:textId="77777777">
      <w:pPr>
        <w:rPr>
          <w:vanish/>
        </w:rPr>
      </w:pPr>
      <w:bookmarkStart w:id="3" w:name="Commission"/>
      <w:r w:rsidRPr="007C5E99">
        <w:rPr>
          <w:vanish/>
        </w:rPr>
        <w:t>Comissão dos Orçamentos</w:t>
      </w:r>
      <w:bookmarkEnd w:id="3"/>
    </w:p>
    <w:p w:rsidR="001172C5" w:rsidRPr="007C5E99" w:rsidP="001172C5" w14:paraId="78A066C5" w14:textId="77777777">
      <w:pPr>
        <w:rPr>
          <w:vanish/>
        </w:rPr>
      </w:pPr>
      <w:bookmarkStart w:id="4" w:name="PE"/>
      <w:r w:rsidRPr="007C5E99">
        <w:rPr>
          <w:vanish/>
        </w:rPr>
        <w:t>PE786.896</w:t>
      </w:r>
      <w:bookmarkEnd w:id="4"/>
    </w:p>
    <w:p w:rsidR="001172C5" w:rsidRPr="007C5E99" w:rsidP="001172C5" w14:paraId="01AD5FF1" w14:textId="672775A6">
      <w:pPr>
        <w:pStyle w:val="ATHeading3"/>
      </w:pPr>
      <w:bookmarkStart w:id="5" w:name="Sujet"/>
      <w:r w:rsidRPr="007C5E99">
        <w:t xml:space="preserve">Resolução legislativa do Parlamento Europeu, de </w:t>
      </w:r>
      <w:r w:rsidR="007B0A12">
        <w:t>16</w:t>
      </w:r>
      <w:r w:rsidRPr="007C5E99">
        <w:t xml:space="preserve"> de </w:t>
      </w:r>
      <w:r w:rsidR="007B0A12">
        <w:t>junho</w:t>
      </w:r>
      <w:r w:rsidRPr="007C5E99">
        <w:t xml:space="preserve"> de 2026, </w:t>
      </w:r>
      <w:r w:rsidR="007B0A12">
        <w:t xml:space="preserve">sobre </w:t>
      </w:r>
      <w:r w:rsidRPr="007C5E99">
        <w:t>o projeto de decisão do Conselho que estabelece as medidas necessárias à execução do Protocolo n.º 37 relativo às consequências financeiras do termo de vigência do Tratado CECA e ao Fundo de Investigação do Carvão e do Aço, anexo ao Tratado da União Europeia e ao Tratado sobre o Funcionamento da União Europeia, e que revoga a Decisão 2003/76/CE</w:t>
      </w:r>
      <w:bookmarkEnd w:id="5"/>
      <w:r w:rsidRPr="007C5E99">
        <w:t xml:space="preserve"> </w:t>
      </w:r>
      <w:bookmarkStart w:id="6" w:name="References"/>
      <w:r w:rsidRPr="007C5E99">
        <w:t>(06884/2026 – C10-0091/2026 – 2025/0390(APP))</w:t>
      </w:r>
      <w:bookmarkEnd w:id="6"/>
    </w:p>
    <w:p w:rsidR="001172C5" w:rsidRPr="007C5E99" w:rsidP="001172C5" w14:paraId="734657D8" w14:textId="77777777"/>
    <w:p w:rsidR="00B3286C" w:rsidRPr="007C5E99" w:rsidP="00B3286C" w14:paraId="1EA6432C" w14:textId="77777777">
      <w:pPr>
        <w:pStyle w:val="NormalBold"/>
      </w:pPr>
      <w:bookmarkStart w:id="7" w:name="TextBodyBegin"/>
      <w:bookmarkEnd w:id="7"/>
      <w:r w:rsidRPr="007C5E99">
        <w:t>(Processo legislativo especial – aprovação)</w:t>
      </w:r>
    </w:p>
    <w:p w:rsidR="00B3286C" w:rsidRPr="007C5E99" w:rsidP="00B3286C" w14:paraId="6B6BBDCE" w14:textId="77777777">
      <w:pPr>
        <w:pStyle w:val="EPComma"/>
      </w:pPr>
      <w:r w:rsidRPr="007C5E99">
        <w:rPr>
          <w:i/>
          <w:iCs/>
        </w:rPr>
        <w:t>O Parlamento Europeu,</w:t>
      </w:r>
    </w:p>
    <w:p w:rsidR="00B3286C" w:rsidRPr="007C5E99" w:rsidP="00B3286C" w14:paraId="1F5D8B56" w14:textId="77777777">
      <w:pPr>
        <w:pStyle w:val="NormalHanging12a"/>
      </w:pPr>
      <w:r w:rsidRPr="007C5E99">
        <w:t>–</w:t>
      </w:r>
      <w:r w:rsidRPr="007C5E99">
        <w:tab/>
        <w:t>Tendo em conta o projeto de decisão do Conselho (06884/2026),</w:t>
      </w:r>
    </w:p>
    <w:p w:rsidR="00B3286C" w:rsidRPr="007C5E99" w:rsidP="00B3286C" w14:paraId="62B733B0" w14:textId="67010C96">
      <w:pPr>
        <w:pStyle w:val="NormalHanging12a"/>
      </w:pPr>
      <w:r w:rsidRPr="007C5E99">
        <w:t>–</w:t>
      </w:r>
      <w:r w:rsidRPr="007C5E99">
        <w:tab/>
        <w:t>Tendo em conta o pedido de aprovação que o Conselho apresentou</w:t>
      </w:r>
      <w:r w:rsidR="007B0A12">
        <w:t>,</w:t>
      </w:r>
      <w:r w:rsidRPr="007C5E99">
        <w:t xml:space="preserve"> nos termos do Protocolo n.º 37 relativo às consequências financeiras do termo de vigência do Tratado CECA e ao Fundo de Investigação do Carvão e do Aço, anexo ao Tratado da União Europeia e ao Tratado sobre o Funcionamento da União Europeia, nomeadamente o artigo 2.º, primeiro parágrafo (C10</w:t>
      </w:r>
      <w:r w:rsidRPr="007C5E99">
        <w:noBreakHyphen/>
        <w:t>0091/2026),</w:t>
      </w:r>
    </w:p>
    <w:p w:rsidR="00B3286C" w:rsidRPr="007C5E99" w:rsidP="00B3286C" w14:paraId="2946D1C9" w14:textId="77777777">
      <w:pPr>
        <w:pStyle w:val="NormalHanging12a"/>
      </w:pPr>
      <w:r w:rsidRPr="007C5E99">
        <w:t>–</w:t>
      </w:r>
      <w:r w:rsidRPr="007C5E99">
        <w:tab/>
        <w:t>Tendo em conta o artigo 107.º, n.</w:t>
      </w:r>
      <w:r w:rsidRPr="007C5E99">
        <w:rPr>
          <w:vertAlign w:val="superscript"/>
        </w:rPr>
        <w:t>os</w:t>
      </w:r>
      <w:r w:rsidRPr="007C5E99">
        <w:t xml:space="preserve"> 1 e 4, do seu Regimento,</w:t>
      </w:r>
    </w:p>
    <w:p w:rsidR="00B3286C" w:rsidRPr="007C5E99" w:rsidP="00B3286C" w14:paraId="1CEAE69C" w14:textId="77777777">
      <w:pPr>
        <w:pStyle w:val="NormalHanging12a"/>
      </w:pPr>
      <w:r w:rsidRPr="007C5E99">
        <w:t>–</w:t>
      </w:r>
      <w:r w:rsidRPr="007C5E99">
        <w:tab/>
        <w:t>Tendo em conta a recomendação da Comissão dos Orçamentos (A10-0158/2026),</w:t>
      </w:r>
    </w:p>
    <w:p w:rsidR="00B3286C" w:rsidRPr="007C5E99" w:rsidP="00B3286C" w14:paraId="7A9DB94C" w14:textId="77777777">
      <w:pPr>
        <w:pStyle w:val="NormalHanging12a"/>
      </w:pPr>
      <w:r w:rsidRPr="007C5E99">
        <w:t>1.</w:t>
      </w:r>
      <w:r w:rsidRPr="007C5E99">
        <w:tab/>
        <w:t>Aprova o projeto de decisão do Conselho;</w:t>
      </w:r>
    </w:p>
    <w:p w:rsidR="00E365E1" w:rsidRPr="007C5E99" w:rsidP="00003814" w14:paraId="1055E0CD" w14:textId="357E763B">
      <w:pPr>
        <w:pStyle w:val="NormalHanging12a"/>
      </w:pPr>
      <w:r w:rsidRPr="007C5E99">
        <w:t>2.</w:t>
      </w:r>
      <w:r w:rsidRPr="007C5E99">
        <w:tab/>
        <w:t>Encarrega a sua Presidente de transmitir a posição do Parlamento ao Conselho, à Comissão e aos parlamentos nacionais.</w:t>
      </w:r>
    </w:p>
    <w:sectPr w:rsidSect="007C5E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185722C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2ADB1F8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407ABD2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6B8D8F6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6CCF126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5E99" w14:paraId="0AC949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7884432">
    <w:abstractNumId w:val="9"/>
  </w:num>
  <w:num w:numId="2" w16cid:durableId="346299980">
    <w:abstractNumId w:val="9"/>
  </w:num>
  <w:num w:numId="3" w16cid:durableId="858087510">
    <w:abstractNumId w:val="7"/>
  </w:num>
  <w:num w:numId="4" w16cid:durableId="1716198025">
    <w:abstractNumId w:val="7"/>
  </w:num>
  <w:num w:numId="5" w16cid:durableId="1576011457">
    <w:abstractNumId w:val="6"/>
  </w:num>
  <w:num w:numId="6" w16cid:durableId="1067189527">
    <w:abstractNumId w:val="6"/>
  </w:num>
  <w:num w:numId="7" w16cid:durableId="233395388">
    <w:abstractNumId w:val="5"/>
  </w:num>
  <w:num w:numId="8" w16cid:durableId="1686249893">
    <w:abstractNumId w:val="5"/>
  </w:num>
  <w:num w:numId="9" w16cid:durableId="1371955821">
    <w:abstractNumId w:val="4"/>
  </w:num>
  <w:num w:numId="10" w16cid:durableId="1155100992">
    <w:abstractNumId w:val="4"/>
  </w:num>
  <w:num w:numId="11" w16cid:durableId="698429528">
    <w:abstractNumId w:val="8"/>
  </w:num>
  <w:num w:numId="12" w16cid:durableId="2117480970">
    <w:abstractNumId w:val="8"/>
  </w:num>
  <w:num w:numId="13" w16cid:durableId="459306108">
    <w:abstractNumId w:val="3"/>
  </w:num>
  <w:num w:numId="14" w16cid:durableId="1900676382">
    <w:abstractNumId w:val="3"/>
  </w:num>
  <w:num w:numId="15" w16cid:durableId="1998145854">
    <w:abstractNumId w:val="2"/>
  </w:num>
  <w:num w:numId="16" w16cid:durableId="444350527">
    <w:abstractNumId w:val="2"/>
  </w:num>
  <w:num w:numId="17" w16cid:durableId="762338080">
    <w:abstractNumId w:val="1"/>
  </w:num>
  <w:num w:numId="18" w16cid:durableId="1419206842">
    <w:abstractNumId w:val="1"/>
  </w:num>
  <w:num w:numId="19" w16cid:durableId="1071852425">
    <w:abstractNumId w:val="0"/>
  </w:num>
  <w:num w:numId="20" w16cid:durableId="46497271">
    <w:abstractNumId w:val="0"/>
  </w:num>
  <w:num w:numId="21" w16cid:durableId="1770000378">
    <w:abstractNumId w:val="9"/>
  </w:num>
  <w:num w:numId="22" w16cid:durableId="1863933966">
    <w:abstractNumId w:val="7"/>
  </w:num>
  <w:num w:numId="23" w16cid:durableId="1333993581">
    <w:abstractNumId w:val="6"/>
  </w:num>
  <w:num w:numId="24" w16cid:durableId="1358778789">
    <w:abstractNumId w:val="5"/>
  </w:num>
  <w:num w:numId="25" w16cid:durableId="1512601053">
    <w:abstractNumId w:val="4"/>
  </w:num>
  <w:num w:numId="26" w16cid:durableId="1485393364">
    <w:abstractNumId w:val="8"/>
  </w:num>
  <w:num w:numId="27" w16cid:durableId="1995140174">
    <w:abstractNumId w:val="3"/>
  </w:num>
  <w:num w:numId="28" w16cid:durableId="859048937">
    <w:abstractNumId w:val="2"/>
  </w:num>
  <w:num w:numId="29" w16cid:durableId="1868372007">
    <w:abstractNumId w:val="1"/>
  </w:num>
  <w:num w:numId="30" w16cid:durableId="161774543">
    <w:abstractNumId w:val="0"/>
  </w:num>
  <w:num w:numId="31" w16cid:durableId="1183933282">
    <w:abstractNumId w:val="9"/>
  </w:num>
  <w:num w:numId="32" w16cid:durableId="621619395">
    <w:abstractNumId w:val="7"/>
  </w:num>
  <w:num w:numId="33" w16cid:durableId="2126801264">
    <w:abstractNumId w:val="6"/>
  </w:num>
  <w:num w:numId="34" w16cid:durableId="1664970250">
    <w:abstractNumId w:val="5"/>
  </w:num>
  <w:num w:numId="35" w16cid:durableId="909927175">
    <w:abstractNumId w:val="4"/>
  </w:num>
  <w:num w:numId="36" w16cid:durableId="1677883690">
    <w:abstractNumId w:val="8"/>
  </w:num>
  <w:num w:numId="37" w16cid:durableId="2007782098">
    <w:abstractNumId w:val="3"/>
  </w:num>
  <w:num w:numId="38" w16cid:durableId="636835938">
    <w:abstractNumId w:val="2"/>
  </w:num>
  <w:num w:numId="39" w16cid:durableId="93210666">
    <w:abstractNumId w:val="1"/>
  </w:num>
  <w:num w:numId="40" w16cid:durableId="2146198900">
    <w:abstractNumId w:val="0"/>
  </w:num>
  <w:num w:numId="41" w16cid:durableId="2088918748">
    <w:abstractNumId w:val="10"/>
  </w:num>
  <w:num w:numId="42" w16cid:durableId="2046517194">
    <w:abstractNumId w:val="10"/>
  </w:num>
  <w:num w:numId="43" w16cid:durableId="1502425108">
    <w:abstractNumId w:val="10"/>
  </w:num>
  <w:num w:numId="44" w16cid:durableId="4353644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C5"/>
    <w:rsid w:val="00002272"/>
    <w:rsid w:val="00003814"/>
    <w:rsid w:val="00064002"/>
    <w:rsid w:val="000677B9"/>
    <w:rsid w:val="000831BA"/>
    <w:rsid w:val="000A42CC"/>
    <w:rsid w:val="000E7DD9"/>
    <w:rsid w:val="0010095E"/>
    <w:rsid w:val="001172C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C7A"/>
    <w:rsid w:val="00447E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8C5"/>
    <w:rsid w:val="006F74FA"/>
    <w:rsid w:val="00731ADD"/>
    <w:rsid w:val="00734777"/>
    <w:rsid w:val="00747932"/>
    <w:rsid w:val="00751A4A"/>
    <w:rsid w:val="00756632"/>
    <w:rsid w:val="00762C74"/>
    <w:rsid w:val="00786EC0"/>
    <w:rsid w:val="007B0A12"/>
    <w:rsid w:val="007C5E9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86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9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6"/>
    <w:docVar w:name="dvlangue" w:val="PT"/>
    <w:docVar w:name="dvnumam" w:val="0"/>
    <w:docVar w:name="dvpe" w:val="786.896"/>
    <w:docVar w:name="dvrapporteur" w:val="Relator: "/>
    <w:docVar w:name="dvstar" w:val="***"/>
    <w:docVar w:name="dvtitre" w:val="Resolução legislativa do Parlamento Europeu, de ... de ... de 2026,&#13;_x000a_ referente ao projeto de decisão do Conselho que estabelece as medidas necessárias à execução do Protocolo n.º 37 relativo às consequências financeiras do termo de vigência do Tratado CECA e ao Fundo de Investigação do Carvão e do Aço, anexo ao Tratado da União Europeia e ao Tratado sobre o Funcionamento da União Europeia, e que revoga a Decisão 2003/76/CE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30FF06"/>
  <w15:chartTrackingRefBased/>
  <w15:docId w15:val="{470C74EA-88DE-416B-832C-5FB2618C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3286C"/>
    <w:rPr>
      <w:b/>
    </w:rPr>
  </w:style>
  <w:style w:type="paragraph" w:customStyle="1" w:styleId="NormalHanging12a">
    <w:name w:val="NormalHanging12a"/>
    <w:basedOn w:val="Normal"/>
    <w:rsid w:val="00B3286C"/>
    <w:pPr>
      <w:spacing w:after="240"/>
      <w:ind w:left="567" w:hanging="567"/>
    </w:pPr>
  </w:style>
  <w:style w:type="paragraph" w:customStyle="1" w:styleId="EPComma">
    <w:name w:val="EPComma"/>
    <w:basedOn w:val="Normal"/>
    <w:rsid w:val="00B3286C"/>
    <w:pPr>
      <w:spacing w:before="480" w:after="240"/>
    </w:pPr>
  </w:style>
  <w:style w:type="paragraph" w:styleId="Revision">
    <w:name w:val="Revision"/>
    <w:hidden/>
    <w:uiPriority w:val="99"/>
    <w:semiHidden/>
    <w:rsid w:val="007B0A12"/>
    <w:rPr>
      <w:sz w:val="24"/>
      <w:lang w:val="pt-PT"/>
    </w:rPr>
  </w:style>
  <w:style w:type="character" w:styleId="CommentReference">
    <w:name w:val="annotation reference"/>
    <w:basedOn w:val="DefaultParagraphFont"/>
    <w:rsid w:val="007B0A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0A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0A1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B0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0A12"/>
    <w:rPr>
      <w:b/>
      <w:bCs/>
      <w:lang w:val="pt-PT"/>
    </w:rPr>
  </w:style>
  <w:style w:type="character" w:styleId="Hyperlink">
    <w:name w:val="Hyperlink"/>
    <w:basedOn w:val="DefaultParagraphFont"/>
    <w:rsid w:val="007B0A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2026-06-16T11:46:00Z</dcterms:created>
  <dcterms:modified xsi:type="dcterms:W3CDTF">2026-06-16T11:46:00Z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