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DD687F" w14:textId="77777777" w:rsidTr="0010095E">
        <w:tblPrEx>
          <w:tblW w:w="9072" w:type="dxa"/>
          <w:tblLook w:val="01E0"/>
        </w:tblPrEx>
        <w:trPr>
          <w:trHeight w:hRule="exact" w:val="1418"/>
        </w:trPr>
        <w:tc>
          <w:tcPr>
            <w:tcW w:w="6804" w:type="dxa"/>
            <w:shd w:val="clear" w:color="auto" w:fill="auto"/>
            <w:vAlign w:val="center"/>
          </w:tcPr>
          <w:p w:rsidR="00751A4A" w:rsidRPr="00111FE5" w:rsidP="0010095E" w14:paraId="164187A9" w14:textId="77777777">
            <w:pPr>
              <w:pStyle w:val="EPName"/>
            </w:pPr>
            <w:r w:rsidRPr="00111FE5">
              <w:t>Europees Parlement</w:t>
            </w:r>
          </w:p>
          <w:p w:rsidR="00751A4A" w:rsidRPr="00111FE5" w:rsidP="005F1B17" w14:paraId="6AFE171D" w14:textId="77777777">
            <w:pPr>
              <w:pStyle w:val="EPTerm"/>
              <w:rPr>
                <w:rStyle w:val="HideTWBExt"/>
                <w:noProof w:val="0"/>
                <w:vanish w:val="0"/>
                <w:color w:val="auto"/>
              </w:rPr>
            </w:pPr>
            <w:r w:rsidRPr="00111FE5">
              <w:t>2024</w:t>
            </w:r>
            <w:r w:rsidRPr="00111FE5" w:rsidR="00817416">
              <w:t>-202</w:t>
            </w:r>
            <w:r w:rsidRPr="00111FE5">
              <w:t>9</w:t>
            </w:r>
          </w:p>
        </w:tc>
        <w:tc>
          <w:tcPr>
            <w:tcW w:w="2268" w:type="dxa"/>
            <w:shd w:val="clear" w:color="auto" w:fill="auto"/>
          </w:tcPr>
          <w:p w:rsidR="00751A4A" w:rsidRPr="00111FE5" w:rsidP="0010095E" w14:paraId="30C9AC22" w14:textId="77777777">
            <w:pPr>
              <w:pStyle w:val="EPLogo"/>
            </w:pPr>
            <w:r w:rsidRPr="00111FE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11FE5" w:rsidP="004C5D52" w14:paraId="1FFEA94E" w14:textId="77777777">
      <w:pPr>
        <w:pStyle w:val="LineTop"/>
      </w:pPr>
    </w:p>
    <w:p w:rsidR="00680577" w:rsidRPr="00111FE5" w:rsidP="00680577" w14:paraId="07B1CEA9" w14:textId="77777777">
      <w:pPr>
        <w:pStyle w:val="EPBodyTA1"/>
      </w:pPr>
      <w:r w:rsidRPr="00111FE5">
        <w:t>AANGENOMEN TEKSTEN</w:t>
      </w:r>
    </w:p>
    <w:p w:rsidR="00D058B8" w:rsidRPr="00111FE5" w:rsidP="00D058B8" w14:paraId="4B51DB26" w14:textId="77777777">
      <w:pPr>
        <w:pStyle w:val="LineBottom"/>
      </w:pPr>
    </w:p>
    <w:p w:rsidR="00B4459D" w:rsidRPr="00111FE5" w:rsidP="00B4459D" w14:paraId="1E510BA9" w14:textId="0C9FEECE">
      <w:pPr>
        <w:pStyle w:val="ATHeading1"/>
      </w:pPr>
      <w:bookmarkStart w:id="0" w:name="TANumber"/>
      <w:r w:rsidRPr="00111FE5">
        <w:t>P10_TA(2026)0</w:t>
      </w:r>
      <w:r w:rsidRPr="00111FE5" w:rsidR="00111FE5">
        <w:t>201</w:t>
      </w:r>
      <w:bookmarkEnd w:id="0"/>
    </w:p>
    <w:p w:rsidR="00B4459D" w:rsidRPr="00111FE5" w:rsidP="00B4459D" w14:paraId="2639177B" w14:textId="77777777">
      <w:pPr>
        <w:pStyle w:val="ATHeading2"/>
      </w:pPr>
      <w:bookmarkStart w:id="1" w:name="title"/>
      <w:r w:rsidRPr="00111FE5">
        <w:t>Beschikbaarstelling van middelen uit het Europees Fonds voor aanpassing aan de globalisering voor ontslagen werknemers naar aanleiding van een aanvraag van België – EGF/2025/009 BE/</w:t>
      </w:r>
      <w:r w:rsidRPr="00111FE5">
        <w:t>Soliver</w:t>
      </w:r>
      <w:bookmarkEnd w:id="1"/>
    </w:p>
    <w:p w:rsidR="00B4459D" w:rsidRPr="00111FE5" w:rsidP="00B4459D" w14:paraId="77468F4A" w14:textId="77777777">
      <w:pPr>
        <w:rPr>
          <w:i/>
          <w:vanish/>
        </w:rPr>
      </w:pPr>
      <w:r>
        <w:rPr>
          <w:i/>
        </w:rPr>
        <w:fldChar w:fldCharType="begin"/>
      </w:r>
      <w:r w:rsidRPr="00111FE5">
        <w:rPr>
          <w:i/>
        </w:rPr>
        <w:instrText xml:space="preserve"> TC"(</w:instrText>
      </w:r>
      <w:bookmarkStart w:id="2" w:name="DocNumber"/>
      <w:r w:rsidRPr="00111FE5">
        <w:rPr>
          <w:i/>
        </w:rPr>
        <w:instrText>A10-0149/2026</w:instrText>
      </w:r>
      <w:bookmarkEnd w:id="2"/>
      <w:r w:rsidRPr="00111FE5">
        <w:rPr>
          <w:i/>
        </w:rPr>
        <w:instrText xml:space="preserve"> - Rapporteur: Bogdan Rzońca)"\l3 \n&gt; \* MERGEFORMAT </w:instrText>
      </w:r>
      <w:r>
        <w:rPr>
          <w:i/>
        </w:rPr>
        <w:fldChar w:fldCharType="end"/>
      </w:r>
    </w:p>
    <w:p w:rsidR="00B4459D" w:rsidRPr="00111FE5" w:rsidP="00B4459D" w14:paraId="68F40044" w14:textId="77777777">
      <w:pPr>
        <w:rPr>
          <w:vanish/>
        </w:rPr>
      </w:pPr>
      <w:bookmarkStart w:id="3" w:name="Commission"/>
      <w:r w:rsidRPr="00111FE5">
        <w:rPr>
          <w:vanish/>
        </w:rPr>
        <w:t>Begrotingscommissie</w:t>
      </w:r>
      <w:bookmarkEnd w:id="3"/>
    </w:p>
    <w:p w:rsidR="00B4459D" w:rsidRPr="00111FE5" w:rsidP="00B4459D" w14:paraId="73BB309A" w14:textId="77777777">
      <w:pPr>
        <w:rPr>
          <w:vanish/>
        </w:rPr>
      </w:pPr>
      <w:bookmarkStart w:id="4" w:name="PE"/>
      <w:r w:rsidRPr="00111FE5">
        <w:rPr>
          <w:vanish/>
        </w:rPr>
        <w:t>PE787.923</w:t>
      </w:r>
      <w:bookmarkEnd w:id="4"/>
    </w:p>
    <w:p w:rsidR="00B4459D" w:rsidRPr="00111FE5" w:rsidP="00B4459D" w14:paraId="6F448678" w14:textId="6C847E73">
      <w:pPr>
        <w:pStyle w:val="ATHeading3"/>
      </w:pPr>
      <w:bookmarkStart w:id="5" w:name="Sujet"/>
      <w:r w:rsidRPr="00111FE5">
        <w:t>R</w:t>
      </w:r>
      <w:r w:rsidRPr="00111FE5">
        <w:t xml:space="preserve">esolutie van het Europees Parlement van </w:t>
      </w:r>
      <w:r w:rsidRPr="00111FE5" w:rsidR="00500F6C">
        <w:t>16</w:t>
      </w:r>
      <w:r w:rsidRPr="00111FE5">
        <w:t xml:space="preserve"> juni 2026 over het voorstel voor een besluit van het Europees Parlement en de Raad betreffende de beschikbaarstelling van middelen uit het Europees Fonds voor aanpassing aan de globalisering voor ontslagen werknemers naar aanleiding van aanvraag EGF/2025/009 BE/</w:t>
      </w:r>
      <w:r w:rsidRPr="00111FE5">
        <w:t>Soliver</w:t>
      </w:r>
      <w:r w:rsidRPr="00111FE5">
        <w:t xml:space="preserve"> van België</w:t>
      </w:r>
      <w:bookmarkEnd w:id="5"/>
      <w:r w:rsidRPr="00111FE5">
        <w:t xml:space="preserve"> </w:t>
      </w:r>
      <w:bookmarkStart w:id="6" w:name="References"/>
      <w:r w:rsidRPr="00111FE5">
        <w:t>(COM(2026)0050 – C10-0111/2026 – 2026/0097(BUD))</w:t>
      </w:r>
      <w:bookmarkEnd w:id="6"/>
    </w:p>
    <w:p w:rsidR="004A200D" w:rsidRPr="00111FE5" w:rsidP="004A200D" w14:paraId="2E5C0C13" w14:textId="77777777">
      <w:pPr>
        <w:pStyle w:val="EPComma"/>
        <w:widowControl/>
        <w:rPr>
          <w:noProof/>
        </w:rPr>
      </w:pPr>
      <w:r w:rsidRPr="00111FE5">
        <w:rPr>
          <w:i/>
        </w:rPr>
        <w:t>Het Europees Parlement</w:t>
      </w:r>
      <w:r w:rsidRPr="00111FE5">
        <w:t>,</w:t>
      </w:r>
    </w:p>
    <w:p w:rsidR="004A200D" w:rsidRPr="00111FE5" w:rsidP="004A200D" w14:paraId="1C481244" w14:textId="77777777">
      <w:pPr>
        <w:pStyle w:val="NormalHanging12a"/>
        <w:widowControl/>
        <w:rPr>
          <w:noProof/>
        </w:rPr>
      </w:pPr>
      <w:r w:rsidRPr="00111FE5">
        <w:t>–</w:t>
      </w:r>
      <w:r w:rsidRPr="00111FE5">
        <w:tab/>
        <w:t>gezien het voorstel van de Commissie aan het Europees Parlement en de Raad (COM(2026)0050 – C10</w:t>
      </w:r>
      <w:r w:rsidRPr="00111FE5">
        <w:noBreakHyphen/>
        <w:t>0111/2026),</w:t>
      </w:r>
    </w:p>
    <w:p w:rsidR="004A200D" w:rsidRPr="00111FE5" w:rsidP="004A200D" w14:paraId="13F17A9F" w14:textId="77777777">
      <w:pPr>
        <w:pStyle w:val="NormalHanging12a"/>
        <w:widowControl/>
      </w:pPr>
      <w:r w:rsidRPr="00111FE5">
        <w:t>–</w:t>
      </w:r>
      <w:r w:rsidRPr="00111FE5">
        <w:tab/>
        <w:t>gezien Verordening (EU) 2021/691 van het Europees Parlement en de Raad van 28 april 2021 betreffende het Europees Fonds voor aanpassing aan de globalisering voor ontslagen werknemers (EFG) en tot intrekking van Verordening (EU) nr. 1309/2013</w:t>
      </w:r>
      <w:r>
        <w:rPr>
          <w:vertAlign w:val="superscript"/>
        </w:rPr>
        <w:footnoteReference w:id="2"/>
      </w:r>
      <w:r w:rsidRPr="00111FE5">
        <w:t xml:space="preserve"> (de “EFG-verordening”), zoals gewijzigd bij Verordening (EU) 2026/1139</w:t>
      </w:r>
      <w:r>
        <w:rPr>
          <w:vertAlign w:val="superscript"/>
        </w:rPr>
        <w:footnoteReference w:id="3"/>
      </w:r>
      <w:r w:rsidRPr="00111FE5">
        <w:t xml:space="preserve">, </w:t>
      </w:r>
    </w:p>
    <w:p w:rsidR="004A200D" w:rsidRPr="00111FE5" w:rsidP="004A200D" w14:paraId="31F9D6EA" w14:textId="77777777">
      <w:pPr>
        <w:pStyle w:val="NormalHanging12a"/>
        <w:widowControl/>
        <w:rPr>
          <w:noProof/>
        </w:rPr>
      </w:pPr>
      <w:r w:rsidRPr="00111FE5">
        <w:t>–</w:t>
      </w:r>
      <w:r w:rsidRPr="00111FE5">
        <w:tab/>
        <w:t>gezien Verordening (EU, Euratom) 2020/2093 van de Raad van 17 december 2020 tot bepaling van het meerjarig financieel kader voor de jaren 2021‑2027 (de “MFK-verordening”)</w:t>
      </w:r>
      <w:r>
        <w:rPr>
          <w:noProof/>
          <w:vertAlign w:val="superscript"/>
        </w:rPr>
        <w:footnoteReference w:id="4"/>
      </w:r>
      <w:r w:rsidRPr="00111FE5">
        <w:t>, zoals gewijzigd bij Verordening (EU, Euratom) 2024/765</w:t>
      </w:r>
      <w:r>
        <w:rPr>
          <w:noProof/>
          <w:vertAlign w:val="superscript"/>
        </w:rPr>
        <w:footnoteReference w:id="5"/>
      </w:r>
      <w:r w:rsidRPr="00111FE5">
        <w:t>, en met name artikel 8,</w:t>
      </w:r>
    </w:p>
    <w:p w:rsidR="004A200D" w:rsidRPr="00111FE5" w:rsidP="004A200D" w14:paraId="58B6AED7" w14:textId="77777777">
      <w:pPr>
        <w:pStyle w:val="NormalHanging12a"/>
        <w:widowControl/>
        <w:rPr>
          <w:noProof/>
        </w:rPr>
      </w:pPr>
      <w:r w:rsidRPr="00111FE5">
        <w:t>–</w:t>
      </w:r>
      <w:r w:rsidRPr="00111FE5">
        <w:tab/>
        <w:t xml:space="preserve">gezien het </w:t>
      </w:r>
      <w:r w:rsidRPr="00111FE5">
        <w:t>Interinstitutioneel</w:t>
      </w:r>
      <w:r w:rsidRPr="00111FE5">
        <w:t xml:space="preserve"> Akkoord van 16 december 2020 tussen het Europees Parlement, de Raad van de Europese Unie en de Europese Commissie betreffende begrotingsdiscipline, samenwerking in begrotingszaken en goed financieel beheer, </w:t>
      </w:r>
      <w:r w:rsidRPr="00111FE5">
        <w:t>alsmede betreffende nieuwe eigen middelen, met inbegrip van een routekaart voor de invoering van nieuwe eigen middelen</w:t>
      </w:r>
      <w:r>
        <w:rPr>
          <w:rStyle w:val="FootnoteReference"/>
          <w:noProof/>
        </w:rPr>
        <w:footnoteReference w:id="6"/>
      </w:r>
      <w:r w:rsidRPr="00111FE5">
        <w:t>, en met name punt 9,</w:t>
      </w:r>
    </w:p>
    <w:p w:rsidR="004A200D" w:rsidRPr="00111FE5" w:rsidP="004A200D" w14:paraId="735E5428" w14:textId="77777777">
      <w:pPr>
        <w:pStyle w:val="NormalHanging12a"/>
        <w:widowControl/>
      </w:pPr>
      <w:r w:rsidRPr="00111FE5">
        <w:t>–</w:t>
      </w:r>
      <w:r w:rsidRPr="00111FE5">
        <w:tab/>
        <w:t>gezien de Europese pijler van sociale rechten,</w:t>
      </w:r>
    </w:p>
    <w:p w:rsidR="004A200D" w:rsidRPr="00111FE5" w:rsidP="004A200D" w14:paraId="04CF6B82" w14:textId="77777777">
      <w:pPr>
        <w:pStyle w:val="NormalHanging12a"/>
        <w:widowControl/>
      </w:pPr>
      <w:r w:rsidRPr="00111FE5">
        <w:t>–</w:t>
      </w:r>
      <w:r w:rsidRPr="00111FE5">
        <w:tab/>
        <w:t>gezien de brief van de Commissie werkgelegenheid en sociale zaken,</w:t>
      </w:r>
    </w:p>
    <w:p w:rsidR="004A200D" w:rsidRPr="00111FE5" w:rsidP="004A200D" w14:paraId="245C2023" w14:textId="77777777">
      <w:pPr>
        <w:pStyle w:val="NormalHanging12a"/>
        <w:widowControl/>
      </w:pPr>
      <w:r w:rsidRPr="00111FE5">
        <w:t>–</w:t>
      </w:r>
      <w:r w:rsidRPr="00111FE5">
        <w:tab/>
        <w:t>gezien het verslag van de Begrotingscommissie (A10-0149/2026),</w:t>
      </w:r>
    </w:p>
    <w:p w:rsidR="004A200D" w:rsidRPr="00111FE5" w:rsidP="004A200D" w14:paraId="7D49A43F" w14:textId="77777777">
      <w:pPr>
        <w:pStyle w:val="NormalHanging12a"/>
        <w:widowControl/>
      </w:pPr>
      <w:r w:rsidRPr="00111FE5">
        <w:t>A.</w:t>
      </w:r>
      <w:r w:rsidRPr="00111FE5">
        <w:tab/>
        <w:t>overwegende dat de Unie wetgevings- en begrotingsinstrumenten in het leven heeft geroepen om aanvullende bijstand te verlenen aan werknemers die de gevolgen van grote structurele gebeurtenissen en veranderingen in de wereldhandelspatronen ondervinden, en hen te helpen bij hun terugkeer op de arbeidsmarkt; overwegende dat deze bijstand wordt verleend in de vorm van financiële steun aan werknemers; overwegende dat het belangrijk is het concurrentievermogen van de Europese industrie in stand te houden en de investeringen in innovatie en vaardigheden op te voeren om verdere industriële achteruitgang en banenverlies in de hele Unie te voorkomen;</w:t>
      </w:r>
    </w:p>
    <w:p w:rsidR="004A200D" w:rsidRPr="00111FE5" w:rsidP="004A200D" w14:paraId="0D2EF44F" w14:textId="77777777">
      <w:pPr>
        <w:pStyle w:val="NormalHanging12a"/>
        <w:widowControl/>
      </w:pPr>
      <w:r w:rsidRPr="00111FE5">
        <w:t>B.</w:t>
      </w:r>
      <w:r w:rsidRPr="00111FE5">
        <w:tab/>
        <w:t>overwegende dat België aanvraag EGF/2025/009 BE/</w:t>
      </w:r>
      <w:r w:rsidRPr="00111FE5">
        <w:t>Soliver</w:t>
      </w:r>
      <w:r w:rsidRPr="00111FE5">
        <w:t xml:space="preserve"> heeft ingediend voor een financiële bijdrage uit het EFG naar aanleiding van 803 ontslagen</w:t>
      </w:r>
      <w:r>
        <w:rPr>
          <w:vertAlign w:val="superscript"/>
        </w:rPr>
        <w:footnoteReference w:id="7"/>
      </w:r>
      <w:r w:rsidRPr="00111FE5">
        <w:t xml:space="preserve"> bij </w:t>
      </w:r>
      <w:r w:rsidRPr="00111FE5">
        <w:t>Soliver</w:t>
      </w:r>
      <w:r w:rsidRPr="00111FE5">
        <w:t> NV (</w:t>
      </w:r>
      <w:r w:rsidRPr="00111FE5">
        <w:t>Soliver</w:t>
      </w:r>
      <w:r w:rsidRPr="00111FE5">
        <w:t xml:space="preserve">) in België, in de economische sector die is ingedeeld in NACE </w:t>
      </w:r>
      <w:r w:rsidRPr="00111FE5">
        <w:t>Rev</w:t>
      </w:r>
      <w:r w:rsidRPr="00111FE5">
        <w:t>. 2-afdeling 46 (“Groothandel”) in de provincies Oost-Vlaanderen (BE23) en West-Vlaanderen (BE25), Vlaanderen, binnen een referentieperiode die liep van 1 juli 2025 tot en met 1 november 2025;</w:t>
      </w:r>
    </w:p>
    <w:p w:rsidR="004A200D" w:rsidRPr="00111FE5" w:rsidP="004A200D" w14:paraId="5D5F3212" w14:textId="77777777">
      <w:pPr>
        <w:pStyle w:val="NormalHanging12a"/>
        <w:widowControl/>
      </w:pPr>
      <w:r w:rsidRPr="00111FE5">
        <w:t>C.</w:t>
      </w:r>
      <w:r w:rsidRPr="00111FE5">
        <w:tab/>
        <w:t>overwegende dat de aanvraag is gebaseerd op de criteria voor steunverlening van artikel 4, lid 2, punt a), van de EFG-verordening;</w:t>
      </w:r>
    </w:p>
    <w:p w:rsidR="004A200D" w:rsidRPr="00111FE5" w:rsidP="004A200D" w14:paraId="2810BF4C" w14:textId="77777777">
      <w:pPr>
        <w:pStyle w:val="NormalHanging12a"/>
        <w:widowControl/>
        <w:rPr>
          <w:noProof/>
        </w:rPr>
      </w:pPr>
      <w:r w:rsidRPr="00111FE5">
        <w:t>D.</w:t>
      </w:r>
      <w:r w:rsidRPr="00111FE5">
        <w:tab/>
        <w:t xml:space="preserve">overwegende dat </w:t>
      </w:r>
      <w:r w:rsidRPr="00111FE5">
        <w:t>Soliver</w:t>
      </w:r>
      <w:r w:rsidRPr="00111FE5">
        <w:t xml:space="preserve"> in december 2024 faillissement heeft aangevraagd; overwegende dat het aantal faillissementen in België sinds 2022 toeneemt en dat meerdere regio’s in Vlaanderen met hoge werkloosheidscijfers te kampen hebben;</w:t>
      </w:r>
    </w:p>
    <w:p w:rsidR="004A200D" w:rsidRPr="00111FE5" w:rsidP="004A200D" w14:paraId="25878986" w14:textId="77777777">
      <w:pPr>
        <w:pStyle w:val="NormalHanging12a"/>
        <w:widowControl/>
        <w:rPr>
          <w:bCs/>
          <w:iCs/>
          <w:noProof/>
        </w:rPr>
      </w:pPr>
      <w:r w:rsidRPr="00111FE5">
        <w:t>E.</w:t>
      </w:r>
      <w:r w:rsidRPr="00111FE5">
        <w:tab/>
        <w:t xml:space="preserve">overwegende dat de door de sluiting van </w:t>
      </w:r>
      <w:r w:rsidRPr="00111FE5">
        <w:t>Soliver</w:t>
      </w:r>
      <w:r w:rsidRPr="00111FE5">
        <w:t xml:space="preserve"> getroffen beroepsbevolking een aanzienlijk aandeel oudere werknemers omvat, die te maken hebben met specifieke en bijkomende belemmeringen voor re-integratie op de arbeidsmarkt, waaronder leeftijdsdiscriminatie, een mismatch in vaardigheden en beperkte toegang tot omscholingsmogelijkheden; overwegende dat er gerichte maatregelen moeten worden genomen om tegemoet te komen aan de specifieke behoeften van oudere werknemers, met inbegrip van op de leeftijd afgestemde opleidingsvormen, begeleiding en samenwerking met werkgevers die zich inzetten voor de aanwerving van mensen van uiteenlopende leeftijden;</w:t>
      </w:r>
    </w:p>
    <w:p w:rsidR="004A200D" w:rsidRPr="00111FE5" w:rsidP="004A200D" w14:paraId="5BB39506" w14:textId="77777777">
      <w:pPr>
        <w:pStyle w:val="NormalHanging12a"/>
        <w:widowControl/>
      </w:pPr>
      <w:r w:rsidRPr="00111FE5">
        <w:t>F.</w:t>
      </w:r>
      <w:r w:rsidRPr="00111FE5">
        <w:tab/>
        <w:t>overwegende dat de VDAB de nationale voorfinanciering en medefinanciering van de maatregelen verstrekt;</w:t>
      </w:r>
    </w:p>
    <w:p w:rsidR="004A200D" w:rsidRPr="00111FE5" w:rsidP="004A200D" w14:paraId="1368DBA0" w14:textId="77777777">
      <w:pPr>
        <w:pStyle w:val="NormalHanging12a"/>
        <w:widowControl/>
      </w:pPr>
      <w:r w:rsidRPr="00111FE5">
        <w:t>G.</w:t>
      </w:r>
      <w:r w:rsidRPr="00111FE5">
        <w:tab/>
        <w:t>overwegende dat aan de voorschriften van de nationale en EU-wetgeving betreffende collectieve ontslagen is voldaan;</w:t>
      </w:r>
    </w:p>
    <w:p w:rsidR="004A200D" w:rsidRPr="00111FE5" w:rsidP="004A200D" w14:paraId="38BE57CD" w14:textId="77777777">
      <w:pPr>
        <w:pStyle w:val="NormalHanging12a"/>
        <w:widowControl/>
      </w:pPr>
      <w:r w:rsidRPr="00111FE5">
        <w:t>H.</w:t>
      </w:r>
      <w:r w:rsidRPr="00111FE5">
        <w:tab/>
        <w:t>overwegende dat financiële bijdragen uit het EFG in de eerste plaats gericht moeten zijn op actieve arbeidsmarktbeleidsmaatregelen en op gepersonaliseerde steunmaatregelen die tot doel hebben de begunstigden op duurzame wijze en met hoogwaardige arbeidsvoorwaarden te re-integreren in de arbeidsmarkt en hen vaardigheidstrainingen aan te bieden die hun re-integratie op de arbeidsmarkt vergemakkelijken;</w:t>
      </w:r>
    </w:p>
    <w:p w:rsidR="004A200D" w:rsidRPr="00111FE5" w:rsidP="004A200D" w14:paraId="793B22AB" w14:textId="77777777">
      <w:pPr>
        <w:pStyle w:val="NormalHanging12a"/>
        <w:widowControl/>
      </w:pPr>
      <w:r w:rsidRPr="00111FE5">
        <w:t>I.</w:t>
      </w:r>
      <w:r w:rsidRPr="00111FE5">
        <w:tab/>
        <w:t>overwegende dat het EFG een jaarlijks maximumbedrag van 30 miljoen EUR (in prijzen van 2018) niet mag overschrijden</w:t>
      </w:r>
      <w:r>
        <w:rPr>
          <w:rStyle w:val="FootnoteReference"/>
        </w:rPr>
        <w:footnoteReference w:id="8"/>
      </w:r>
      <w:r w:rsidRPr="00111FE5">
        <w:t>;</w:t>
      </w:r>
    </w:p>
    <w:p w:rsidR="004A200D" w:rsidRPr="00111FE5" w:rsidP="004A200D" w14:paraId="6CADFA19" w14:textId="77777777">
      <w:pPr>
        <w:pStyle w:val="NormalHanging12a"/>
        <w:widowControl/>
      </w:pPr>
      <w:r w:rsidRPr="00111FE5">
        <w:t>1.</w:t>
      </w:r>
      <w:r w:rsidRPr="00111FE5">
        <w:tab/>
        <w:t>is het met de Commissie eens dat is voldaan aan de voorwaarden die zijn vastgelegd in de EFG-verordening, en met name in artikel 4, lid 2, punt a), en dat België recht heeft op een financiële bijdrage ter hoogte van 2 132 535 EUR uit hoofde van die verordening, wat overeenkomt met 85 % van de totale kosten van 2 508 865 EUR, bestaande uit uitgaven ten bedrage van 2 412 465 EUR voor gepersonaliseerde steunmaatregelen en 96 400 EUR voor activiteiten op het vlak van voorbereiding, beheer, voorlichting en publiciteit, en controle en rapportage;</w:t>
      </w:r>
    </w:p>
    <w:p w:rsidR="004A200D" w:rsidRPr="00111FE5" w:rsidP="004A200D" w14:paraId="69607436" w14:textId="77777777">
      <w:pPr>
        <w:pStyle w:val="NormalHanging12a"/>
        <w:widowControl/>
      </w:pPr>
      <w:r w:rsidRPr="00111FE5">
        <w:t>2.</w:t>
      </w:r>
      <w:r w:rsidRPr="00111FE5">
        <w:tab/>
        <w:t>neemt er nota van dat de Belgische autoriteiten de aanvraag op 22 december 2025 hebben ingediend en dat de Commissie, na ontvangst van aanvullende gegevens van België, haar beoordeling op 30 april 2026 — bijna een maand voor de uiterste termijn — heeft afgerond en het Parlement hiervan diezelfde dag nog in kennis heeft gesteld; benadrukt dat het belangrijk is de termijn tussen de indiening van een aanvraag voor EFG-bijstand en het financieringsbesluit te verkorten en tegelijkertijd de rechten van het Europees Parlement als een tak van de begrotingsautoriteit volledig te waarborgen;</w:t>
      </w:r>
    </w:p>
    <w:p w:rsidR="004A200D" w:rsidRPr="00111FE5" w:rsidP="004A200D" w14:paraId="34572172" w14:textId="77777777">
      <w:pPr>
        <w:pStyle w:val="NormalHanging12a"/>
        <w:widowControl/>
        <w:rPr>
          <w:noProof/>
        </w:rPr>
      </w:pPr>
      <w:r w:rsidRPr="00111FE5">
        <w:t>3.</w:t>
      </w:r>
      <w:r w:rsidRPr="00111FE5">
        <w:tab/>
        <w:t xml:space="preserve">merkt op dat de aanvraag betrekking heeft op 803 beoogde begunstigden die bij het bedrijf </w:t>
      </w:r>
      <w:r w:rsidRPr="00111FE5">
        <w:t>Soliver</w:t>
      </w:r>
      <w:r w:rsidRPr="00111FE5">
        <w:t xml:space="preserve"> werden ontslagen;</w:t>
      </w:r>
    </w:p>
    <w:p w:rsidR="004A200D" w:rsidRPr="00111FE5" w:rsidP="004A200D" w14:paraId="0DAAE67D" w14:textId="77777777">
      <w:pPr>
        <w:pStyle w:val="NormalHanging12a"/>
        <w:widowControl/>
      </w:pPr>
      <w:r w:rsidRPr="00111FE5">
        <w:t>4.</w:t>
      </w:r>
      <w:r w:rsidRPr="00111FE5">
        <w:tab/>
        <w:t xml:space="preserve">neemt kennis van het feit dat </w:t>
      </w:r>
      <w:r w:rsidRPr="00111FE5">
        <w:t>Soliver</w:t>
      </w:r>
      <w:r w:rsidRPr="00111FE5">
        <w:t xml:space="preserve">, een producent van glasproducten voor de bouw- en automobielsector, zijn activiteiten na de overname door American </w:t>
      </w:r>
      <w:r w:rsidRPr="00111FE5">
        <w:t>Glass</w:t>
      </w:r>
      <w:r w:rsidRPr="00111FE5">
        <w:t xml:space="preserve"> </w:t>
      </w:r>
      <w:r w:rsidRPr="00111FE5">
        <w:t>Products</w:t>
      </w:r>
      <w:r w:rsidRPr="00111FE5">
        <w:t xml:space="preserve"> Holding (AGP) in 2018 uitsluitend heeft gericht op hoogtechnologisch autoglas; stelt vast dat het bedrijf voornamelijk in de problemen is geraakt door een zwakkere conjunctuur in de automobielsector, die het gevolg was van uitgestelde productie van voertuigmodellen — waarvoor de producten van het bedrijf bestemd waren — en die uiteindelijk leidde tot een aanzienlijke daling van de rentabiliteit en tot een faillissement;</w:t>
      </w:r>
    </w:p>
    <w:p w:rsidR="004A200D" w:rsidRPr="00111FE5" w:rsidP="004A200D" w14:paraId="7058F53E" w14:textId="77777777">
      <w:pPr>
        <w:pStyle w:val="NormalHanging12a"/>
        <w:widowControl/>
        <w:rPr>
          <w:bCs/>
          <w:iCs/>
        </w:rPr>
      </w:pPr>
      <w:r w:rsidRPr="00111FE5">
        <w:t>5.</w:t>
      </w:r>
      <w:r w:rsidRPr="00111FE5">
        <w:tab/>
        <w:t>merkt op dat de glasindustrie een energie-intensieve sector is en zwaar getroffen is door de aanhoudend hoge energieprijzen, die haar concurrentievermogen flink hebben ondermijnd; benadrukt dat er aanzienlijk meer betrouwbare en betaalbare energievoorziening nodig is om te komen tot concurrerende energieprijzen op de lange termijn, onder meer door de diversificatie van energiebronnen en aanvoerroutes, de ontwikkeling van binnenlandse energieproductie en de volledige voltooiing van de energie-unie;</w:t>
      </w:r>
    </w:p>
    <w:p w:rsidR="004A200D" w:rsidRPr="00111FE5" w:rsidP="004A200D" w14:paraId="1FC52F55" w14:textId="77777777">
      <w:pPr>
        <w:pStyle w:val="NormalHanging12a"/>
        <w:widowControl/>
        <w:rPr>
          <w:bCs/>
          <w:iCs/>
        </w:rPr>
      </w:pPr>
      <w:r w:rsidRPr="00111FE5">
        <w:t>6.</w:t>
      </w:r>
      <w:r w:rsidRPr="00111FE5">
        <w:tab/>
        <w:t xml:space="preserve">merkt op dat technisch geschoolde werknemers, of werknemers die bereid zijn zich om te scholen, weliswaar zeer gunstige werkgelegenheidsvooruitzichten hebben, maar dat dit het gevolg is van een tekort aan technische beroepsbeoefenaren, dat wordt veroorzaakt door een geringe interesse van jongeren voor beroepsopleidingen en een </w:t>
      </w:r>
      <w:r w:rsidRPr="00111FE5">
        <w:t>vergrijzende beroepsbevolking; benadrukt dat re-integratie van ontslagen werknemers en het garanderen van gelijke toegang tot hoogwaardige opleidingsmogelijkheden van cruciaal belang zijn voor een toekomstbestendige Europese economie met een sterke industriële basis; wijst er in dit verband op hoe belangrijk het is het industriële concurrentievermogen van de Unie te versterken;</w:t>
      </w:r>
    </w:p>
    <w:p w:rsidR="004A200D" w:rsidRPr="00111FE5" w:rsidP="004A200D" w14:paraId="6AB58141" w14:textId="77777777">
      <w:pPr>
        <w:pStyle w:val="NormalHanging12a"/>
        <w:widowControl/>
        <w:rPr>
          <w:noProof/>
        </w:rPr>
      </w:pPr>
      <w:r w:rsidRPr="00111FE5">
        <w:t>7.</w:t>
      </w:r>
      <w:r w:rsidRPr="00111FE5">
        <w:tab/>
        <w:t>betreurt dat het werkloosheidspercentage in bepaalde regio’s in België, met name in Vlaanderen, is toegenomen als gevolg van het stijgende aantal faillissementen in de afgelopen paar jaar; benadrukt dat oudere werknemers in Vlaanderen die worden ontslagen, met grotere belemmeringen worden geconfronteerd bij hun terugkeer op de arbeidsmarkt; verzoekt de Belgische autoriteiten specifieke steun te verlenen die erop is toegesneden werknemers te helpen de nodige vaardigheden verder te ontwikkelen om een nieuwe hoogwaardige baan te vinden, en tegelijkertijd maatregelen te nemen om het aantal faillissementen te verminderen en sociale ongelijkheden aan te pakken die tot uitsluiting van de arbeidsmarkt leiden;</w:t>
      </w:r>
    </w:p>
    <w:p w:rsidR="004A200D" w:rsidRPr="00111FE5" w:rsidP="004A200D" w14:paraId="502C8F5A" w14:textId="77777777">
      <w:pPr>
        <w:pStyle w:val="NormalHanging12a"/>
        <w:widowControl/>
      </w:pPr>
      <w:r w:rsidRPr="00111FE5">
        <w:t>8.</w:t>
      </w:r>
      <w:r w:rsidRPr="00111FE5">
        <w:tab/>
        <w:t>wijst erop dat, in overleg met deskundigen en sociale partners, de gepersonaliseerde dienstverlening aan de werknemers bestaat uit de volgende maatregelen: gepersonaliseerde adviesverlening via een taskforce van ervaren consultants en accountmanagers, outplacement (waarbij individuele begeleiding wordt geboden), hulp bij het vinden van een baan, versterkte bijstand bij het zoeken naar een baan, opleiding en omscholing, met inbegrip van opleiding op de werkplek, en deelname aan jobbeurzen; benadrukt hoe belangrijk het is hoogwaardige, toekomstgerichte banen te bevorderen die het concurrentievermogen vergroten en de digitale transformatie ondersteunen;</w:t>
      </w:r>
    </w:p>
    <w:p w:rsidR="004A200D" w:rsidRPr="00111FE5" w:rsidP="004A200D" w14:paraId="58844962" w14:textId="671B6E72">
      <w:pPr>
        <w:pStyle w:val="NormalHanging12a"/>
        <w:widowControl/>
      </w:pPr>
      <w:r w:rsidRPr="00111FE5">
        <w:t>9.</w:t>
      </w:r>
      <w:r w:rsidRPr="00111FE5">
        <w:tab/>
        <w:t>herinnert eraan dat het EFG een instrument is voor solidariteit en een rechtvaardige transitie en dat daarmee weliswaar steun wordt verleend als arbeidsplaatsen verdwijnen, maar dat het niet in de plaats kan komen van een proactief industriebeleid; is van mening dat de beschikbaarstelling van middelen uit het EFG moet worden ingebed in een bredere beleidsaanpak op alle politieke niveaus om ervoor te zorgen dat de getroffen werknemers passende kansen krijgen die aansluiten op hun kwalificaties en vaardigheden; benadrukt dat het de primaire taak van de Unie moet zijn om dergelijke sluitingen in de eerste plaats te voorkomen door de voorwaarden te scheppen om de industriële productie concurren</w:t>
      </w:r>
      <w:r w:rsidRPr="00111FE5" w:rsidR="00500F6C">
        <w:t>tieel</w:t>
      </w:r>
      <w:r w:rsidRPr="00111FE5">
        <w:t xml:space="preserve"> en de socialezekerheidsstelsels financieel duurzaam te houden en tegelijkertijd te investeren in vaardigheden voor zowel hooggekwalificeerde werknemers als werknemers in de industrie; onderstreept dat er specifieke steun moet worden verleend die is afgestemd op de profielen van werknemers en dat er tevens maatregelen moeten worden genomen om het aantal faillissementen te verminderen en sociale ongelijkheden aan te pakken die leiden tot uitsluiting van de arbeidsmarkt; benadrukt dat het van essentieel belang is onnodige regeldruk en administratieve rompslomp te verminderen om het concurrentievermogen van de industrie te ondersteunen, investeringen aan te trekken en hoogwaardige banen in de Unie te behouden;</w:t>
      </w:r>
    </w:p>
    <w:p w:rsidR="004A200D" w:rsidRPr="00111FE5" w:rsidP="004A200D" w14:paraId="66001EB3" w14:textId="77777777">
      <w:pPr>
        <w:pStyle w:val="NormalHanging12a"/>
        <w:widowControl/>
        <w:rPr>
          <w:bCs/>
          <w:iCs/>
        </w:rPr>
      </w:pPr>
      <w:r w:rsidRPr="00111FE5">
        <w:t>10.</w:t>
      </w:r>
      <w:r w:rsidRPr="00111FE5">
        <w:tab/>
        <w:t>onderstreept dat de Belgische autoriteiten de financiering van de Unie zichtbaarheid moeten geven en de meerwaarde ervan moeten benadrukken door effectieve en gerichte informatie te verstrekken aan de begunstigden, de lokale en regionale autoriteiten, de sociale partners en het grote publiek;</w:t>
      </w:r>
    </w:p>
    <w:p w:rsidR="004A200D" w:rsidRPr="00111FE5" w:rsidP="004A200D" w14:paraId="2DA69AA9" w14:textId="77777777">
      <w:pPr>
        <w:pStyle w:val="NormalHanging12a"/>
        <w:widowControl/>
      </w:pPr>
      <w:r w:rsidRPr="00111FE5">
        <w:t>11.</w:t>
      </w:r>
      <w:r w:rsidRPr="00111FE5">
        <w:tab/>
        <w:t xml:space="preserve">verzoekt de Commissie voor gelijke zichtbaarheid van het instrument in alle lidstaten te zorgen en de meerwaarde ervan te bevorderen door gerichte informatie te verspreiden </w:t>
      </w:r>
      <w:r w:rsidRPr="00111FE5">
        <w:t>onder de nationale autoriteiten, die deze informatie verder moeten doorgeven aan door ontslagen getroffen bedrijven, regionale en lokale autoriteiten, sociale partners en het brede publiek;</w:t>
      </w:r>
    </w:p>
    <w:p w:rsidR="004A200D" w:rsidRPr="00111FE5" w:rsidP="004A200D" w14:paraId="6B8812DE" w14:textId="77777777">
      <w:pPr>
        <w:pStyle w:val="NormalHanging12a"/>
        <w:widowControl/>
        <w:rPr>
          <w:bCs/>
          <w:iCs/>
        </w:rPr>
      </w:pPr>
      <w:r w:rsidRPr="00111FE5">
        <w:t>12.</w:t>
      </w:r>
      <w:r w:rsidRPr="00111FE5">
        <w:tab/>
        <w:t>dringt aan op grondige eindevaluaties, in samenwerking met de sociale partners, van de uitgevoerde maatregelen, met inbegrip van duidelijke en transparante informatie over de wijze waarop de middelen zijn gebruikt, de re-integratie van werknemers op de arbeidsmarkt, en de vraag of de EFG-doelstellingen zijn verwezenlijkt; benadrukt in dit verband het belang van regelmatige monitoring van de in het kader van het EFG gefinancierde maatregelen om de doeltreffendheid ervan te beoordelen;</w:t>
      </w:r>
    </w:p>
    <w:p w:rsidR="004A200D" w:rsidRPr="00111FE5" w:rsidP="004A200D" w14:paraId="5E48C7CE" w14:textId="77777777">
      <w:pPr>
        <w:pStyle w:val="NormalHanging12a"/>
        <w:widowControl/>
      </w:pPr>
      <w:r w:rsidRPr="00111FE5">
        <w:t>13.</w:t>
      </w:r>
      <w:r w:rsidRPr="00111FE5">
        <w:tab/>
        <w:t>stelt vast dat België op 11 juni 2025 is begonnen met zowel gepersonaliseerde steunmaatregelen voor de beoogde begunstigden als het verrichten van administratieve uitgaven met het oog op de uitvoering van het EFG, en dat de periode waarbinnen de uitgaven in aanmerking komen voor een financiële bijdrage uit het EFG derhalve vanaf die datum tot respectievelijk 24 maanden en 31 maanden na de datum van inwerkingtreding van het financieringsbesluit zal lopen;</w:t>
      </w:r>
    </w:p>
    <w:p w:rsidR="004A200D" w:rsidRPr="00111FE5" w:rsidP="004A200D" w14:paraId="29261F1A" w14:textId="77777777">
      <w:pPr>
        <w:pStyle w:val="NormalHanging12a"/>
        <w:widowControl/>
      </w:pPr>
      <w:r w:rsidRPr="00111FE5">
        <w:t>14.</w:t>
      </w:r>
      <w:r w:rsidRPr="00111FE5">
        <w:tab/>
        <w:t>stelt vast dat de Belgische autoriteiten garanties hebben geboden dat de beginselen van gelijke behandeling en non-discriminatie zullen worden geëerbiedigd bij de toegang tot de voorgestelde maatregelen en de uitvoering ervan, en dat eventuele dubbele financiering zal worden voorkomen;</w:t>
      </w:r>
    </w:p>
    <w:p w:rsidR="004A200D" w:rsidRPr="00111FE5" w:rsidP="004A200D" w14:paraId="3683E630" w14:textId="77777777">
      <w:pPr>
        <w:pStyle w:val="NormalHanging12a"/>
        <w:widowControl/>
      </w:pPr>
      <w:r w:rsidRPr="00111FE5">
        <w:t>15.</w:t>
      </w:r>
      <w:r w:rsidRPr="00111FE5">
        <w:tab/>
        <w:t>wijst er nogmaals op dat bijstand uit het EFG geen vervanging mag zijn voor maatregelen die op grond van nationale wetgeving of collectieve arbeidsovereenkomsten onder de verantwoordelijkheid van overheden of bedrijven vallen; wijst erop dat het EFG een beperkt, gericht en aanvullend mechanisme is;</w:t>
      </w:r>
    </w:p>
    <w:p w:rsidR="004A200D" w:rsidRPr="00111FE5" w:rsidP="004A200D" w14:paraId="7D228CAF" w14:textId="77777777">
      <w:pPr>
        <w:pStyle w:val="NormalHanging12a"/>
        <w:widowControl/>
      </w:pPr>
      <w:r w:rsidRPr="00111FE5">
        <w:t>16.</w:t>
      </w:r>
      <w:r w:rsidRPr="00111FE5">
        <w:tab/>
        <w:t>hecht zijn goedkeuring aan het bij deze resolutie gevoegde besluit;</w:t>
      </w:r>
    </w:p>
    <w:p w:rsidR="004A200D" w:rsidRPr="00111FE5" w:rsidP="004A200D" w14:paraId="317C2031" w14:textId="77777777">
      <w:pPr>
        <w:pStyle w:val="NormalHanging12a"/>
        <w:widowControl/>
      </w:pPr>
      <w:r w:rsidRPr="00111FE5">
        <w:t>17.</w:t>
      </w:r>
      <w:r w:rsidRPr="00111FE5">
        <w:tab/>
        <w:t xml:space="preserve">verzoekt zijn Voorzitter dit besluit samen met de voorzitter van de Raad te ondertekenen en te zorgen voor bekendmaking ervan in het </w:t>
      </w:r>
      <w:r w:rsidRPr="00111FE5">
        <w:rPr>
          <w:i/>
        </w:rPr>
        <w:t>Publicatieblad van de Europese Unie</w:t>
      </w:r>
      <w:r w:rsidRPr="00111FE5">
        <w:t>;</w:t>
      </w:r>
    </w:p>
    <w:p w:rsidR="004A200D" w:rsidRPr="00111FE5" w:rsidP="004A200D" w14:paraId="01EBD324" w14:textId="77777777">
      <w:pPr>
        <w:pStyle w:val="NormalHanging12a"/>
        <w:widowControl/>
        <w:rPr>
          <w:noProof/>
        </w:rPr>
      </w:pPr>
      <w:r w:rsidRPr="00111FE5">
        <w:t>18.</w:t>
      </w:r>
      <w:r w:rsidRPr="00111FE5">
        <w:tab/>
        <w:t>verzoekt zijn Voorzitter deze resolutie, met inbegrip van de bijlage, te doen toekomen aan de Raad en de Commissie.</w:t>
      </w:r>
    </w:p>
    <w:p w:rsidR="004A200D" w:rsidRPr="00111FE5" w:rsidP="004A200D" w14:paraId="4F0FCFAA" w14:textId="77777777">
      <w:pPr>
        <w:pStyle w:val="PageHeading"/>
        <w:widowControl/>
        <w:rPr>
          <w:noProof/>
        </w:rPr>
        <w:sectPr w:rsidSect="00D96E03">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52404" w:rsidP="00552404" w14:paraId="4E1BE05A" w14:textId="34C39DDB">
      <w:pPr>
        <w:pStyle w:val="PageHeading"/>
        <w:rPr>
          <w:noProof/>
        </w:rPr>
      </w:pPr>
      <w:bookmarkStart w:id="7" w:name="_Toc231460389"/>
      <w:bookmarkStart w:id="8" w:name="_Toc232163988"/>
      <w:r w:rsidRPr="00111FE5">
        <w:rPr>
          <w:noProof/>
        </w:rPr>
        <w:t>BIJLAGE</w:t>
      </w:r>
    </w:p>
    <w:bookmarkEnd w:id="7"/>
    <w:p w:rsidR="004A200D" w:rsidRPr="00111FE5" w:rsidP="00552404" w14:paraId="2C9E8075" w14:textId="1E7AC466">
      <w:pPr>
        <w:pStyle w:val="PageHeading"/>
        <w:rPr>
          <w:noProof/>
        </w:rPr>
      </w:pPr>
      <w:r w:rsidRPr="00111FE5">
        <w:rPr>
          <w:noProof/>
        </w:rPr>
        <w:t>BESLUIT VAN HET EUROPEES PARLEMENT EN DE RAAD</w:t>
      </w:r>
      <w:bookmarkEnd w:id="8"/>
    </w:p>
    <w:p w:rsidR="004A200D" w:rsidP="00552404" w14:paraId="57B2CEDC" w14:textId="77777777">
      <w:pPr>
        <w:jc w:val="center"/>
        <w:rPr>
          <w:b/>
        </w:rPr>
      </w:pPr>
      <w:r w:rsidRPr="00111FE5">
        <w:rPr>
          <w:b/>
        </w:rPr>
        <w:t>betreffende de beschikbaarstelling van middelen uit het Europees Fonds voor aanpassing aan de globalisering voor ontslagen werknemers naar aanleiding van een aanvraag van België – EGF/2025/009 BE/</w:t>
      </w:r>
      <w:r w:rsidRPr="00111FE5">
        <w:rPr>
          <w:b/>
        </w:rPr>
        <w:t>Soliver</w:t>
      </w:r>
    </w:p>
    <w:p w:rsidR="00552404" w:rsidP="00552404" w14:paraId="509D5071" w14:textId="77777777">
      <w:pPr>
        <w:jc w:val="center"/>
        <w:rPr>
          <w:b/>
        </w:rPr>
      </w:pPr>
    </w:p>
    <w:p w:rsidR="00552404" w:rsidRPr="00552404" w:rsidP="00552404" w14:paraId="3665B614" w14:textId="7D746DAA">
      <w:pPr>
        <w:rPr>
          <w:bCs/>
        </w:rPr>
      </w:pPr>
      <w:r w:rsidRPr="00552404">
        <w:rPr>
          <w:bCs/>
          <w:i/>
          <w:iCs/>
        </w:rPr>
        <w:t xml:space="preserve">(De tekst van de bijlage wordt hier niet weergegeven, aangezien deze overeenkomt met de definitieve handeling: Besluit (EU) </w:t>
      </w:r>
      <w:r>
        <w:rPr>
          <w:bCs/>
          <w:i/>
          <w:iCs/>
        </w:rPr>
        <w:t>2026/1543</w:t>
      </w:r>
      <w:r w:rsidRPr="00552404">
        <w:rPr>
          <w:bCs/>
          <w:i/>
          <w:iCs/>
        </w:rPr>
        <w:t>.)</w:t>
      </w:r>
    </w:p>
    <w:sectPr w:rsidSect="00D96E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200D" w:rsidRPr="00D96E03" w:rsidP="005707A2" w14:paraId="55FCEC6E" w14:textId="77777777">
    <w:pPr>
      <w:pStyle w:val="EPFooter"/>
    </w:pPr>
    <w:r w:rsidRPr="00D96E03">
      <w:t>PE</w:t>
    </w:r>
    <w:r w:rsidRPr="00D96E03">
      <w:rPr>
        <w:rStyle w:val="HideTWBExt"/>
      </w:rPr>
      <w:t>&lt;NoPE&gt;</w:t>
    </w:r>
    <w:r w:rsidRPr="00D96E03">
      <w:t>787.923</w:t>
    </w:r>
    <w:r w:rsidRPr="00D96E03">
      <w:rPr>
        <w:rStyle w:val="HideTWBExt"/>
      </w:rPr>
      <w:t>&lt;/NoPE&gt;&lt;Version&gt;</w:t>
    </w:r>
    <w:r w:rsidRPr="00D96E03">
      <w:t>v02-00</w:t>
    </w:r>
    <w:r w:rsidRPr="00D96E03">
      <w:rPr>
        <w:rStyle w:val="HideTWBExt"/>
      </w:rPr>
      <w:t>&lt;/Version&gt;</w:t>
    </w:r>
    <w:r w:rsidRPr="00D96E03">
      <w:tab/>
    </w:r>
    <w:r w:rsidRPr="00D96E03">
      <w:fldChar w:fldCharType="begin"/>
    </w:r>
    <w:r w:rsidRPr="00D96E03">
      <w:instrText xml:space="preserve"> PAGE  \* MERGEFORMAT </w:instrText>
    </w:r>
    <w:r w:rsidRPr="00D96E03">
      <w:fldChar w:fldCharType="separate"/>
    </w:r>
    <w:r w:rsidRPr="00D96E03">
      <w:rPr>
        <w:noProof/>
      </w:rPr>
      <w:t>2</w:t>
    </w:r>
    <w:r w:rsidRPr="00D96E03">
      <w:fldChar w:fldCharType="end"/>
    </w:r>
    <w:r w:rsidRPr="00D96E03">
      <w:t>/</w:t>
    </w:r>
    <w:r>
      <w:fldChar w:fldCharType="begin"/>
    </w:r>
    <w:r>
      <w:instrText xml:space="preserve"> NUMPAGES  \* MERGEFORMAT </w:instrText>
    </w:r>
    <w:r>
      <w:fldChar w:fldCharType="separate"/>
    </w:r>
    <w:r w:rsidRPr="00D96E03">
      <w:rPr>
        <w:noProof/>
      </w:rPr>
      <w:t>1</w:t>
    </w:r>
    <w:r w:rsidRPr="00D96E03">
      <w:rPr>
        <w:noProof/>
      </w:rPr>
      <w:fldChar w:fldCharType="end"/>
    </w:r>
    <w:r w:rsidRPr="00D96E03">
      <w:tab/>
    </w:r>
    <w:r w:rsidRPr="00D96E03">
      <w:rPr>
        <w:rStyle w:val="HideTWBExt"/>
      </w:rPr>
      <w:t>&lt;PathFdR&gt;</w:t>
    </w:r>
    <w:r w:rsidRPr="00D96E03">
      <w:t>RR\1345097NL.docx</w:t>
    </w:r>
    <w:r w:rsidRPr="00D96E03">
      <w:rPr>
        <w:rStyle w:val="HideTWBExt"/>
      </w:rPr>
      <w:t>&lt;/PathFdR&gt;</w:t>
    </w:r>
  </w:p>
  <w:p w:rsidR="004A200D" w:rsidRPr="00D96E03" w:rsidP="005707A2" w14:paraId="6307297A" w14:textId="77777777">
    <w:pPr>
      <w:pStyle w:val="EPFooter2"/>
    </w:pPr>
    <w:r w:rsidRPr="00D96E03">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200D" w:rsidRPr="00D96E03" w:rsidP="005707A2" w14:paraId="0ADC59ED" w14:textId="77777777">
    <w:pPr>
      <w:pStyle w:val="EPFooter"/>
    </w:pPr>
    <w:r w:rsidRPr="00D96E03">
      <w:rPr>
        <w:rStyle w:val="HideTWBExt"/>
      </w:rPr>
      <w:t>&lt;PathFdR&gt;</w:t>
    </w:r>
    <w:r w:rsidRPr="00D96E03">
      <w:t>RR\1345097NL.docx</w:t>
    </w:r>
    <w:r w:rsidRPr="00D96E03">
      <w:rPr>
        <w:rStyle w:val="HideTWBExt"/>
      </w:rPr>
      <w:t>&lt;/PathFdR&gt;</w:t>
    </w:r>
    <w:r w:rsidRPr="00D96E03">
      <w:tab/>
    </w:r>
    <w:r w:rsidRPr="00D96E03">
      <w:tab/>
      <w:t>PE</w:t>
    </w:r>
    <w:r w:rsidRPr="00D96E03">
      <w:rPr>
        <w:rStyle w:val="HideTWBExt"/>
      </w:rPr>
      <w:t>&lt;NoPE&gt;</w:t>
    </w:r>
    <w:r w:rsidRPr="00D96E03">
      <w:t>787.923</w:t>
    </w:r>
    <w:r w:rsidRPr="00D96E03">
      <w:rPr>
        <w:rStyle w:val="HideTWBExt"/>
      </w:rPr>
      <w:t>&lt;/NoPE&gt;&lt;Version&gt;</w:t>
    </w:r>
    <w:r w:rsidRPr="00D96E03">
      <w:t>v02-00</w:t>
    </w:r>
    <w:r w:rsidRPr="00D96E03">
      <w:rPr>
        <w:rStyle w:val="HideTWBExt"/>
      </w:rPr>
      <w:t>&lt;/Version&gt;</w:t>
    </w:r>
  </w:p>
  <w:p w:rsidR="004A200D" w:rsidRPr="00D96E03" w:rsidP="005707A2" w14:paraId="42729677" w14:textId="77777777">
    <w:pPr>
      <w:pStyle w:val="EPFooter2"/>
    </w:pPr>
    <w:r w:rsidRPr="00D96E03">
      <w:t>NL</w:t>
    </w:r>
    <w:r w:rsidRPr="00D96E03">
      <w:tab/>
    </w:r>
    <w:r w:rsidRPr="00D96E03">
      <w:rPr>
        <w:b w:val="0"/>
        <w:i/>
        <w:color w:val="C0C0C0"/>
        <w:sz w:val="22"/>
      </w:rPr>
      <w:t>In verscheidenheid verenigd</w:t>
    </w:r>
    <w:r w:rsidRPr="00D96E03">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6E03" w14:paraId="3898192C"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6E03" w14:paraId="3464A404"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6E03" w14:paraId="4CF43A7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4459D" w:rsidRPr="00D96E03" w14:paraId="233D478A" w14:textId="77777777">
      <w:r w:rsidRPr="00D96E03">
        <w:separator/>
      </w:r>
    </w:p>
  </w:footnote>
  <w:footnote w:type="continuationSeparator" w:id="1">
    <w:p w:rsidR="00B4459D" w:rsidRPr="00D96E03" w14:paraId="51623298" w14:textId="77777777">
      <w:r w:rsidRPr="00D96E03">
        <w:continuationSeparator/>
      </w:r>
    </w:p>
  </w:footnote>
  <w:footnote w:id="2">
    <w:p w:rsidR="004A200D" w:rsidRPr="00D96E03" w:rsidP="00D96E03" w14:paraId="7CBF7CC8" w14:textId="662E1112">
      <w:pPr>
        <w:pStyle w:val="FootnoteText"/>
        <w:ind w:left="567" w:hanging="567"/>
        <w:rPr>
          <w:sz w:val="24"/>
          <w:lang w:val="nl-NL"/>
        </w:rPr>
      </w:pPr>
      <w:r w:rsidRPr="00D96E03">
        <w:rPr>
          <w:rStyle w:val="FootnoteReference"/>
          <w:sz w:val="24"/>
          <w:lang w:val="nl-NL"/>
        </w:rPr>
        <w:footnoteRef/>
      </w:r>
      <w:r w:rsidRPr="00D96E03" w:rsidR="00D96E03">
        <w:rPr>
          <w:sz w:val="24"/>
          <w:lang w:val="nl-NL"/>
        </w:rPr>
        <w:t xml:space="preserve"> </w:t>
      </w:r>
      <w:r w:rsidRPr="00D96E03" w:rsidR="00D96E03">
        <w:rPr>
          <w:sz w:val="24"/>
          <w:lang w:val="nl-NL"/>
        </w:rPr>
        <w:tab/>
      </w:r>
      <w:r w:rsidRPr="00D96E03">
        <w:rPr>
          <w:sz w:val="24"/>
          <w:lang w:val="nl-NL"/>
        </w:rPr>
        <w:t xml:space="preserve">PB L 153 van 3.5.2021, blz. 48, ELI: </w:t>
      </w:r>
      <w:hyperlink r:id="rId1" w:history="1">
        <w:r w:rsidRPr="00D96E03">
          <w:rPr>
            <w:rStyle w:val="Hyperlink"/>
            <w:sz w:val="24"/>
            <w:lang w:val="nl-NL"/>
          </w:rPr>
          <w:t>http://data.europa.eu/eli/reg/2021/691/oj</w:t>
        </w:r>
      </w:hyperlink>
      <w:r w:rsidRPr="00D96E03">
        <w:rPr>
          <w:sz w:val="24"/>
          <w:lang w:val="nl-NL"/>
        </w:rPr>
        <w:t>.</w:t>
      </w:r>
    </w:p>
  </w:footnote>
  <w:footnote w:id="3">
    <w:p w:rsidR="004A200D" w:rsidRPr="00210307" w:rsidP="00D96E03" w14:paraId="5922F1E7" w14:textId="2E2FA2A6">
      <w:pPr>
        <w:pStyle w:val="FootnoteText"/>
        <w:ind w:left="567" w:hanging="567"/>
        <w:rPr>
          <w:sz w:val="24"/>
          <w:lang w:val="da-DK"/>
        </w:rPr>
      </w:pPr>
      <w:r w:rsidRPr="00D96E03">
        <w:rPr>
          <w:rStyle w:val="FootnoteReference"/>
          <w:sz w:val="24"/>
          <w:lang w:val="nl-NL"/>
        </w:rPr>
        <w:footnoteRef/>
      </w:r>
      <w:r w:rsidRPr="00210307" w:rsidR="00D96E03">
        <w:rPr>
          <w:sz w:val="24"/>
          <w:lang w:val="da-DK"/>
        </w:rPr>
        <w:t xml:space="preserve"> </w:t>
      </w:r>
      <w:r w:rsidRPr="00210307" w:rsidR="00D96E03">
        <w:rPr>
          <w:sz w:val="24"/>
          <w:lang w:val="da-DK"/>
        </w:rPr>
        <w:tab/>
      </w:r>
      <w:r w:rsidRPr="00210307">
        <w:rPr>
          <w:sz w:val="24"/>
          <w:lang w:val="da-DK"/>
        </w:rPr>
        <w:t>PB L, 2026/1139, 20.5.2026, ELI: </w:t>
      </w:r>
      <w:hyperlink r:id="rId2" w:tgtFrame="_blank" w:tooltip="Geeft toegang tot dit document via de ELI URI." w:history="1">
        <w:r w:rsidRPr="00210307">
          <w:rPr>
            <w:rStyle w:val="Hyperlink"/>
            <w:color w:val="0070C0"/>
            <w:sz w:val="24"/>
            <w:lang w:val="da-DK"/>
          </w:rPr>
          <w:t>http://data.europa.eu/eli/reg/2026/1139/oj</w:t>
        </w:r>
      </w:hyperlink>
      <w:r w:rsidRPr="00210307">
        <w:rPr>
          <w:color w:val="0070C0"/>
          <w:sz w:val="24"/>
          <w:lang w:val="da-DK"/>
        </w:rPr>
        <w:t>.</w:t>
      </w:r>
    </w:p>
  </w:footnote>
  <w:footnote w:id="4">
    <w:p w:rsidR="004A200D" w:rsidRPr="00D96E03" w:rsidP="00D96E03" w14:paraId="2CA6FE77" w14:textId="59E24976">
      <w:pPr>
        <w:pStyle w:val="FootnoteText"/>
        <w:ind w:left="567" w:hanging="567"/>
        <w:rPr>
          <w:sz w:val="24"/>
          <w:lang w:val="nl-NL"/>
        </w:rPr>
      </w:pPr>
      <w:r w:rsidRPr="00D96E03">
        <w:rPr>
          <w:rStyle w:val="FootnoteReference"/>
          <w:sz w:val="24"/>
          <w:lang w:val="nl-NL"/>
        </w:rPr>
        <w:footnoteRef/>
      </w:r>
      <w:r w:rsidRPr="00D96E03" w:rsidR="00D96E03">
        <w:rPr>
          <w:sz w:val="24"/>
          <w:lang w:val="nl-NL"/>
        </w:rPr>
        <w:t xml:space="preserve"> </w:t>
      </w:r>
      <w:r w:rsidRPr="00D96E03" w:rsidR="00D96E03">
        <w:rPr>
          <w:sz w:val="24"/>
          <w:lang w:val="nl-NL"/>
        </w:rPr>
        <w:tab/>
      </w:r>
      <w:r w:rsidRPr="00D96E03">
        <w:rPr>
          <w:sz w:val="24"/>
          <w:lang w:val="nl-NL"/>
        </w:rPr>
        <w:t xml:space="preserve">PB L 433 I van 22.12.2020, blz. 11, ELI: </w:t>
      </w:r>
      <w:hyperlink r:id="rId3" w:history="1">
        <w:r w:rsidRPr="00D96E03">
          <w:rPr>
            <w:rStyle w:val="Hyperlink"/>
            <w:sz w:val="24"/>
            <w:lang w:val="nl-NL"/>
          </w:rPr>
          <w:t>http://data.europa.eu/eli/reg/2020/2093/oj</w:t>
        </w:r>
      </w:hyperlink>
      <w:r w:rsidRPr="00D96E03">
        <w:rPr>
          <w:sz w:val="24"/>
          <w:lang w:val="nl-NL"/>
        </w:rPr>
        <w:t>.</w:t>
      </w:r>
    </w:p>
  </w:footnote>
  <w:footnote w:id="5">
    <w:p w:rsidR="004A200D" w:rsidRPr="00D96E03" w:rsidP="00D96E03" w14:paraId="1D7CE304" w14:textId="19EB08CE">
      <w:pPr>
        <w:pStyle w:val="FootnoteText"/>
        <w:ind w:left="567" w:hanging="567"/>
        <w:rPr>
          <w:sz w:val="24"/>
          <w:lang w:val="nl-NL"/>
        </w:rPr>
      </w:pPr>
      <w:r w:rsidRPr="00D96E03">
        <w:rPr>
          <w:rStyle w:val="FootnoteReference"/>
          <w:sz w:val="24"/>
          <w:lang w:val="nl-NL"/>
        </w:rPr>
        <w:footnoteRef/>
      </w:r>
      <w:r w:rsidRPr="00D96E03" w:rsidR="00D96E03">
        <w:rPr>
          <w:sz w:val="24"/>
          <w:shd w:val="clear" w:color="auto" w:fill="FFFFFF"/>
          <w:lang w:val="nl-NL"/>
        </w:rPr>
        <w:t xml:space="preserve"> </w:t>
      </w:r>
      <w:r w:rsidRPr="00D96E03" w:rsidR="00D96E03">
        <w:rPr>
          <w:sz w:val="24"/>
          <w:shd w:val="clear" w:color="auto" w:fill="FFFFFF"/>
          <w:lang w:val="nl-NL"/>
        </w:rPr>
        <w:tab/>
      </w:r>
      <w:r w:rsidRPr="00D96E03">
        <w:rPr>
          <w:sz w:val="24"/>
          <w:shd w:val="clear" w:color="auto" w:fill="FFFFFF"/>
          <w:lang w:val="nl-NL"/>
        </w:rPr>
        <w:t>Verordening (EU, Euratom) 2024/765 van de Raad van 29 februari 2024 tot wijziging van Verordening (EU, Euratom) 2020/2093 tot bepaling van het meerjarig financieel kader voor de jaren 2021‑2027 (PB L, 2024/765, 29.2.2024, ELI:</w:t>
      </w:r>
      <w:r w:rsidRPr="00D96E03">
        <w:rPr>
          <w:color w:val="333333"/>
          <w:sz w:val="24"/>
          <w:shd w:val="clear" w:color="auto" w:fill="FFFFFF"/>
          <w:lang w:val="nl-NL"/>
        </w:rPr>
        <w:t xml:space="preserve"> </w:t>
      </w:r>
      <w:hyperlink r:id="rId4" w:history="1">
        <w:r w:rsidRPr="00D96E03">
          <w:rPr>
            <w:rStyle w:val="Hyperlink"/>
            <w:sz w:val="24"/>
            <w:shd w:val="clear" w:color="auto" w:fill="FFFFFF"/>
            <w:lang w:val="nl-NL"/>
          </w:rPr>
          <w:t>http://data.europa.eu/eli/reg/2024/765/oj</w:t>
        </w:r>
      </w:hyperlink>
      <w:r w:rsidRPr="00D96E03">
        <w:rPr>
          <w:sz w:val="24"/>
          <w:lang w:val="nl-NL"/>
        </w:rPr>
        <w:t>).</w:t>
      </w:r>
    </w:p>
  </w:footnote>
  <w:footnote w:id="6">
    <w:p w:rsidR="004A200D" w:rsidRPr="00D96E03" w:rsidP="00D96E03" w14:paraId="5B1DC461" w14:textId="48605CDB">
      <w:pPr>
        <w:pStyle w:val="FootnoteText"/>
        <w:ind w:left="567" w:hanging="567"/>
        <w:rPr>
          <w:sz w:val="24"/>
          <w:lang w:val="nl-NL"/>
        </w:rPr>
      </w:pPr>
      <w:r w:rsidRPr="00D96E03">
        <w:rPr>
          <w:rStyle w:val="FootnoteReference"/>
          <w:sz w:val="24"/>
          <w:lang w:val="nl-NL"/>
        </w:rPr>
        <w:footnoteRef/>
      </w:r>
      <w:r w:rsidRPr="00D96E03" w:rsidR="00D96E03">
        <w:rPr>
          <w:sz w:val="24"/>
          <w:lang w:val="nl-NL"/>
        </w:rPr>
        <w:t xml:space="preserve"> </w:t>
      </w:r>
      <w:r w:rsidRPr="00D96E03" w:rsidR="00D96E03">
        <w:rPr>
          <w:sz w:val="24"/>
          <w:lang w:val="nl-NL"/>
        </w:rPr>
        <w:tab/>
      </w:r>
      <w:r w:rsidRPr="00D96E03">
        <w:rPr>
          <w:sz w:val="24"/>
          <w:lang w:val="nl-NL"/>
        </w:rPr>
        <w:t xml:space="preserve">PB L 433 I van 22.12.2020, blz. 28, ELI: </w:t>
      </w:r>
      <w:hyperlink r:id="rId5" w:history="1">
        <w:r w:rsidRPr="00D96E03">
          <w:rPr>
            <w:rStyle w:val="Hyperlink"/>
            <w:sz w:val="24"/>
            <w:lang w:val="nl-NL"/>
          </w:rPr>
          <w:t>http://data.europa.eu/eli/agree_interinstit/2020/1222/oj</w:t>
        </w:r>
      </w:hyperlink>
      <w:r w:rsidRPr="00D96E03">
        <w:rPr>
          <w:sz w:val="24"/>
          <w:lang w:val="nl-NL"/>
        </w:rPr>
        <w:t>.</w:t>
      </w:r>
    </w:p>
  </w:footnote>
  <w:footnote w:id="7">
    <w:p w:rsidR="004A200D" w:rsidRPr="00D96E03" w:rsidP="00D96E03" w14:paraId="2003925C" w14:textId="5C50853F">
      <w:pPr>
        <w:pStyle w:val="FootnoteText"/>
        <w:ind w:left="567" w:hanging="567"/>
        <w:rPr>
          <w:sz w:val="24"/>
          <w:lang w:val="nl-NL"/>
        </w:rPr>
      </w:pPr>
      <w:r w:rsidRPr="00D96E03">
        <w:rPr>
          <w:rStyle w:val="FootnoteReference"/>
          <w:sz w:val="24"/>
          <w:lang w:val="nl-NL"/>
        </w:rPr>
        <w:footnoteRef/>
      </w:r>
      <w:r w:rsidRPr="00D96E03" w:rsidR="00D96E03">
        <w:rPr>
          <w:sz w:val="24"/>
          <w:lang w:val="nl-NL"/>
        </w:rPr>
        <w:t xml:space="preserve"> </w:t>
      </w:r>
      <w:r w:rsidRPr="00D96E03" w:rsidR="00D96E03">
        <w:rPr>
          <w:sz w:val="24"/>
          <w:lang w:val="nl-NL"/>
        </w:rPr>
        <w:tab/>
      </w:r>
      <w:r w:rsidRPr="00D96E03">
        <w:rPr>
          <w:sz w:val="24"/>
          <w:lang w:val="nl-NL"/>
        </w:rPr>
        <w:t>In de zin van artikel 3 van de EFG‑verordening.</w:t>
      </w:r>
    </w:p>
  </w:footnote>
  <w:footnote w:id="8">
    <w:p w:rsidR="004A200D" w:rsidRPr="00D96E03" w:rsidP="00D96E03" w14:paraId="44129416" w14:textId="68F4C842">
      <w:pPr>
        <w:pStyle w:val="FootnoteText"/>
        <w:ind w:left="567" w:hanging="567"/>
        <w:rPr>
          <w:sz w:val="24"/>
          <w:lang w:val="nl-NL"/>
        </w:rPr>
      </w:pPr>
      <w:r w:rsidRPr="00D96E03">
        <w:rPr>
          <w:rStyle w:val="FootnoteReference"/>
          <w:sz w:val="24"/>
          <w:lang w:val="nl-NL"/>
        </w:rPr>
        <w:footnoteRef/>
      </w:r>
      <w:r w:rsidRPr="00D96E03" w:rsidR="00D96E03">
        <w:rPr>
          <w:sz w:val="24"/>
          <w:lang w:val="nl-NL"/>
        </w:rPr>
        <w:t xml:space="preserve"> </w:t>
      </w:r>
      <w:r w:rsidRPr="00D96E03" w:rsidR="00D96E03">
        <w:rPr>
          <w:sz w:val="24"/>
          <w:lang w:val="nl-NL"/>
        </w:rPr>
        <w:tab/>
      </w:r>
      <w:r w:rsidRPr="00D96E03">
        <w:rPr>
          <w:sz w:val="24"/>
          <w:lang w:val="nl-NL"/>
        </w:rPr>
        <w:t>Artikel 8 van de MFK-verordening.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6E03" w14:paraId="003597E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6E03" w14:paraId="7BEE46D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96E03" w14:paraId="3881ECC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2379400">
    <w:abstractNumId w:val="9"/>
  </w:num>
  <w:num w:numId="2" w16cid:durableId="1069617606">
    <w:abstractNumId w:val="9"/>
  </w:num>
  <w:num w:numId="3" w16cid:durableId="799345286">
    <w:abstractNumId w:val="7"/>
  </w:num>
  <w:num w:numId="4" w16cid:durableId="1484661510">
    <w:abstractNumId w:val="7"/>
  </w:num>
  <w:num w:numId="5" w16cid:durableId="1713650688">
    <w:abstractNumId w:val="6"/>
  </w:num>
  <w:num w:numId="6" w16cid:durableId="722680090">
    <w:abstractNumId w:val="6"/>
  </w:num>
  <w:num w:numId="7" w16cid:durableId="1188059806">
    <w:abstractNumId w:val="5"/>
  </w:num>
  <w:num w:numId="8" w16cid:durableId="2000226904">
    <w:abstractNumId w:val="5"/>
  </w:num>
  <w:num w:numId="9" w16cid:durableId="148324504">
    <w:abstractNumId w:val="4"/>
  </w:num>
  <w:num w:numId="10" w16cid:durableId="427193703">
    <w:abstractNumId w:val="4"/>
  </w:num>
  <w:num w:numId="11" w16cid:durableId="1053114064">
    <w:abstractNumId w:val="8"/>
  </w:num>
  <w:num w:numId="12" w16cid:durableId="790786224">
    <w:abstractNumId w:val="8"/>
  </w:num>
  <w:num w:numId="13" w16cid:durableId="1895970045">
    <w:abstractNumId w:val="3"/>
  </w:num>
  <w:num w:numId="14" w16cid:durableId="621496162">
    <w:abstractNumId w:val="3"/>
  </w:num>
  <w:num w:numId="15" w16cid:durableId="609582942">
    <w:abstractNumId w:val="2"/>
  </w:num>
  <w:num w:numId="16" w16cid:durableId="563831020">
    <w:abstractNumId w:val="2"/>
  </w:num>
  <w:num w:numId="17" w16cid:durableId="1855267144">
    <w:abstractNumId w:val="1"/>
  </w:num>
  <w:num w:numId="18" w16cid:durableId="1594586138">
    <w:abstractNumId w:val="1"/>
  </w:num>
  <w:num w:numId="19" w16cid:durableId="980619425">
    <w:abstractNumId w:val="0"/>
  </w:num>
  <w:num w:numId="20" w16cid:durableId="689990378">
    <w:abstractNumId w:val="0"/>
  </w:num>
  <w:num w:numId="21" w16cid:durableId="1820490029">
    <w:abstractNumId w:val="9"/>
  </w:num>
  <w:num w:numId="22" w16cid:durableId="1963220745">
    <w:abstractNumId w:val="7"/>
  </w:num>
  <w:num w:numId="23" w16cid:durableId="1016230846">
    <w:abstractNumId w:val="6"/>
  </w:num>
  <w:num w:numId="24" w16cid:durableId="635573019">
    <w:abstractNumId w:val="5"/>
  </w:num>
  <w:num w:numId="25" w16cid:durableId="1762682582">
    <w:abstractNumId w:val="4"/>
  </w:num>
  <w:num w:numId="26" w16cid:durableId="1925065497">
    <w:abstractNumId w:val="8"/>
  </w:num>
  <w:num w:numId="27" w16cid:durableId="1102141607">
    <w:abstractNumId w:val="3"/>
  </w:num>
  <w:num w:numId="28" w16cid:durableId="331643368">
    <w:abstractNumId w:val="2"/>
  </w:num>
  <w:num w:numId="29" w16cid:durableId="172182395">
    <w:abstractNumId w:val="1"/>
  </w:num>
  <w:num w:numId="30" w16cid:durableId="285697694">
    <w:abstractNumId w:val="0"/>
  </w:num>
  <w:num w:numId="31" w16cid:durableId="1032658451">
    <w:abstractNumId w:val="9"/>
  </w:num>
  <w:num w:numId="32" w16cid:durableId="1369797022">
    <w:abstractNumId w:val="7"/>
  </w:num>
  <w:num w:numId="33" w16cid:durableId="911431978">
    <w:abstractNumId w:val="6"/>
  </w:num>
  <w:num w:numId="34" w16cid:durableId="373115419">
    <w:abstractNumId w:val="5"/>
  </w:num>
  <w:num w:numId="35" w16cid:durableId="143276568">
    <w:abstractNumId w:val="4"/>
  </w:num>
  <w:num w:numId="36" w16cid:durableId="1896508309">
    <w:abstractNumId w:val="8"/>
  </w:num>
  <w:num w:numId="37" w16cid:durableId="1952976261">
    <w:abstractNumId w:val="3"/>
  </w:num>
  <w:num w:numId="38" w16cid:durableId="1398284323">
    <w:abstractNumId w:val="2"/>
  </w:num>
  <w:num w:numId="39" w16cid:durableId="504369848">
    <w:abstractNumId w:val="1"/>
  </w:num>
  <w:num w:numId="40" w16cid:durableId="1983658971">
    <w:abstractNumId w:val="0"/>
  </w:num>
  <w:num w:numId="41" w16cid:durableId="2020737772">
    <w:abstractNumId w:val="10"/>
  </w:num>
  <w:num w:numId="42" w16cid:durableId="556278311">
    <w:abstractNumId w:val="10"/>
  </w:num>
  <w:num w:numId="43" w16cid:durableId="419451946">
    <w:abstractNumId w:val="10"/>
  </w:num>
  <w:num w:numId="44" w16cid:durableId="21285066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59D"/>
    <w:rsid w:val="00002272"/>
    <w:rsid w:val="00064002"/>
    <w:rsid w:val="000677B9"/>
    <w:rsid w:val="00075BE1"/>
    <w:rsid w:val="000831BA"/>
    <w:rsid w:val="000A42CC"/>
    <w:rsid w:val="000E7DD9"/>
    <w:rsid w:val="0010095E"/>
    <w:rsid w:val="00111FE5"/>
    <w:rsid w:val="00125B37"/>
    <w:rsid w:val="00142D49"/>
    <w:rsid w:val="00187494"/>
    <w:rsid w:val="001F32AE"/>
    <w:rsid w:val="00210307"/>
    <w:rsid w:val="002767FF"/>
    <w:rsid w:val="002B18FE"/>
    <w:rsid w:val="002B5493"/>
    <w:rsid w:val="0031562A"/>
    <w:rsid w:val="00343214"/>
    <w:rsid w:val="00361C00"/>
    <w:rsid w:val="00395FA1"/>
    <w:rsid w:val="003E15D4"/>
    <w:rsid w:val="00411CCE"/>
    <w:rsid w:val="0041666E"/>
    <w:rsid w:val="00421060"/>
    <w:rsid w:val="00471C19"/>
    <w:rsid w:val="004867E3"/>
    <w:rsid w:val="00494A28"/>
    <w:rsid w:val="004A200D"/>
    <w:rsid w:val="004C0004"/>
    <w:rsid w:val="004C5D52"/>
    <w:rsid w:val="00500F6C"/>
    <w:rsid w:val="0050519A"/>
    <w:rsid w:val="005072A1"/>
    <w:rsid w:val="00514517"/>
    <w:rsid w:val="00545827"/>
    <w:rsid w:val="00552404"/>
    <w:rsid w:val="00560270"/>
    <w:rsid w:val="005707A2"/>
    <w:rsid w:val="005C2568"/>
    <w:rsid w:val="005F1B17"/>
    <w:rsid w:val="006037C0"/>
    <w:rsid w:val="00647BE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59D"/>
    <w:rsid w:val="00B558F0"/>
    <w:rsid w:val="00BD48FE"/>
    <w:rsid w:val="00BD7BD8"/>
    <w:rsid w:val="00BE6ADC"/>
    <w:rsid w:val="00C05BFE"/>
    <w:rsid w:val="00C23CD4"/>
    <w:rsid w:val="00C61C0C"/>
    <w:rsid w:val="00C83E93"/>
    <w:rsid w:val="00C941CB"/>
    <w:rsid w:val="00CC2357"/>
    <w:rsid w:val="00CF071A"/>
    <w:rsid w:val="00D058B8"/>
    <w:rsid w:val="00D56C11"/>
    <w:rsid w:val="00D834A0"/>
    <w:rsid w:val="00D872DF"/>
    <w:rsid w:val="00D91E21"/>
    <w:rsid w:val="00D96E03"/>
    <w:rsid w:val="00DA7FCD"/>
    <w:rsid w:val="00DB7184"/>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9/2026"/>
    <w:docVar w:name="dvlangue" w:val="NL"/>
    <w:docVar w:name="dvnumam" w:val="0"/>
    <w:docVar w:name="dvpe" w:val="787.923"/>
    <w:docVar w:name="dvrapporteur" w:val="Rapporteur: "/>
    <w:docVar w:name="dvtitre" w:val="Wetgevingsresolutie van het Europees Parlement van xx juni 2026 over het voorstel voor een besluit van het Europees Parlement en de Raad betreffende de beschikbaarstelling van middelen uit het Europees Fonds voor aanpassing aan de globalisering voor ontslagen werknemers naar aanleiding van aanvraag EGF/2025/009 BE/Soliver van België(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FA822CA"/>
  <w15:chartTrackingRefBased/>
  <w15:docId w15:val="{FC205E58-F362-4983-984A-93C31AA4F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A200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A200D"/>
    <w:pPr>
      <w:keepNext/>
      <w:spacing w:after="480"/>
      <w:jc w:val="center"/>
    </w:pPr>
    <w:rPr>
      <w:rFonts w:ascii="Arial" w:hAnsi="Arial" w:cs="Arial"/>
      <w:b/>
    </w:rPr>
  </w:style>
  <w:style w:type="paragraph" w:customStyle="1" w:styleId="NormalHanging12a">
    <w:name w:val="NormalHanging12a"/>
    <w:basedOn w:val="Normal"/>
    <w:link w:val="NormalHanging12aChar"/>
    <w:rsid w:val="004A200D"/>
    <w:pPr>
      <w:spacing w:after="240"/>
      <w:ind w:left="567" w:hanging="567"/>
    </w:pPr>
  </w:style>
  <w:style w:type="paragraph" w:styleId="Header">
    <w:name w:val="header"/>
    <w:basedOn w:val="Normal"/>
    <w:link w:val="HeaderChar"/>
    <w:rsid w:val="004A200D"/>
    <w:pPr>
      <w:tabs>
        <w:tab w:val="center" w:pos="4513"/>
        <w:tab w:val="right" w:pos="9026"/>
      </w:tabs>
    </w:pPr>
  </w:style>
  <w:style w:type="character" w:customStyle="1" w:styleId="HeaderChar">
    <w:name w:val="Header Char"/>
    <w:basedOn w:val="DefaultParagraphFont"/>
    <w:link w:val="Header"/>
    <w:rsid w:val="004A200D"/>
    <w:rPr>
      <w:sz w:val="24"/>
      <w:lang w:val="nl-NL"/>
    </w:rPr>
  </w:style>
  <w:style w:type="paragraph" w:customStyle="1" w:styleId="EPFooter">
    <w:name w:val="EPFooter"/>
    <w:basedOn w:val="Normal"/>
    <w:rsid w:val="004A200D"/>
    <w:pPr>
      <w:tabs>
        <w:tab w:val="center" w:pos="4535"/>
        <w:tab w:val="right" w:pos="9071"/>
      </w:tabs>
      <w:spacing w:before="240" w:after="240"/>
    </w:pPr>
    <w:rPr>
      <w:color w:val="010000"/>
      <w:sz w:val="22"/>
    </w:rPr>
  </w:style>
  <w:style w:type="paragraph" w:customStyle="1" w:styleId="EPComma">
    <w:name w:val="EPComma"/>
    <w:basedOn w:val="Normal"/>
    <w:rsid w:val="004A200D"/>
    <w:pPr>
      <w:spacing w:before="480" w:after="240"/>
    </w:pPr>
  </w:style>
  <w:style w:type="character" w:styleId="Hyperlink">
    <w:name w:val="Hyperlink"/>
    <w:basedOn w:val="DefaultParagraphFont"/>
    <w:uiPriority w:val="99"/>
    <w:rsid w:val="004A200D"/>
    <w:rPr>
      <w:color w:val="0563C1" w:themeColor="hyperlink"/>
      <w:u w:val="single"/>
    </w:rPr>
  </w:style>
  <w:style w:type="character" w:customStyle="1" w:styleId="NormalHanging12aChar">
    <w:name w:val="NormalHanging12a Char"/>
    <w:basedOn w:val="DefaultParagraphFont"/>
    <w:link w:val="NormalHanging12a"/>
    <w:locked/>
    <w:rsid w:val="004A200D"/>
    <w:rPr>
      <w:sz w:val="24"/>
      <w:lang w:val="nl-NL"/>
    </w:rPr>
  </w:style>
  <w:style w:type="paragraph" w:customStyle="1" w:styleId="Personnequisigne">
    <w:name w:val="Personne qui signe"/>
    <w:basedOn w:val="Normal"/>
    <w:next w:val="Institutionquisigne"/>
    <w:rsid w:val="004A200D"/>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4A200D"/>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4A200D"/>
    <w:rPr>
      <w:rFonts w:ascii="Arial" w:hAnsi="Arial" w:cs="Arial"/>
      <w:b/>
      <w:sz w:val="24"/>
      <w:lang w:val="nl-NL"/>
    </w:rPr>
  </w:style>
  <w:style w:type="paragraph" w:customStyle="1" w:styleId="Fait">
    <w:name w:val="Fait à"/>
    <w:basedOn w:val="Normal"/>
    <w:next w:val="Institutionquisigne"/>
    <w:rsid w:val="004A200D"/>
    <w:pPr>
      <w:keepNext/>
      <w:widowControl/>
      <w:spacing w:before="120" w:line="360" w:lineRule="auto"/>
    </w:pPr>
    <w:rPr>
      <w:rFonts w:eastAsiaTheme="minorHAnsi"/>
      <w:szCs w:val="22"/>
      <w:lang w:eastAsia="nl-NL" w:bidi="nl-NL"/>
    </w:rPr>
  </w:style>
  <w:style w:type="paragraph" w:customStyle="1" w:styleId="Formuledadoption">
    <w:name w:val="Formule d'adoption"/>
    <w:basedOn w:val="Normal"/>
    <w:next w:val="Titrearticle"/>
    <w:rsid w:val="004A200D"/>
    <w:pPr>
      <w:keepNext/>
      <w:widowControl/>
      <w:spacing w:before="120" w:after="120" w:line="360" w:lineRule="auto"/>
    </w:pPr>
    <w:rPr>
      <w:rFonts w:eastAsiaTheme="minorHAnsi"/>
      <w:szCs w:val="22"/>
      <w:lang w:eastAsia="nl-NL" w:bidi="nl-NL"/>
    </w:rPr>
  </w:style>
  <w:style w:type="paragraph" w:customStyle="1" w:styleId="Institutionquiagit">
    <w:name w:val="Institution qui agit"/>
    <w:basedOn w:val="Normal"/>
    <w:next w:val="Normal"/>
    <w:rsid w:val="004A200D"/>
    <w:pPr>
      <w:keepNext/>
      <w:widowControl/>
      <w:spacing w:before="600" w:after="120" w:line="360" w:lineRule="auto"/>
    </w:pPr>
    <w:rPr>
      <w:rFonts w:eastAsiaTheme="minorHAnsi"/>
      <w:szCs w:val="22"/>
      <w:lang w:eastAsia="nl-NL" w:bidi="nl-NL"/>
    </w:rPr>
  </w:style>
  <w:style w:type="paragraph" w:customStyle="1" w:styleId="ManualConsidrant">
    <w:name w:val="Manual Considérant"/>
    <w:basedOn w:val="Normal"/>
    <w:rsid w:val="004A200D"/>
    <w:pPr>
      <w:widowControl/>
      <w:spacing w:before="120" w:after="120" w:line="360" w:lineRule="auto"/>
      <w:ind w:left="850" w:hanging="850"/>
    </w:pPr>
    <w:rPr>
      <w:rFonts w:eastAsiaTheme="minorHAnsi"/>
      <w:szCs w:val="22"/>
      <w:lang w:eastAsia="nl-NL" w:bidi="nl-NL"/>
    </w:rPr>
  </w:style>
  <w:style w:type="paragraph" w:customStyle="1" w:styleId="Titrearticle">
    <w:name w:val="Titre article"/>
    <w:basedOn w:val="Normal"/>
    <w:next w:val="Normal"/>
    <w:rsid w:val="004A200D"/>
    <w:pPr>
      <w:keepNext/>
      <w:widowControl/>
      <w:spacing w:before="360" w:after="120" w:line="360" w:lineRule="auto"/>
      <w:jc w:val="center"/>
    </w:pPr>
    <w:rPr>
      <w:rFonts w:eastAsiaTheme="minorHAnsi"/>
      <w:i/>
      <w:szCs w:val="22"/>
      <w:lang w:eastAsia="nl-NL" w:bidi="nl-NL"/>
    </w:rPr>
  </w:style>
  <w:style w:type="paragraph" w:styleId="Footer">
    <w:name w:val="footer"/>
    <w:basedOn w:val="Normal"/>
    <w:link w:val="FooterChar"/>
    <w:rsid w:val="00111FE5"/>
    <w:pPr>
      <w:tabs>
        <w:tab w:val="center" w:pos="4513"/>
        <w:tab w:val="right" w:pos="9026"/>
      </w:tabs>
    </w:pPr>
  </w:style>
  <w:style w:type="character" w:customStyle="1" w:styleId="FooterChar">
    <w:name w:val="Footer Char"/>
    <w:basedOn w:val="DefaultParagraphFont"/>
    <w:link w:val="Footer"/>
    <w:rsid w:val="00111FE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1941</Words>
  <Characters>11788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2026-08-31T12:12:00Z</dcterms:created>
  <dcterms:modified xsi:type="dcterms:W3CDTF">2026-08-31T12:12:00Z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P10_TA(2026)0201_</vt:lpwstr>
  </property>
  <property fmtid="{D5CDD505-2E9C-101B-9397-08002B2CF9AE}" pid="4" name="&lt;Type&gt;">
    <vt:lpwstr>RR</vt:lpwstr>
  </property>
</Properties>
</file>