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4E8E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71C6" w:rsidP="0010095E" w14:paraId="15A2AD89" w14:textId="77777777">
            <w:pPr>
              <w:pStyle w:val="EPName"/>
            </w:pPr>
            <w:r w:rsidRPr="00A371C6">
              <w:t>Evropský parlament</w:t>
            </w:r>
          </w:p>
          <w:p w:rsidR="00751A4A" w:rsidRPr="00A371C6" w:rsidP="005F1B17" w14:paraId="1CE81E2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71C6">
              <w:t>2024</w:t>
            </w:r>
            <w:r w:rsidRPr="00A371C6" w:rsidR="00817416">
              <w:t>-202</w:t>
            </w:r>
            <w:r w:rsidRPr="00A371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71C6" w:rsidP="0010095E" w14:paraId="0FD8F57E" w14:textId="77777777">
            <w:pPr>
              <w:pStyle w:val="EPLogo"/>
            </w:pPr>
            <w:r w:rsidRPr="00A371C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71C6" w:rsidP="004C5D52" w14:paraId="0DCD3399" w14:textId="77777777">
      <w:pPr>
        <w:pStyle w:val="LineTop"/>
      </w:pPr>
    </w:p>
    <w:p w:rsidR="00680577" w:rsidRPr="00A371C6" w:rsidP="00680577" w14:paraId="14413BD8" w14:textId="77777777">
      <w:pPr>
        <w:pStyle w:val="EPBodyTA1"/>
      </w:pPr>
      <w:r w:rsidRPr="00A371C6">
        <w:t>PŘIJATÉ TEXTY</w:t>
      </w:r>
    </w:p>
    <w:p w:rsidR="00D058B8" w:rsidRPr="00A371C6" w:rsidP="00D058B8" w14:paraId="25A176FB" w14:textId="77777777">
      <w:pPr>
        <w:pStyle w:val="LineBottom"/>
      </w:pPr>
    </w:p>
    <w:p w:rsidR="001C4002" w:rsidRPr="00A371C6" w:rsidP="001C4002" w14:paraId="3E5E46C9" w14:textId="51BCB737">
      <w:pPr>
        <w:pStyle w:val="ATHeading1"/>
      </w:pPr>
      <w:bookmarkStart w:id="0" w:name="TANumber"/>
      <w:r w:rsidRPr="00A371C6">
        <w:t>P10_TA(2026)0</w:t>
      </w:r>
      <w:r w:rsidR="00485CBD">
        <w:t>204</w:t>
      </w:r>
      <w:bookmarkEnd w:id="0"/>
    </w:p>
    <w:p w:rsidR="001C4002" w:rsidRPr="004A6693" w:rsidP="001C4002" w14:paraId="41CE716C" w14:textId="77777777">
      <w:pPr>
        <w:pStyle w:val="ATHeading2"/>
      </w:pPr>
      <w:bookmarkStart w:id="1" w:name="title"/>
      <w:r w:rsidRPr="004A6693">
        <w:t>Úloha obchodu při posilování hospodářské bezpečnosti EU</w:t>
      </w:r>
      <w:bookmarkEnd w:id="1"/>
    </w:p>
    <w:p w:rsidR="001C4002" w:rsidRPr="00A371C6" w:rsidP="001C4002" w14:paraId="27E2255C" w14:textId="62C34DB9">
      <w:pPr>
        <w:rPr>
          <w:i/>
          <w:vanish/>
        </w:rPr>
      </w:pPr>
      <w:r>
        <w:rPr>
          <w:i/>
        </w:rPr>
        <w:fldChar w:fldCharType="begin"/>
      </w:r>
      <w:r w:rsidRPr="004A6693">
        <w:rPr>
          <w:i/>
        </w:rPr>
        <w:instrText xml:space="preserve"> TC"(</w:instrText>
      </w:r>
      <w:bookmarkStart w:id="2" w:name="DocNumber"/>
      <w:r w:rsidRPr="004A6693">
        <w:rPr>
          <w:i/>
        </w:rPr>
        <w:instrText>A10-01</w:instrText>
      </w:r>
      <w:r w:rsidRPr="004A6693" w:rsidR="004A6693">
        <w:rPr>
          <w:i/>
        </w:rPr>
        <w:instrText>48</w:instrText>
      </w:r>
      <w:r w:rsidRPr="004A6693">
        <w:rPr>
          <w:i/>
        </w:rPr>
        <w:instrText>/2026</w:instrText>
      </w:r>
      <w:bookmarkEnd w:id="2"/>
      <w:r w:rsidRPr="004A6693">
        <w:rPr>
          <w:i/>
        </w:rPr>
        <w:instrText xml:space="preserve"> - Zpravodaj: Juan Ignacio Zoido Álvarez)"\l3 \n&gt; \* MERGEFORMAT </w:instrText>
      </w:r>
      <w:r>
        <w:rPr>
          <w:i/>
        </w:rPr>
        <w:fldChar w:fldCharType="end"/>
      </w:r>
    </w:p>
    <w:p w:rsidR="001C4002" w:rsidRPr="00A371C6" w:rsidP="001C4002" w14:paraId="29C00E32" w14:textId="77777777">
      <w:pPr>
        <w:rPr>
          <w:vanish/>
        </w:rPr>
      </w:pPr>
      <w:bookmarkStart w:id="3" w:name="Commission"/>
      <w:r w:rsidRPr="00A371C6">
        <w:rPr>
          <w:vanish/>
        </w:rPr>
        <w:t>Výbor pro mezinárodní obchod</w:t>
      </w:r>
      <w:bookmarkEnd w:id="3"/>
    </w:p>
    <w:p w:rsidR="001C4002" w:rsidRPr="00A371C6" w:rsidP="001C4002" w14:paraId="47ED4A7D" w14:textId="77777777">
      <w:pPr>
        <w:rPr>
          <w:vanish/>
        </w:rPr>
      </w:pPr>
      <w:bookmarkStart w:id="4" w:name="PE"/>
      <w:r w:rsidRPr="00A371C6">
        <w:rPr>
          <w:vanish/>
        </w:rPr>
        <w:t>PE784.220</w:t>
      </w:r>
      <w:bookmarkEnd w:id="4"/>
    </w:p>
    <w:p w:rsidR="001C4002" w:rsidRPr="00A371C6" w:rsidP="001C4002" w14:paraId="754F6B55" w14:textId="0FE2CD1C">
      <w:pPr>
        <w:pStyle w:val="ATHeading3"/>
      </w:pPr>
      <w:bookmarkStart w:id="5" w:name="Sujet"/>
      <w:r w:rsidRPr="00A371C6">
        <w:t>Usnesení Evropského parlamentu ze dne</w:t>
      </w:r>
      <w:r w:rsidR="001F7033">
        <w:t xml:space="preserve"> </w:t>
      </w:r>
      <w:r w:rsidR="004A6693">
        <w:t>16</w:t>
      </w:r>
      <w:r w:rsidR="001F7033">
        <w:t>. června</w:t>
      </w:r>
      <w:r w:rsidRPr="00A371C6">
        <w:t xml:space="preserve"> 2026 o úloze obchodu při posilování hospodářské bezpečnosti EU</w:t>
      </w:r>
      <w:bookmarkEnd w:id="5"/>
      <w:r w:rsidRPr="00A371C6">
        <w:t xml:space="preserve"> </w:t>
      </w:r>
      <w:bookmarkStart w:id="6" w:name="References"/>
      <w:r w:rsidRPr="00A371C6">
        <w:t>(2025/2113(INI))</w:t>
      </w:r>
      <w:bookmarkEnd w:id="6"/>
    </w:p>
    <w:p w:rsidR="00F40540" w:rsidRPr="00A371C6" w:rsidP="00F40540" w14:paraId="534E8499" w14:textId="77777777">
      <w:pPr>
        <w:pStyle w:val="EPComma"/>
        <w:rPr>
          <w:bCs/>
          <w:i/>
          <w:iCs/>
        </w:rPr>
      </w:pPr>
      <w:r w:rsidRPr="00A371C6">
        <w:rPr>
          <w:i/>
        </w:rPr>
        <w:t>Evropský parlament</w:t>
      </w:r>
      <w:r w:rsidRPr="00A371C6">
        <w:t>,</w:t>
      </w:r>
    </w:p>
    <w:p w:rsidR="00F40540" w:rsidRPr="00A371C6" w:rsidP="00F40540" w14:paraId="0641D307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Smlouvu o Evropské unii,</w:t>
      </w:r>
    </w:p>
    <w:p w:rsidR="00F40540" w:rsidRPr="00A371C6" w:rsidP="00F40540" w14:paraId="2649672C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Smlouvu o fungování Evropské unie,</w:t>
      </w:r>
    </w:p>
    <w:p w:rsidR="00F40540" w:rsidRPr="00A371C6" w:rsidP="00F40540" w14:paraId="6907BC3A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2019/452 ze dne 19. března 2019, kterým se stanoví rámec pro prověřování přímých zahraničních investic směřujících do Unie</w:t>
      </w:r>
      <w:r>
        <w:rPr>
          <w:rStyle w:val="FootnoteReference"/>
          <w:bCs/>
        </w:rPr>
        <w:footnoteReference w:id="2"/>
      </w:r>
      <w:r w:rsidRPr="00A371C6">
        <w:t xml:space="preserve"> (nařízení o prověřování přímých zahraničních investic),</w:t>
      </w:r>
    </w:p>
    <w:p w:rsidR="00F40540" w:rsidRPr="00A371C6" w:rsidP="00F40540" w14:paraId="68CCF494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2021/821 ze dne 20. května 2021, kterým se zavádí režim Unie pro kontrolu vývozu, zprostředkování, technické pomoci, tranzitu a přepravy zboží dvojího užití</w:t>
      </w:r>
      <w:r>
        <w:rPr>
          <w:rStyle w:val="FootnoteReference"/>
          <w:bCs/>
        </w:rPr>
        <w:footnoteReference w:id="3"/>
      </w:r>
      <w:r w:rsidRPr="00A371C6">
        <w:t>,</w:t>
      </w:r>
    </w:p>
    <w:p w:rsidR="00F40540" w:rsidRPr="00A371C6" w:rsidP="00F40540" w14:paraId="19CFC71B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2023/1781 ze dne 13. září 2023, kterým se zřizuje rámec opatření pro posílení evropského ekosystému polovodičů a mění nařízení (EU) 2021/694 (akt o čipech)</w:t>
      </w:r>
      <w:r>
        <w:rPr>
          <w:rStyle w:val="FootnoteReference"/>
          <w:bCs/>
        </w:rPr>
        <w:footnoteReference w:id="4"/>
      </w:r>
      <w:r w:rsidRPr="00A371C6">
        <w:t>,</w:t>
      </w:r>
    </w:p>
    <w:p w:rsidR="00F40540" w:rsidRPr="00A371C6" w:rsidP="00F40540" w14:paraId="53161B84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2023/2675 ze dne 22. listopadu 2023, kterým se zavádí ochrana Unie a jejích členských států před hospodářským nátlakem třetích zemí</w:t>
      </w:r>
      <w:r>
        <w:rPr>
          <w:rStyle w:val="FootnoteReference"/>
          <w:bCs/>
        </w:rPr>
        <w:footnoteReference w:id="5"/>
      </w:r>
      <w:r w:rsidRPr="00A371C6">
        <w:t>,</w:t>
      </w:r>
    </w:p>
    <w:p w:rsidR="00F40540" w:rsidRPr="00A371C6" w:rsidP="00F40540" w14:paraId="122A8673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2024/1252 ze dne 11. dubna 2024, kterým se stanoví rámec pro zajištění bezpečných a udržitelných dodávek kritických surovin a mění nařízení (EU) č. 168/2013, (EU) 2018/858, (EU) 2018/1724 a (EU) 2019/1020</w:t>
      </w:r>
      <w:r>
        <w:rPr>
          <w:rStyle w:val="FootnoteReference"/>
          <w:bCs/>
        </w:rPr>
        <w:footnoteReference w:id="6"/>
      </w:r>
      <w:r w:rsidRPr="00A371C6">
        <w:t xml:space="preserve"> (nařízení o kritických surovinách),</w:t>
      </w:r>
    </w:p>
    <w:p w:rsidR="00F40540" w:rsidRPr="00A371C6" w:rsidP="00F40540" w14:paraId="0474A80C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 xml:space="preserve">s ohledem na nařízení Evropského parlamentu a Rady (EU) 2024/1735 ze dne 13. června 2024, kterým se zřizuje rámec opatření pro posílení evropského ekosystému </w:t>
      </w:r>
      <w:r w:rsidRPr="00A371C6">
        <w:t>výroby technologií pro nulové čisté emise a mění nařízení (EU) 2018/1724</w:t>
      </w:r>
      <w:r>
        <w:rPr>
          <w:rStyle w:val="FootnoteReference"/>
          <w:bCs/>
        </w:rPr>
        <w:footnoteReference w:id="7"/>
      </w:r>
      <w:r w:rsidRPr="00A371C6">
        <w:t>,</w:t>
      </w:r>
    </w:p>
    <w:p w:rsidR="00F40540" w:rsidRPr="00A371C6" w:rsidP="00F40540" w14:paraId="0A5F85AA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nařízení Evropského parlamentu a Rady (EU) 2024/2747 ze dne 9. října 2024, kterým se zavádí rámec opatření týkající se mimořádných situací na vnitřním trhu a odolnosti vnitřního trhu a kterým se mění nařízení Rady (ES) č. 2679/98 (akt pro odolnost a mimořádné situace na vnitřním trhu)</w:t>
      </w:r>
      <w:r>
        <w:rPr>
          <w:rStyle w:val="FootnoteReference"/>
          <w:bCs/>
        </w:rPr>
        <w:footnoteReference w:id="8"/>
      </w:r>
      <w:r w:rsidRPr="00A371C6">
        <w:t>,</w:t>
      </w:r>
    </w:p>
    <w:p w:rsidR="00F40540" w:rsidRPr="00A371C6" w:rsidP="00F40540" w14:paraId="0D97922B" w14:textId="0B8D8F16">
      <w:pPr>
        <w:pStyle w:val="NormalHanging12a"/>
        <w:rPr>
          <w:bCs/>
        </w:rPr>
      </w:pPr>
      <w:r w:rsidRPr="00A371C6">
        <w:t>–</w:t>
      </w:r>
      <w:r w:rsidRPr="00A371C6">
        <w:tab/>
        <w:t xml:space="preserve">s ohledem na doporučení Komise ze dne 3. října 2023 o technologických oblastech s kritickým významem pro hospodářskou bezpečnost EU za účelem dalšího posouzení rizik s členskými </w:t>
      </w:r>
      <w:r w:rsidRPr="00CD1ECA">
        <w:t>státy (C(2023)6689),</w:t>
      </w:r>
    </w:p>
    <w:p w:rsidR="00F40540" w:rsidRPr="00A371C6" w:rsidP="00F40540" w14:paraId="0ACF3312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doporučení Komise (EU) 2025/63 ze dne 15. ledna 2025 o přezkumu odchozích investic do technologických oblastí s kritickým významem pro hospodářskou bezpečnost Unie</w:t>
      </w:r>
      <w:r>
        <w:rPr>
          <w:rStyle w:val="FootnoteReference"/>
          <w:bCs/>
        </w:rPr>
        <w:footnoteReference w:id="9"/>
      </w:r>
      <w:r w:rsidRPr="00A371C6">
        <w:t>,</w:t>
      </w:r>
    </w:p>
    <w:p w:rsidR="00F40540" w:rsidRPr="00A371C6" w:rsidP="00F40540" w14:paraId="49E6FCE6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doporučení Komise (EU) 2025/683 ze dne 8. dubna 2025 o koordinaci vnitrostátních kontrolních seznamů</w:t>
      </w:r>
      <w:r>
        <w:rPr>
          <w:rStyle w:val="FootnoteReference"/>
          <w:bCs/>
        </w:rPr>
        <w:footnoteReference w:id="10"/>
      </w:r>
      <w:r w:rsidRPr="00A371C6">
        <w:t>,</w:t>
      </w:r>
    </w:p>
    <w:p w:rsidR="00F40540" w:rsidRPr="00A371C6" w:rsidP="00F40540" w14:paraId="3D80E8B5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doporučení Rady ze dne 23. května 2024 o posílení bezpečnosti výzkumu</w:t>
      </w:r>
      <w:r>
        <w:rPr>
          <w:rStyle w:val="FootnoteReference"/>
          <w:bCs/>
        </w:rPr>
        <w:footnoteReference w:id="11"/>
      </w:r>
      <w:r w:rsidRPr="00A371C6">
        <w:t>,</w:t>
      </w:r>
    </w:p>
    <w:p w:rsidR="00F40540" w:rsidRPr="00A371C6" w:rsidP="00F40540" w14:paraId="156C49D7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návrh nařízení Evropského parlamentu a Rady o prověřování zahraničních investic v Unii a o zrušení nařízení Evropského parlamentu a Rady (EU) 2019/452 (COM(2024)0023), který dne 24. ledna 2024 předložila Komise,</w:t>
      </w:r>
    </w:p>
    <w:p w:rsidR="00F40540" w:rsidRPr="00A371C6" w:rsidP="00F40540" w14:paraId="765967A9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návrh nařízení Evropského parlamentu a Rady, kterým se stanoví rámec pro posílení dostupnosti a bezpečnosti dodávek kriticky důležitých léčivých přípravků, jakož i dostupnosti a přístupnosti léčivých přípravků společného zájmu, a mění nařízení (EU) 2024/795 (COM(2025)0102), který dne 11. března 2025 předložila Komise,</w:t>
      </w:r>
    </w:p>
    <w:p w:rsidR="00F40540" w:rsidRPr="00A371C6" w:rsidP="00F40540" w14:paraId="5EEAC530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návrh nařízení Evropského parlamentu a Rady o Agentuře Evropské unie pro kybernetickou bezpečnost (ENISA), evropském rámci pro certifikaci kybernetické bezpečnosti a bezpečnosti dodavatelských řetězců IKT a o zrušení nařízení (EU) 2019/881 (akt o kybernetické bezpečnosti 2) (COM(2026)0011), který dne 20. ledna 2026 předložila Komise,</w:t>
      </w:r>
    </w:p>
    <w:p w:rsidR="00F40540" w:rsidRPr="00A371C6" w:rsidP="00F40540" w14:paraId="6F9BB9F2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návrh nařízení Evropského parlamentu a Rady o digitálních sítích, kterým se mění nařízení (EU) 2015/2120, směrnice 2002/58/ES a rozhodnutí č. 676/2002/ES a zrušuje nařízení (EU) 2018/1971, směrnice (EU) 2018/1972 a rozhodnutí č. 243/2012/EU (akt o digitálních sítích) (COM(2026)0016), který dne 21. ledna 2026 předložila Komise,</w:t>
      </w:r>
    </w:p>
    <w:p w:rsidR="00F40540" w:rsidRPr="00A371C6" w:rsidP="00F40540" w14:paraId="44396E40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společné sdělení Komise a vysokého představitele Unie pro zahraniční věci a bezpečnostní politiku ze dne 20. června 2023 nazvané „Evropská strategie hospodářské bezpečnosti“ (JOIN(2023)0020),</w:t>
      </w:r>
    </w:p>
    <w:p w:rsidR="00F40540" w:rsidRPr="00A371C6" w:rsidP="00F40540" w14:paraId="6A477878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sdělení Komise ze dne 29. ledna 2025 nazvané „Kompas konkurenceschopnosti pro EU“ (COM(2025)0030),</w:t>
      </w:r>
    </w:p>
    <w:p w:rsidR="00F40540" w:rsidRPr="00A371C6" w:rsidP="00F40540" w14:paraId="52E59106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společné sdělení Komise a vysoké představitelky Unie pro zahraniční věci a bezpečnostní politiku ze dne 3. prosince 2025 nazvané „Posílení hospodářské bezpečnosti EU“ (JOIN(2025)0977),</w:t>
      </w:r>
    </w:p>
    <w:p w:rsidR="00F40540" w:rsidRPr="00A371C6" w:rsidP="00F40540" w14:paraId="4BF96F91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 xml:space="preserve">s ohledem na zprávu Enrica </w:t>
      </w:r>
      <w:r w:rsidRPr="00A371C6">
        <w:t>Letty</w:t>
      </w:r>
      <w:r w:rsidRPr="00A371C6">
        <w:t xml:space="preserve"> z dubna 2024 nazvanou „Mnohem více než jen trh“,</w:t>
      </w:r>
    </w:p>
    <w:p w:rsidR="00F40540" w:rsidRPr="00A371C6" w:rsidP="00F40540" w14:paraId="3B39E617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dokument „Politické směry pro Evropskou komisi, 2024–2029“ ze dne 18. července 2024,</w:t>
      </w:r>
    </w:p>
    <w:p w:rsidR="00F40540" w:rsidRPr="00A371C6" w:rsidP="00F40540" w14:paraId="373CE715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 xml:space="preserve">s ohledem na zprávu Maria </w:t>
      </w:r>
      <w:r w:rsidRPr="00A371C6">
        <w:t>Draghiho</w:t>
      </w:r>
      <w:r w:rsidRPr="00A371C6">
        <w:t xml:space="preserve"> ze dne 9. září 2024 nazvanou „Budoucnost evropské konkurenceschopnosti“,</w:t>
      </w:r>
    </w:p>
    <w:p w:rsidR="00F40540" w:rsidRPr="00A371C6" w:rsidP="00F40540" w14:paraId="3679EB98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pověřovací dopis předsedkyně Komise ze dne 17. září 2024 kandidátovi na komisaře pro obchod a hospodářskou bezpečnost, interinstitucionální vztahy a transparentnost,</w:t>
      </w:r>
    </w:p>
    <w:p w:rsidR="00F40540" w:rsidRPr="00A371C6" w:rsidP="00F40540" w14:paraId="7E4FED52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unijní seznam kriticky důležitých léčivých přípravků sestavený a vedený Evropskou agenturou pro léčivé přípravky s cílem řešit zranitelnost a nedostatek dodávek základních léčivých přípravků,</w:t>
      </w:r>
    </w:p>
    <w:p w:rsidR="00F40540" w:rsidRPr="00A371C6" w:rsidP="00F40540" w14:paraId="5B507174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bílou knihu Komise ze dne 24. ledna 2024 o kontrolách vývozu (COM(2024)0025),</w:t>
      </w:r>
    </w:p>
    <w:p w:rsidR="00F40540" w:rsidRPr="00A371C6" w:rsidP="00F40540" w14:paraId="381D42FC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bílou knihu Komise ze dne 24. ledna 2024 o odchozích investicích (COM(2024)0024),</w:t>
      </w:r>
    </w:p>
    <w:p w:rsidR="00F40540" w:rsidRPr="00A371C6" w:rsidP="00F40540" w14:paraId="559FA133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bílou knihu Komise ze dne 24. ledna 2024 o možnostech posílení podpory výzkumu a vývoje zahrnujícího technologie s potenciálem dvojího užití (COM(2024)0027),</w:t>
      </w:r>
    </w:p>
    <w:p w:rsidR="00F40540" w:rsidRPr="00A371C6" w:rsidP="00F40540" w14:paraId="67F811B1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článek 55 jednacího řádu,</w:t>
      </w:r>
    </w:p>
    <w:p w:rsidR="00F40540" w:rsidRPr="00A371C6" w:rsidP="00F40540" w14:paraId="32CBB048" w14:textId="77777777">
      <w:pPr>
        <w:pStyle w:val="NormalHanging12a"/>
        <w:rPr>
          <w:bCs/>
        </w:rPr>
      </w:pPr>
      <w:r w:rsidRPr="00A371C6">
        <w:t>–</w:t>
      </w:r>
      <w:r w:rsidRPr="00A371C6">
        <w:tab/>
        <w:t>s ohledem na zprávu Výboru pro mezinárodní obchod (A10-0148/2026),</w:t>
      </w:r>
    </w:p>
    <w:p w:rsidR="00F40540" w:rsidRPr="00A371C6" w:rsidP="00F40540" w14:paraId="4B369319" w14:textId="77777777">
      <w:pPr>
        <w:pStyle w:val="NormalHanging12a"/>
        <w:rPr>
          <w:bCs/>
        </w:rPr>
      </w:pPr>
      <w:r w:rsidRPr="00A371C6">
        <w:t>A.</w:t>
      </w:r>
      <w:r w:rsidRPr="00A371C6">
        <w:tab/>
        <w:t>vzhledem k tomu, že otevřenost EU vůči obchodu a investicím zůstává základem její prosperity, konkurenceschopnosti a světového vlivu;</w:t>
      </w:r>
    </w:p>
    <w:p w:rsidR="00F40540" w:rsidRPr="00A371C6" w:rsidP="00F40540" w14:paraId="07B5F0DD" w14:textId="77777777">
      <w:pPr>
        <w:pStyle w:val="NormalHanging12a"/>
        <w:rPr>
          <w:bCs/>
        </w:rPr>
      </w:pPr>
      <w:r w:rsidRPr="00A371C6">
        <w:t>B.</w:t>
      </w:r>
      <w:r w:rsidRPr="00A371C6">
        <w:tab/>
        <w:t>vzhledem k tomu, že mezinárodní ekonomické prostředí prošlo strukturální změnou, která se vyznačuje rostoucí geopolitickou rivalitou, systémovou konkurencí, nadměrnou strukturální kapacitou a stále častějším využíváním ekonomických nástrojů pro strategické účely, jako je využívání obchodu a hospodářské závislosti jako zbraně, i ekonomický nátlak;</w:t>
      </w:r>
    </w:p>
    <w:p w:rsidR="00F40540" w:rsidRPr="00A371C6" w:rsidP="00F40540" w14:paraId="69E60C66" w14:textId="77777777">
      <w:pPr>
        <w:pStyle w:val="NormalHanging12a"/>
        <w:rPr>
          <w:bCs/>
        </w:rPr>
      </w:pPr>
      <w:r w:rsidRPr="00A371C6">
        <w:t>C.</w:t>
      </w:r>
      <w:r w:rsidRPr="00A371C6">
        <w:tab/>
        <w:t>vzhledem k tomu, že rostoucí využívání kontroly vývozu nebo vývozních omezení, politika státní podpory narušující spravedlivou hospodářskou soutěž, využívání obchodu jako zbraně a hospodářský nátlak vyžadují, aby EU urychleně vypracovala účinnou strategii hospodářské bezpečnosti, která by komplexně řešila její hospodářskou zranitelnost;</w:t>
      </w:r>
    </w:p>
    <w:p w:rsidR="00F40540" w:rsidRPr="00A371C6" w:rsidP="00F40540" w14:paraId="39769526" w14:textId="77777777">
      <w:pPr>
        <w:pStyle w:val="NormalHanging12a"/>
        <w:rPr>
          <w:bCs/>
        </w:rPr>
      </w:pPr>
      <w:r w:rsidRPr="00A371C6">
        <w:t>D.</w:t>
      </w:r>
      <w:r w:rsidRPr="00A371C6">
        <w:tab/>
        <w:t>vzhledem k tomu, že důvěryhodná strategie hospodářské bezpečnosti se musí řídit cílem, jímž je posílit hospodářskou, digitální a finanční autonomii EU a zároveň zachovat integritu vnitřního trhu, kvantifikovat nadměrnou závislost v příslušných odvětvích, zajistit právní jistotu pro hospodářské subjekty a zachovat závazek EU ke spravedlivému a udržitelnému obchodnímu a mezinárodnímu řádu založenému na pravidlech; vzhledem k tomu, že to vyžaduje také omezení strategické technologické závislosti, mj. v oblasti digitální infrastruktury, polovodičů, cloudových služeb a systémů kybernetické bezpečnosti, které jsou nedílnou součástí hospodářské bezpečnosti;</w:t>
      </w:r>
    </w:p>
    <w:p w:rsidR="00F40540" w:rsidRPr="00A371C6" w:rsidP="001F7033" w14:paraId="1544A275" w14:textId="77777777">
      <w:pPr>
        <w:spacing w:after="240"/>
        <w:ind w:left="567" w:hanging="567"/>
        <w:rPr>
          <w:bCs/>
        </w:rPr>
      </w:pPr>
      <w:r w:rsidRPr="00A371C6">
        <w:t>E.</w:t>
      </w:r>
      <w:r w:rsidRPr="00A371C6">
        <w:tab/>
        <w:t>vzhledem k tomu, že společné sdělení ze dne 3. prosince 2025 představuje koncepční posun v přístupu EU k hospodářské bezpečnosti, což je odrazem toho, že Unie pochopila, že obchod a hospodářskou otevřenost nelze považovat pouze za situaci s pozitivní bilancí a že třetí země mohou využívat vzájemnou hospodářskou závislost pro strategické nebo nátlakové účely; vzhledem k tomu, že v důsledku toho musí být EU a její členské státy v případě potřeby připraveny akceptovat hospodářské náklady, aby se tak snížila zranitelnost a zvýšila celková bezpečnost; vzhledem k tomu, že hlediska hospodářské bezpečnosti musí být tudíž začleněna do obchodní a hospodářské politiky EU jako strukturální rozměr, a nikoli být považována za výjimečný odklon od ní;</w:t>
      </w:r>
    </w:p>
    <w:p w:rsidR="00F40540" w:rsidRPr="00A371C6" w:rsidP="00F40540" w14:paraId="05191935" w14:textId="77777777">
      <w:pPr>
        <w:pStyle w:val="NormalHanging12a"/>
        <w:rPr>
          <w:bCs/>
        </w:rPr>
      </w:pPr>
      <w:r w:rsidRPr="00A371C6">
        <w:t>F.</w:t>
      </w:r>
      <w:r w:rsidRPr="00A371C6">
        <w:tab/>
        <w:t>vzhledem k tomu, že pojem hospodářské bezpečnosti nebyl definován v právu EU ani v žádné oficiální dokumentaci EU, a to bez ohledu na komplexní rámce stanovené ve společných sděleních ze dne 20. června 2023 a 3. prosince 2025; vzhledem k tomu, že však bylo dosaženo širokého konsenzu ohledně toho, že hospodářská bezpečnost EU spočívá v její schopnosti předvídat hrozby ohrožující její hospodářství, občany a strategické zájmy, odrazovat od nich a reagovat na ně – včetně rizik pro odolnost dodavatelského řetězce, fyzickou a kybernetickou bezpečnost kritické infrastruktury, technologickou bezpečnost včetně úniku technologií a hospodářskou otevřenost v případech, kdy jsou závislosti využívány jako zbraň nebo je uplatňován nátlak – a že jejich řešení vyžaduje aby EU na jedné straně řešila strategické závislosti prostřednictvím domácí výroby nebo diverzifikace a na straně druhé zmírňovala strukturální zranitelnosti zachováním kontroly EU nad kritickými aktivy, mimo jiné prostřednictvím prověřování zahraničních investic;</w:t>
      </w:r>
    </w:p>
    <w:p w:rsidR="00F40540" w:rsidRPr="00A371C6" w:rsidP="00F40540" w14:paraId="2EE8AA4C" w14:textId="77777777">
      <w:pPr>
        <w:pStyle w:val="NormalHanging12a"/>
        <w:rPr>
          <w:bCs/>
        </w:rPr>
      </w:pPr>
      <w:r w:rsidRPr="00A371C6">
        <w:t>G.</w:t>
      </w:r>
      <w:r w:rsidRPr="00A371C6">
        <w:tab/>
        <w:t>vzhledem k tomu, že nedávná analýza odhalila rozdíly ve výrobních nákladech mezi evropskými a čínskými výrobci ve výši 30 až 40 %, které ovlivňují téměř dvě třetiny evropské přidané hodnoty výroby; vzhledem k tomu, že tyto rozdíly jsou strukturální a posilují se samy o sobě, což je způsobeno uceleným systémem státní podpory, výhodami souvisejícími s náklady na výrobní faktory a regulační asymetrií, kterou samotné zvýšení produktivity nemůže kompenzovat; vzhledem k tomu, že přestože si Unie udržuje celkový přebytek se zbytkem světa, potýká se, pokud jde o Čínu, s nebývalou obchodní nerovnováhou, kdy schodek dosahuje 400 miliard EUR; vzhledem k tomu, že tato nerovnováha je způsobena masivně subvencovanými nadměrnými výrobními kapacitami v Číně, což vede k </w:t>
      </w:r>
      <w:r w:rsidRPr="00A371C6">
        <w:t>deindustrializaci</w:t>
      </w:r>
      <w:r w:rsidRPr="00A371C6">
        <w:t xml:space="preserve"> EU; vzhledem k tomu, že nedošlo k očekávané úpravě směnného kurzu, což dále prohloubilo rozdíly v konkurenceschopnosti a přispělo ke ztrátě podílu evropských výrobců na trhu; vzhledem k tomu, že stávající nástroje EU na ochranu obchodu jsou z velké části specifické pro jednotlivé produkty a jejich současné uplatňování nepostačuje k řešení systémového zkreslení uvedeného rozsahu v rámci celého hospodářství;</w:t>
      </w:r>
    </w:p>
    <w:p w:rsidR="00F40540" w:rsidRPr="00A371C6" w:rsidP="00F40540" w14:paraId="2ED9E73F" w14:textId="77777777">
      <w:pPr>
        <w:pStyle w:val="NormalHanging12a"/>
        <w:rPr>
          <w:bCs/>
        </w:rPr>
      </w:pPr>
      <w:r w:rsidRPr="00A371C6">
        <w:t>H.</w:t>
      </w:r>
      <w:r w:rsidRPr="00A371C6">
        <w:tab/>
        <w:t>vzhledem k tomu, že EU přiděluje výrazně méně administrativních zdrojů na prosazování ochrany obchodu než srovnatelné jurisdikce, čímž vytváří praktické překážky bránící zahajování a vyřizování případů v době, kdy evropský průmysl čelí rostoucímu tlaku v oblasti obchodu; vzhledem k tomu, že v poměru k celkovému objemu a hodnotě dovozu už EU využívá nástroje na ochranu obchodu podstatně méně často než Spojené státy, Kanada a Austrálie; vzhledem k tomu, že antidumpingová cla EU jsou často výrazně nižší než cla uložená jinými velkými ekonomikami, a to navzdory srovnatelným zjištěním týkajícím se dumpingu a srovnatelné újmě; vzhledem k tomu, že EU je povinna použít rozpětí újmy, je-li nižší než dumpingové rozpětí; vzhledem k tomu, že EU se zdráhá jednat pouze na základě toho, že hrozí újma; a vzhledem k tomu, že tato kombinace nižší intenzity prosazování svých zájmů, procesních omezení a relativně nízké úrovně cel přispívá k odklonu obchodu a k vnímání EU jako prostředí s mírnějším prosazováním vlastních zájmů nebo „neregulované skládky“, čímž se zvyšuje tlak na průmyslovou základnu EU;</w:t>
      </w:r>
    </w:p>
    <w:p w:rsidR="00F40540" w:rsidRPr="00A371C6" w:rsidP="00F40540" w14:paraId="78893A38" w14:textId="77777777">
      <w:pPr>
        <w:pStyle w:val="NormalHanging12a"/>
        <w:rPr>
          <w:bCs/>
        </w:rPr>
      </w:pPr>
      <w:r w:rsidRPr="00A371C6">
        <w:t>I.</w:t>
      </w:r>
      <w:r w:rsidRPr="00A371C6">
        <w:tab/>
        <w:t>vzhledem k tomu, že změna klimatu a zhoršování životního prostředí představují z hlediska dlouhodobé hospodářské bezpečnosti EU rostoucí systémové riziko, narušují dodavatelské řetězce, ohrožují zemědělskou produkci a vedou k soupeření o zdroje; vzhledem k tomu, že zneužívání dodávek fosilních paliv jako zbraně ze strany Ruska poté, co zahájilo útočnou válku proti Ukrajině, ukázalo zcela jasně, že závislost na dovážené energii z nespolehlivých třetích zemí představuje přímou a akutní hrozbu pro hospodářskou bezpečnost EU, a že urychlení přechodu na obnovitelné zdroje energie a snižování rizik v tomto ohledu je proto nejen environmentálním, ale i strategickým imperativem; vzhledem k tomu, že samotná ekologická transformace však rychle vytváří nové a významné závislosti, zejména pokud jde o kritické suroviny a čisté technologie, jako jsou solární panely, fotovoltaické invertory, elektrická vozidla a síťové baterie, jejichž dodávky jsou soustředěny v Číně; vzhledem k tomu, že EU musí dbát o to, aby nenahradila jednu strategickou závislost jinou, a musí proto usilovat o skutečnou autonomii vstupů potřebných pro ekologickou transformaci jako klíčovou složku své strategie v oblasti hospodářské bezpečnosti;</w:t>
      </w:r>
    </w:p>
    <w:p w:rsidR="00F40540" w:rsidRPr="00A371C6" w:rsidP="00F40540" w14:paraId="438B6A7C" w14:textId="77777777">
      <w:pPr>
        <w:pStyle w:val="NormalHanging12a"/>
        <w:rPr>
          <w:bCs/>
        </w:rPr>
      </w:pPr>
      <w:r w:rsidRPr="00A371C6">
        <w:t>J.</w:t>
      </w:r>
      <w:r w:rsidRPr="00A371C6">
        <w:tab/>
        <w:t>vzhledem k tomu, že monitorování dodavatelských řetězců může pomoci vyhledávat rizika ohrožující hospodářskou bezpečnost, předcházet jim a zmírňovat je;</w:t>
      </w:r>
    </w:p>
    <w:p w:rsidR="00F40540" w:rsidRPr="00A371C6" w:rsidP="00F40540" w14:paraId="5680DF80" w14:textId="77777777">
      <w:pPr>
        <w:pStyle w:val="NormalHanging12a"/>
        <w:rPr>
          <w:bCs/>
        </w:rPr>
      </w:pPr>
      <w:r w:rsidRPr="00A371C6">
        <w:t>K.</w:t>
      </w:r>
      <w:r w:rsidRPr="00A371C6">
        <w:tab/>
        <w:t>vzhledem k tomu, že hospodářská bezpečnost musí v konečném důsledku sloužit občanům EU; vzhledem k tomu, že předpokladem zachování životní úrovně, kontinuity veřejných služeb a sociální soudržnosti je schopnost odolávat vnějším hospodářským otřesům a zvládat je; vzhledem k tomu, že politika hospodářské bezpečnosti proto musí být posuzována nejen z hlediska makroekonomických souhrnných ukazatelů nebo strategických zájmů, ale také s ohledem na její konkrétní dopad na blahobyt občanů;</w:t>
      </w:r>
    </w:p>
    <w:p w:rsidR="00F40540" w:rsidRPr="00A371C6" w:rsidP="00CD1ECA" w14:paraId="290B2424" w14:textId="50B6F7B6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Vývoj rizik pro hospodářskou bezpečnost</w:t>
      </w:r>
    </w:p>
    <w:p w:rsidR="00F40540" w:rsidRPr="00A371C6" w:rsidP="00F40540" w14:paraId="2B764F79" w14:textId="77777777">
      <w:pPr>
        <w:pStyle w:val="NormalHanging12a"/>
        <w:rPr>
          <w:bCs/>
        </w:rPr>
      </w:pPr>
      <w:r w:rsidRPr="00A371C6">
        <w:t>1.</w:t>
      </w:r>
      <w:r w:rsidRPr="00A371C6">
        <w:tab/>
        <w:t>vítá společné sdělení ze dne 3. prosince 2025 jako nezbytný krok k posílení společného přístupu EU k hospodářské bezpečnosti; konstatuje, že k realizaci cílů EU v oblasti hospodářské bezpečnosti jsou nezbytné další kroky, včetně akčního plánu, postupu a konkrétních cílů pro snižování rizika dodavatelských řetězců ve strategických odvětvích;</w:t>
      </w:r>
    </w:p>
    <w:p w:rsidR="00F40540" w:rsidRPr="00A371C6" w:rsidP="00F40540" w14:paraId="74D398FD" w14:textId="77777777">
      <w:pPr>
        <w:pStyle w:val="NormalHanging12a"/>
        <w:rPr>
          <w:bCs/>
        </w:rPr>
      </w:pPr>
      <w:r w:rsidRPr="00A371C6">
        <w:t>2.</w:t>
      </w:r>
      <w:r w:rsidRPr="00A371C6">
        <w:tab/>
        <w:t xml:space="preserve">domnívá se, že společné sdělení správně zdůrazňuje, že je třeba změnit kulturu a přejít od reaktivního k aktivnějšímu přístupu k hospodářské bezpečnosti; zdůrazňuje, že to </w:t>
      </w:r>
      <w:r w:rsidRPr="00A371C6">
        <w:t>vyžaduje změnu paradigmatu směrem k </w:t>
      </w:r>
      <w:r w:rsidRPr="00A371C6">
        <w:t>celosystémovému</w:t>
      </w:r>
      <w:r w:rsidRPr="00A371C6">
        <w:t xml:space="preserve"> přístupu, v jehož rámci by Komise, Evropský parlament, členské státy, soukromý sektor a další veřejné a soukromé zúčastněné strany spolupracovaly s cílem přispět ke zvýšení hospodářské bezpečnosti Unie; zdůrazňuje, že skutečná evropská strategie hospodářské bezpečnosti musí být založena na strategické orientaci a musí zajistit integraci a strategické sladění politiky v oblasti klimatu a energetiky, obchodu a hospodářské soutěže, regulace digitálního trhu, průmyslové politiky, výzkumu a inovací, zahraničních investic a úlohy eura;</w:t>
      </w:r>
    </w:p>
    <w:p w:rsidR="00F40540" w:rsidRPr="00A371C6" w:rsidP="00F40540" w14:paraId="74A11F6A" w14:textId="77777777">
      <w:pPr>
        <w:pStyle w:val="NormalHanging12a"/>
        <w:rPr>
          <w:bCs/>
        </w:rPr>
      </w:pPr>
      <w:r w:rsidRPr="00A371C6">
        <w:t>3.</w:t>
      </w:r>
      <w:r w:rsidRPr="00A371C6">
        <w:tab/>
        <w:t>sdílí odhad Komise, že opatření v oblasti hospodářské bezpečnosti mohou v krátkodobém horizontu vést jak pro společnosti, tak i pro veřejné instituce k jistým nákladům, zdůrazňuje však, že náklady spojené se závislostí a působením hospodářského nátlaku jsou mnohem vyšší; vyzývá k tomu, aby tato opatření byla odpovídajícím způsobem podpořena prostřednictvím víceletého finančního rámce programu Horizont Evropa a Fondu pro konkurenceschopnost; vybízí Komisi, aby zajistila dostatečnou podporu pro průmyslová odvětví a pracovníky, kteří jsou nejvíce postiženi narušením dodavatelských řetězců nebo jinými formami hospodářského tlaku či nátlaku;</w:t>
      </w:r>
    </w:p>
    <w:p w:rsidR="00F40540" w:rsidRPr="00A371C6" w:rsidP="00F40540" w14:paraId="643F08F0" w14:textId="77777777">
      <w:pPr>
        <w:pStyle w:val="NormalHanging12a"/>
        <w:rPr>
          <w:bCs/>
        </w:rPr>
      </w:pPr>
      <w:r w:rsidRPr="00A371C6">
        <w:t>4.</w:t>
      </w:r>
      <w:r w:rsidRPr="00A371C6">
        <w:tab/>
        <w:t>připomíná, že EU je jednou z největších světových obchodních velmocí, přičemž více než 20 % jejího HDP pochází ze zahraničního obchodu; zdůrazňuje, že obchod a mezinárodní investice mají pro hospodářství EU zásadní význam; zdůrazňuje, že vysokou míru integrace EU na světovém trhu zvýšilo její vystavení narušením, nátlakovým praktikám a strategickému vlivu ze strany třetích zemí, které se uplatňují prostřednictvím kritických míst v rámci dodavatelských řetězců, monopolního přístupu ke klíčovým vstupům, závislosti na vysoce rizikových dodavatelích zásadních technologií a slabin klíčové fyzické a digitální infrastruktury i v souvislosti s dovozem energie ze třetích zemí; zdůrazňuje, že tato značná strukturální závislost na vnějších aktérech, pokud jde o strategické zboží, služby a infrastrukturu, vytváří nebezpečné slabiny, které je třeba naléhavě řešit;</w:t>
      </w:r>
    </w:p>
    <w:p w:rsidR="00F40540" w:rsidRPr="00A371C6" w:rsidP="00F40540" w14:paraId="6146BA86" w14:textId="77777777">
      <w:pPr>
        <w:pStyle w:val="NormalHanging12a"/>
        <w:rPr>
          <w:bCs/>
        </w:rPr>
      </w:pPr>
      <w:r w:rsidRPr="00A371C6">
        <w:t>5.</w:t>
      </w:r>
      <w:r w:rsidRPr="00A371C6">
        <w:tab/>
        <w:t>zdůrazňuje, že nedávné krize – včetně pandemie onemocnění COVID-19, přerušení zásobování energií v důsledku ruské válečné agrese proti Ukrajině, rozšíření nezákonných cel, obchodních omezení a dalších protekcionistických opatření, opakovaného napětí ovlivňujícího světové dopravní a logistické trasy, nátlakového omezování přístupu ke kritickým materiálům, zvyšování hospodářského dopadu změny klimatu, včetně důsledků extrémních povětrnostních jevů, které vedou k přerušení výroby a logistiky, politiky státní podpory a dumpingu dotované nadměrné kapacity v klíčových odvětvích na evropských trzích ze strany třetích zemí – ukázaly, jak se může závislost na dovozu rychle proměnit v nedostatek zboží a služeb, inflaci, škody na místní výrobní kapacitě a zastavení výroby; poukazuje na to, že závislost na vývozu se ukázala také jako značné riziko pro vývozce EU; zdůrazňuje, že závislost na dovozu i vývozu představuje konkrétní omezení hospodářské činnosti v Evropě a schopnosti EU účinně reagovat na vnější otřesy; vyzdvihuje, že tato zranitelnost je spíše strukturální než dočasná, neboť je důsledkem koncentrací a monopolů, které vznikly v průběhu času;</w:t>
      </w:r>
    </w:p>
    <w:p w:rsidR="00F40540" w:rsidRPr="00A371C6" w:rsidP="00F40540" w14:paraId="716E90A0" w14:textId="77777777">
      <w:pPr>
        <w:pStyle w:val="NormalHanging12a"/>
        <w:rPr>
          <w:bCs/>
        </w:rPr>
      </w:pPr>
      <w:r w:rsidRPr="00A371C6">
        <w:t>6.</w:t>
      </w:r>
      <w:r w:rsidRPr="00A371C6">
        <w:tab/>
        <w:t xml:space="preserve">vyjadřuje hluboké znepokojení nad systémovými narušeními trhu ze strany Číny, která podněcují nadměrnou kapacitu, včetně rozsáhlých státem řízených podpůrných mechanismů, strategického zadávání veřejných zakázek v rámci politiky „Buy </w:t>
      </w:r>
      <w:r w:rsidRPr="00A371C6">
        <w:t>China</w:t>
      </w:r>
      <w:r w:rsidRPr="00A371C6">
        <w:t xml:space="preserve">“, preferenčního zacházení s domácími firmami a nedostatečné reciprocity; opakuje, že </w:t>
      </w:r>
      <w:r w:rsidRPr="00A371C6">
        <w:t>v systému, v němž jedna země dominuje světovému trhu a zaplavuje jej, nemůže existovat spravedlivý obchod;</w:t>
      </w:r>
    </w:p>
    <w:p w:rsidR="00F40540" w:rsidRPr="00A371C6" w:rsidP="00F40540" w14:paraId="39AF442F" w14:textId="77777777">
      <w:pPr>
        <w:pStyle w:val="NormalHanging12a"/>
        <w:rPr>
          <w:bCs/>
        </w:rPr>
      </w:pPr>
      <w:r w:rsidRPr="00A371C6">
        <w:t>7.</w:t>
      </w:r>
      <w:r w:rsidRPr="00A371C6">
        <w:tab/>
        <w:t>vítá plán Komise na vytvoření komplexního, systematického a pravidelně aktualizovaného posuzování nejkritičtějších závislostí EU v hodnotových řetězcích a vyzývá ji, aby v této souvislosti posoudila také zranitelnost, která by případně mohla zapříčinit kritické body EU, včetně kvantifikovaných údajů o koncentraci dovozu a podílech na světovém trhu podle zemí a odvětví;</w:t>
      </w:r>
    </w:p>
    <w:p w:rsidR="00F40540" w:rsidRPr="00A371C6" w:rsidP="00CD1ECA" w14:paraId="13D794DF" w14:textId="1649EE37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Prevence prostřednictvím diverzifikace, inovací a konkurenceschopnosti</w:t>
      </w:r>
    </w:p>
    <w:p w:rsidR="00F40540" w:rsidRPr="00A371C6" w:rsidP="00F40540" w14:paraId="5076E1AA" w14:textId="77777777">
      <w:pPr>
        <w:pStyle w:val="NormalHanging12a"/>
        <w:rPr>
          <w:bCs/>
        </w:rPr>
      </w:pPr>
      <w:r w:rsidRPr="00A371C6">
        <w:t>8.</w:t>
      </w:r>
      <w:r w:rsidRPr="00A371C6">
        <w:tab/>
        <w:t>zdůrazňuje, že se hospodářská bezpečnost nesmí vykládat jako hospodářská izolace; znovu potvrzuje, že otevřenost vůči udržitelnému obchodu a investicím spolu s opatřeními namířenými proti nekalé hospodářské soutěži a diverzifikací partnerů, dodavatelů, dovozu energie a dopravních tras je jedním z hlavních prostředků EU ke snížení strukturální zranitelnosti vůči vnějším otřesům a narušením v klíčových odvětvích i nátlakovým praktikám; zdůrazňuje, že výslovným cílem veškerých obchodních nebo investičních partnerství EU by mělo být posílení odolnosti a hospodářské bezpečnosti EU; zdůrazňuje, že klíčem k důvěryhodnému budování hospodářské bezpečnosti EU je podpora poptávky po alternativních řešeních pocházejících z EU a vytváření odvětvových ekosystémů se sídlem v EU;</w:t>
      </w:r>
    </w:p>
    <w:p w:rsidR="00F40540" w:rsidRPr="00A371C6" w:rsidP="00F40540" w14:paraId="7BBC0880" w14:textId="77777777">
      <w:pPr>
        <w:pStyle w:val="NormalHanging12a"/>
        <w:rPr>
          <w:bCs/>
        </w:rPr>
      </w:pPr>
      <w:r w:rsidRPr="00A371C6">
        <w:t>9.</w:t>
      </w:r>
      <w:r w:rsidRPr="00A371C6">
        <w:tab/>
        <w:t>zdůrazňuje, že otevřenost trhu Unie musí být založena na zásadách reciprocity, spolehlivosti a nevynucování, což nemůže být bezpodmínečné, jsou-li v sázce základní bezpečnostní zájmy; zdůrazňuje, že EU má významné hospodářské přednosti, zejména jednotný trh v hodnotě 18 bilionů EUR se 450 miliony spotřebitelů, vedoucí postavení v oblasti technologicky vyspělé výroby a služeb, přísné standardy a normy i vzdělávací instituce vysoké úrovně a programy výzkumu a vývoje; zdůrazňuje, že tyto silné stránky by měly být využity v situacích vnějšího nátlaku, zejména v oblastech, kde jsou evropské statky nebo technologie nepostradatelné na světových trzích;</w:t>
      </w:r>
    </w:p>
    <w:p w:rsidR="00F40540" w:rsidRPr="00A371C6" w:rsidP="00F40540" w14:paraId="779F1D38" w14:textId="77777777">
      <w:pPr>
        <w:pStyle w:val="NormalHanging12a"/>
        <w:rPr>
          <w:bCs/>
        </w:rPr>
      </w:pPr>
      <w:r w:rsidRPr="00A371C6">
        <w:t>10.</w:t>
      </w:r>
      <w:r w:rsidRPr="00A371C6">
        <w:tab/>
        <w:t>varuje, že mikroekonomické a makroekonomické prostředí, které oslabuje konkurenceschopnost podniků, jako jsou překážky vnitřního trhu, zbytečná administrativní zátěž, regulační nejistota, vysoké ceny energie, příliš složité povolovací postupy a nedostatečné investice, odrazuje od inovací a oslabuje hospodářskou odolnost a bezpečnostní cíle EU;</w:t>
      </w:r>
    </w:p>
    <w:p w:rsidR="00F40540" w:rsidRPr="00A371C6" w:rsidP="00F40540" w14:paraId="2E30DDF6" w14:textId="77777777">
      <w:pPr>
        <w:pStyle w:val="NormalHanging12a"/>
        <w:rPr>
          <w:bCs/>
        </w:rPr>
      </w:pPr>
      <w:r w:rsidRPr="00A371C6">
        <w:t>11.</w:t>
      </w:r>
      <w:r w:rsidRPr="00A371C6">
        <w:tab/>
        <w:t xml:space="preserve">zdůrazňuje, že nelze podstatně posílit hospodářskou bezpečnost EU, dokud bude evropské hospodářství příliš závislé na dovozu fosilních paliv či technologií v oblasti energie z obnovitelných zdrojů; domnívá se, že k posílení hospodářské bezpečnosti a konkurenceschopnosti EU přispívá provádění stabilní a předvídatelné dekarbonizační politiky zaměřené na dosažení nulových čistých emisí a ukončení dovozu fosilních paliv; zdůrazňuje, že pro snížení strategické závislosti EU na vnějších subjektech má zásadní význam podstatné zvýšení a urychlení investic do elektrifikace i oběhového hospodářství; vybízí Komisi, aby přijala účinnou a rozsáhlou politiku zaměřenou na stranu poptávky s cílem podpořit poptávku po evropských nízkouhlíkových strategických statcích, jako je zelená ocel, baterie, obnovitelné zdroje energie, polovodiče atd., které mají zásadní význam pro transformaci energetiky; dále vyzývá Komisi k zajištění toho, aby se ekologická transformace neřídila stejnou strukturální logikou závislosti, jen v jiné podobě, a aby za tímto účelem upřednostňovala výrobní kapacitu na úrovni EU, strategické vytváření zásob a silnou diverzifikaci získávání </w:t>
      </w:r>
      <w:r w:rsidRPr="00A371C6">
        <w:t>kritických surovin a komponent čistých technologií, na nichž transformace závisí;</w:t>
      </w:r>
    </w:p>
    <w:p w:rsidR="00F40540" w:rsidRPr="00A371C6" w:rsidP="001F7033" w14:paraId="23C00082" w14:textId="77777777">
      <w:pPr>
        <w:spacing w:after="240"/>
        <w:ind w:left="567" w:hanging="567"/>
        <w:rPr>
          <w:bCs/>
        </w:rPr>
      </w:pPr>
      <w:r w:rsidRPr="00A371C6">
        <w:t>12.</w:t>
      </w:r>
      <w:r w:rsidRPr="00A371C6">
        <w:tab/>
        <w:t>podtrhuje, že plně fungující a integrovaný jednotný trh je základem hospodářské bezpečnosti; zdůrazňuje, že hlubší integrace a odstranění překážek skutečně harmonizovaného trhu se zbožím, službami a kapitálem jsou nezbytné pro dlouhodobý socioekonomický model, konkurenceschopnost a bezpečnost EU; domnívá se, že navýšení investic do vzdělávání, inovací a výzkumu a vývoje jsou nejlepší dlouhodobou strategií na ochranu hospodářské bezpečnosti EU;</w:t>
      </w:r>
    </w:p>
    <w:p w:rsidR="00F40540" w:rsidRPr="00A371C6" w:rsidP="00F40540" w14:paraId="17E04269" w14:textId="77777777">
      <w:pPr>
        <w:pStyle w:val="NormalHanging12a"/>
        <w:rPr>
          <w:bCs/>
        </w:rPr>
      </w:pPr>
      <w:r w:rsidRPr="00A371C6">
        <w:t>13.</w:t>
      </w:r>
      <w:r w:rsidRPr="00A371C6">
        <w:tab/>
        <w:t>vyjadřuje politování nad nadměrnou závislostí EU na třetích zemích, pokud jde o dodávky kritických surovin, a uznává, že tato závislost vystavuje EU značné geopolitické a hospodářské zranitelnosti i zranitelnosti dodavatelského řetězce; domnívá se proto, že udržitelné a strategické řešení představuje posílení domácí odolnosti, mj. prostřednictvím strategických projektů domácí těžby a zpracování i zvýšené recyklační kapacity, účinnějšího využívání zdrojů a plného zavedení modelu oběhového hospodářství; vyzývá k přijetí ambiciózního aktu o oběhovém hospodářství; vyzývá ke stimulaci investic do kritických inovativních oběhových technologií a k ochraně těchto investic;</w:t>
      </w:r>
    </w:p>
    <w:p w:rsidR="00F40540" w:rsidRPr="00A371C6" w:rsidP="00F40540" w14:paraId="11607F0E" w14:textId="77777777">
      <w:pPr>
        <w:pStyle w:val="NormalHanging12a"/>
        <w:rPr>
          <w:bCs/>
        </w:rPr>
      </w:pPr>
      <w:r w:rsidRPr="00A371C6">
        <w:t>14.</w:t>
      </w:r>
      <w:r w:rsidRPr="00A371C6">
        <w:tab/>
        <w:t>zdůrazňuje, že hlavním cílem politiky hospodářské bezpečnosti je ochrana občanů před zhmotněním vnějších hospodářských otřesů, včetně narušení dodavatelských řetězců, prudkého nárůstu cen energií a důsledků hospodářského nátlaku; vyzývá Komisi a členské státy k zajištění toho, aby byl systematicky posuzován sociální dopad opatření hospodářské bezpečnosti a aby tato opatření neúměrně nezatěžovala nejzranitelnější osoby;</w:t>
      </w:r>
    </w:p>
    <w:p w:rsidR="00F40540" w:rsidRPr="00A371C6" w:rsidP="00F40540" w14:paraId="3DF6E572" w14:textId="77777777">
      <w:pPr>
        <w:pStyle w:val="NormalHanging12a"/>
        <w:rPr>
          <w:bCs/>
        </w:rPr>
      </w:pPr>
      <w:r w:rsidRPr="00A371C6">
        <w:t>15.</w:t>
      </w:r>
      <w:r w:rsidRPr="00A371C6">
        <w:tab/>
        <w:t>připomíná, že obchodní politika je strategickou složkou v rámci pravomocí EU a měla by být proaktivně využívána k ochraně bezpečnostních zájmů a strategické autonomie EU; zdůrazňuje, že je třeba jít nad rámec převážně obranného přístupu a kombinovat a využívat stávající nástroje strategičtějším a prozíravějším způsobem, mimo jiné využitím vzájemné hospodářské závislosti způsobem, který posílí geopolitické postavení EU;</w:t>
      </w:r>
    </w:p>
    <w:p w:rsidR="00F40540" w:rsidRPr="00A371C6" w:rsidP="00F40540" w14:paraId="43CD2A72" w14:textId="77777777">
      <w:pPr>
        <w:pStyle w:val="NormalHanging12a"/>
        <w:rPr>
          <w:bCs/>
        </w:rPr>
      </w:pPr>
      <w:r w:rsidRPr="00A371C6">
        <w:t>16.</w:t>
      </w:r>
      <w:r w:rsidRPr="00A371C6">
        <w:tab/>
        <w:t>připomíná, že účinnost programu EU v oblasti obchodu a hospodářské bezpečnosti závisí na důsledném uplatňování obchodních pravidel a základních doložek v dohodách o obchodu, partnerství a přidružení; vyzývá v této souvislosti Komisi, aby zvýšila své úsilí o zajištění plného a účinného dodržování svých vlastních závazků a povinností, zejména s ohledem na soudržnost politik ve prospěch rozvoje;</w:t>
      </w:r>
    </w:p>
    <w:p w:rsidR="00F40540" w:rsidRPr="00A371C6" w:rsidP="00F40540" w14:paraId="30E21DB3" w14:textId="77777777">
      <w:pPr>
        <w:pStyle w:val="NormalHanging12a"/>
        <w:rPr>
          <w:bCs/>
        </w:rPr>
      </w:pPr>
      <w:r w:rsidRPr="00A371C6">
        <w:t>17.</w:t>
      </w:r>
      <w:r w:rsidRPr="00A371C6">
        <w:tab/>
        <w:t>vyzývá Komisi, aby dokončila probíhající jednání a aktivně usilovala o strategický a ambiciózní přístup k obchodním dohodám a odvětvovým partnerstvím se spolehlivými partnery jakožto ústřednímu prvku strategie diverzifikace; domnívá se, že diverzifikace dodavatelů ze třetích zemí a vývozních trhů by měla být založena na jasném posouzení strukturální zranitelnosti EU a měla by se jím řídit; zdůrazňuje, že je třeba, aby tradiční komplexní dohody o volném obchodu byly prioritně doplněny o nové, pružnější a cílenější formy obchodních a investičních partnerství, jejichž výslovným cílem by bylo snížit riziko při dovozu a vývozu prostřednictvím rozvoje bezpečných a odolných dodavatelských řetězců v některých vysoce rizikových odvětvích; zdůrazňuje, že tato partnerství by měla zahrnovat přísné závazky a vyžadovat plné zapojení Parlamentu a transparentnost ve vztahu k Parlamentu po celou dobu jednání, jakož i souhlas Parlamentu s ratifikačním procesem;</w:t>
      </w:r>
    </w:p>
    <w:p w:rsidR="00F40540" w:rsidRPr="00A371C6" w:rsidP="00F40540" w14:paraId="6D9A1E09" w14:textId="77777777">
      <w:pPr>
        <w:pStyle w:val="NormalHanging12a"/>
        <w:rPr>
          <w:bCs/>
        </w:rPr>
      </w:pPr>
      <w:r w:rsidRPr="00A371C6">
        <w:t>18.</w:t>
      </w:r>
      <w:r w:rsidRPr="00A371C6">
        <w:tab/>
        <w:t>zdůrazňuje strategický význam aktualizované dohody o přidružení mezi EU a Mercosurem pro hospodářskou bezpečnost EU; zdůrazňuje, že dohoda přispěje k diverzifikaci přístupu ke kritickým surovinám a k posílení odolných hodnotových řetězců;</w:t>
      </w:r>
    </w:p>
    <w:p w:rsidR="00F40540" w:rsidRPr="00A371C6" w:rsidP="00F40540" w14:paraId="4C7F4072" w14:textId="77777777">
      <w:pPr>
        <w:pStyle w:val="NormalHanging12a"/>
        <w:rPr>
          <w:bCs/>
        </w:rPr>
      </w:pPr>
      <w:r w:rsidRPr="00A371C6">
        <w:t>19.</w:t>
      </w:r>
      <w:r w:rsidRPr="00A371C6">
        <w:tab/>
        <w:t>zdůrazňuje, že je strategicky důležité posílit hospodářskou a obchodní spolupráci s Indií, která je stále významnějším výrobním a technologickým centrem s rostoucí úlohou v oblasti digitálních služeb a dodávek kritických surovin;</w:t>
      </w:r>
    </w:p>
    <w:p w:rsidR="00F40540" w:rsidRPr="00A371C6" w:rsidP="00F40540" w14:paraId="48D834F3" w14:textId="77777777">
      <w:pPr>
        <w:pStyle w:val="NormalHanging12a"/>
        <w:rPr>
          <w:bCs/>
        </w:rPr>
      </w:pPr>
      <w:r w:rsidRPr="00A371C6">
        <w:t>20.</w:t>
      </w:r>
      <w:r w:rsidRPr="00A371C6">
        <w:tab/>
        <w:t>zdůrazňuje, že je důležité urychlit probíhající jednání o dohodách o volném obchodu s partnery, jako jsou Filipíny a Thajsko, a finalizovat obchodní dohodu s Indonésií, s ohledem na jejich rostoucí úlohu v produkci kritických nerostných surovin, elektroniky a komponent čistých technologií; zdůrazňuje, že jsou zapotřebí předvídatelné obchodní rámce k řešení vývozních omezení a rizik koncentrace dodávek a k pevnějšímu ukotvení EU v indicko-tichomořských průmyslových hodnotových řetězcích;</w:t>
      </w:r>
    </w:p>
    <w:p w:rsidR="00F40540" w:rsidRPr="00A371C6" w:rsidP="00F40540" w14:paraId="29741875" w14:textId="77777777">
      <w:pPr>
        <w:pStyle w:val="NormalHanging12a"/>
        <w:rPr>
          <w:bCs/>
        </w:rPr>
      </w:pPr>
      <w:r w:rsidRPr="00A371C6">
        <w:t>21.</w:t>
      </w:r>
      <w:r w:rsidRPr="00A371C6">
        <w:tab/>
        <w:t>vítá dokončení obchodních jednání s Austrálií, která je spolehlivým a podobně smýšlejícím partnerem; zdůrazňuje význam tohoto partnerství založeného na pravidlech, které přispívá ke stabilitě dodávek a diverzifikaci dodavatelských řetězců vzhledem k významným zásobám kritických surovin, které se v Austrálii nacházejí, a vzhledem k její produkci těžebních a zpracovatelských technologií; vítá další spolupráci při řešení společných výzev v oblasti hospodářské bezpečnosti, zejména s ohledem na bezprostřední zkušenosti Austrálie s reakcí na hospodářský nátlak;</w:t>
      </w:r>
    </w:p>
    <w:p w:rsidR="00F40540" w:rsidRPr="00A371C6" w:rsidP="00F40540" w14:paraId="65DB1399" w14:textId="77777777">
      <w:pPr>
        <w:pStyle w:val="NormalHanging12a"/>
        <w:rPr>
          <w:bCs/>
        </w:rPr>
      </w:pPr>
      <w:r w:rsidRPr="00A371C6">
        <w:t>22.</w:t>
      </w:r>
      <w:r w:rsidRPr="00A371C6">
        <w:tab/>
        <w:t>vyzývá k navázání strukturovaného dialogu mezi EU a Spojeným královstvím o hospodářské bezpečnosti s cílem posílit koordinaci v oblasti obchodu, prověřování investic a odolnosti dodavatelského řetězce; podporuje užší spolupráci v rámci dohody o obchodu a spolupráci mezi EU a Spojeným královstvím s cílem předvídat narušení ve strategických odvětvích;</w:t>
      </w:r>
    </w:p>
    <w:p w:rsidR="00F40540" w:rsidRPr="00A371C6" w:rsidP="00F40540" w14:paraId="208BBF48" w14:textId="77777777">
      <w:pPr>
        <w:pStyle w:val="NormalHanging12a"/>
        <w:rPr>
          <w:bCs/>
        </w:rPr>
      </w:pPr>
      <w:r w:rsidRPr="00A371C6">
        <w:t>23.</w:t>
      </w:r>
      <w:r w:rsidRPr="00A371C6">
        <w:tab/>
        <w:t>podporuje výzvu strategie EU pro indicko-tichomořský region k prohloubení spolupráce s asijskými partnery v oblasti hospodářské bezpečnosti, mimo jiné prostřednictvím posílených partnerství se členy Sdružení národů jihovýchodní Asie a užší interakce s partnery, kteří se účastní komplexní a progresívní dohody o </w:t>
      </w:r>
      <w:r w:rsidRPr="00A371C6">
        <w:t>transpacifickém</w:t>
      </w:r>
      <w:r w:rsidRPr="00A371C6">
        <w:t xml:space="preserve"> partnerství;</w:t>
      </w:r>
    </w:p>
    <w:p w:rsidR="00F40540" w:rsidRPr="00A371C6" w:rsidP="00F40540" w14:paraId="2C35F9CF" w14:textId="77777777">
      <w:pPr>
        <w:pStyle w:val="NormalHanging12a"/>
        <w:rPr>
          <w:bCs/>
        </w:rPr>
      </w:pPr>
      <w:r w:rsidRPr="00A371C6">
        <w:t>24.</w:t>
      </w:r>
      <w:r w:rsidRPr="00A371C6">
        <w:tab/>
        <w:t>naléhavě vyzývá členské státy, aby ratifikovaly zbývající dohody o volném obchodu;</w:t>
      </w:r>
    </w:p>
    <w:p w:rsidR="00F40540" w:rsidRPr="00A371C6" w:rsidP="00F40540" w14:paraId="2DBD4D12" w14:textId="77777777">
      <w:pPr>
        <w:pStyle w:val="NormalHanging12a"/>
        <w:rPr>
          <w:bCs/>
        </w:rPr>
      </w:pPr>
      <w:r w:rsidRPr="00A371C6">
        <w:t>25.</w:t>
      </w:r>
      <w:r w:rsidRPr="00A371C6">
        <w:tab/>
        <w:t>vyzývá Komisi, aby navrhla zahájit nový komplexní dialog o obchodu a investicích s rozvojovými zeměmi a regiony, který by byl založen na vzájemně prospěšných partnerstvích, která by šla nad rámec rozšiřování přístupu na trh nebo těžby přírodních zdrojů; zdůrazňuje, že je důležité podporovat v rámci obchodních dohod a odvětvových partnerství vytváření místních a regionálních hodnot rozvíjením čistých a udržitelných hodnotových řetězců a zároveň podporovat inkluzivní a udržitelný rozvoj a zajistit ochranu environmentálních norem a pracovních práv;</w:t>
      </w:r>
    </w:p>
    <w:p w:rsidR="00F40540" w:rsidRPr="00A371C6" w:rsidP="00F40540" w14:paraId="52428155" w14:textId="77777777">
      <w:pPr>
        <w:pStyle w:val="NormalHanging12a"/>
        <w:rPr>
          <w:bCs/>
        </w:rPr>
      </w:pPr>
      <w:r w:rsidRPr="00A371C6">
        <w:t>26.</w:t>
      </w:r>
      <w:r w:rsidRPr="00A371C6">
        <w:tab/>
        <w:t xml:space="preserve">konstatuje, že EU je v současné době závislá na Číně, pokud jde o přibližně 98 % dodávek vzácných zemin a více než 90 % dovozu hořčíku, že míra domácí recyklace vzácných zemin zůstává nižší než 1 % a že více než 60 % celosvětové kapacity rafinace lithia a více než 85 % zpracovacích kapacit vzácných zemin je soustředěno v jediné třetí </w:t>
      </w:r>
      <w:r w:rsidRPr="00A371C6">
        <w:t>zemi, což má za následek, že EU je daleko od splnění cílů stanovených v nařízení o kritických surovinách; zdůrazňuje význam dohod s podobně smýšlejícími zeměmi, které byly v této oblasti uzavřeny, a potřebu pokračovat v jednáních o nových partnerstvích s cílem posílit odolnost dodavatelských řetězců EU;</w:t>
      </w:r>
    </w:p>
    <w:p w:rsidR="00F40540" w:rsidRPr="00A371C6" w:rsidP="00F40540" w14:paraId="5C6872E4" w14:textId="77777777">
      <w:pPr>
        <w:pStyle w:val="NormalHanging12a"/>
        <w:rPr>
          <w:bCs/>
        </w:rPr>
      </w:pPr>
      <w:r w:rsidRPr="00A371C6">
        <w:t>27.</w:t>
      </w:r>
      <w:r w:rsidRPr="00A371C6">
        <w:tab/>
        <w:t>zdůrazňuje, že strategickým cílem obchodní politiky EU by měla být diverzifikace zdrojů dodávek kritických surovin, vzhledem k jejich zásadní úloze v ekologické a digitální transformaci a v obraně; konstatuje, že ačkoli nařízení o kritických surovinách znamená důležitý krok k posílení odolnosti EU, stále nedostačuje k tomu, aby řešilo klíčová zranitelná místa, zejména pokračující koncentraci rafinačních a zpracovatelských kapacit v omezeném počtu třetích zemí; zdůrazňuje, že na úrovni EU se nařízení opírá o nezávazné referenční hodnoty a že dostupnost účelově vázaného financování a schopnost účinného provádění jsou i nadále omezené;</w:t>
      </w:r>
    </w:p>
    <w:p w:rsidR="00F40540" w:rsidRPr="00A371C6" w:rsidP="00F40540" w14:paraId="2E0C8CF1" w14:textId="77777777">
      <w:pPr>
        <w:pStyle w:val="NormalHanging12a"/>
        <w:rPr>
          <w:bCs/>
        </w:rPr>
      </w:pPr>
      <w:r w:rsidRPr="00A371C6">
        <w:t>28.</w:t>
      </w:r>
      <w:r w:rsidRPr="00A371C6">
        <w:tab/>
        <w:t xml:space="preserve">vítá iniciativu </w:t>
      </w:r>
      <w:r w:rsidRPr="00A371C6">
        <w:t>RESourceEU</w:t>
      </w:r>
      <w:r w:rsidRPr="00A371C6">
        <w:t xml:space="preserve">, jejímž cílem je zvýšit financování strategické domácí těžební, zpracovatelské a recyklační kapacity; zdůrazňuje však, že tato podpůrná opatření je třeba kombinovat s ochrannými opatřeními a opatřeními v oblasti partnerství, aby se do roku 2030 podařilo snížit riziko týkající se hodnotového řetězce kritických surovin; opakuje, že dlouhodobé obchodní důvody pro investování do důvěryhodných hodnotových řetězců kritických surovin a životaschopnost těchto investic by proto měly být doprovázeny minimálními cenami a zárukami odběru v úzké spolupráci s podobně smýšlejícími zeměmi, čímž by se zabránilo riziku, že třetí země zneužije své monopolní postavení k nabízení levnějších cen než její zranitelní konkurenti; zdůrazňuje, že iniciativa </w:t>
      </w:r>
      <w:r w:rsidRPr="00A371C6">
        <w:t>RESourceEU</w:t>
      </w:r>
      <w:r w:rsidRPr="00A371C6">
        <w:t xml:space="preserve"> se musí stát účinným nástrojem k urychlení dosažení cílů pro rok 2030, které jsou stanoveny v nařízení o kritických surovinách; zdůrazňuje, že bez rychlé mobilizace koordinované finanční podpory pro těžební, zpracovatelské a recyklační projekty nebude EU schopna splnit své referenční cíle ve stanoveném časovém rámci;</w:t>
      </w:r>
    </w:p>
    <w:p w:rsidR="00F40540" w:rsidRPr="00A371C6" w:rsidP="00F40540" w14:paraId="3287B38C" w14:textId="77777777">
      <w:pPr>
        <w:pStyle w:val="NormalHanging12a"/>
        <w:rPr>
          <w:bCs/>
        </w:rPr>
      </w:pPr>
      <w:r w:rsidRPr="00A371C6">
        <w:t>29.</w:t>
      </w:r>
      <w:r w:rsidRPr="00A371C6">
        <w:tab/>
        <w:t>zdůrazňuje, že diplomacie EU v oblasti kritických surovin by měla jít nad rámec těžby a přístupu k primárním zdrojům a systematicky se zabývat zpracovatelskými, rafinačními a navazujícími činnostmi, kde se nadále vyskytují obzvláště akutní strategicky zranitelná místa a rizika koncentrace;</w:t>
      </w:r>
    </w:p>
    <w:p w:rsidR="00F40540" w:rsidRPr="00A371C6" w:rsidP="00CD1ECA" w14:paraId="1AFFCBF7" w14:textId="2D447971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Sledování, řízení a zmírňování zjištěných rizik</w:t>
      </w:r>
    </w:p>
    <w:p w:rsidR="00F40540" w:rsidRPr="00A371C6" w:rsidP="001F7033" w14:paraId="62408EDB" w14:textId="77777777">
      <w:pPr>
        <w:spacing w:after="240"/>
        <w:ind w:left="567" w:hanging="567"/>
        <w:rPr>
          <w:bCs/>
        </w:rPr>
      </w:pPr>
      <w:r w:rsidRPr="00A371C6">
        <w:t>30.</w:t>
      </w:r>
      <w:r w:rsidRPr="00A371C6">
        <w:tab/>
        <w:t>dochází k závěru, že posílení hospodářské bezpečnosti EU je klíčem k zajištění hospodářské a politické suverenity EU, integrity jednotného trhu, odolnosti dodavatelských řetězců, hospodářské životaschopnosti unijních společností i živobytí občanů EU, a to i s ohledem na kvalitní pracovní místa; zdůrazňuje, že komplexní a integrovaný přístup k hospodářské bezpečnosti by se měl zaměřit nejen na snížení vnější závislosti, ale také na budování strategické autonomie v oblasti kritických surovin, technologií, energetiky, dopravy, financí a digitální infrastruktury; proto vyzývá Komisi, aby s cílem zajistit jednotný přístup začlenila hospodářskou bezpečnost do všech oblastí průmyslové politiky, mj. do odvětvových právních předpisů a posuzování rizik dodavatelských řetězců;</w:t>
      </w:r>
    </w:p>
    <w:p w:rsidR="00F40540" w:rsidRPr="00A371C6" w:rsidP="00F40540" w14:paraId="61B55660" w14:textId="77777777">
      <w:pPr>
        <w:pStyle w:val="NormalHanging12a"/>
        <w:rPr>
          <w:bCs/>
        </w:rPr>
      </w:pPr>
      <w:r w:rsidRPr="00A371C6">
        <w:t>31.</w:t>
      </w:r>
      <w:r w:rsidRPr="00A371C6">
        <w:tab/>
        <w:t xml:space="preserve">uznává, že některé kritické ekonomické expozice vyžadují z důvodu svého rozsahu, koncentrace, strategického významu nebo nevratnosti cílená, naléhavá a rozhodná zmírňující opatření; zdůrazňuje, že v takových případech mohou opatření legitimně zahrnovat omezení nebo zákaz přístupu na trh, hospodářské činnosti nebo investičních </w:t>
      </w:r>
      <w:r w:rsidRPr="00A371C6">
        <w:t>toků ze třetích zemí, aby byly chráněny základní zájmy EU a veřejný pořádek; opakuje, že přístup na jednotný trh je nejvýznamnějším pákovým mechanismem EU, a vyzývá Komisi a členské státy, aby využily reverzní závislosti k nátlaku na třetí země, aby odstranily nelegitimní vývozní omezení uvalená na EU;</w:t>
      </w:r>
    </w:p>
    <w:p w:rsidR="00F40540" w:rsidRPr="00A371C6" w:rsidP="00F40540" w14:paraId="04BF9385" w14:textId="77777777">
      <w:pPr>
        <w:pStyle w:val="NormalHanging12a"/>
        <w:rPr>
          <w:bCs/>
        </w:rPr>
      </w:pPr>
      <w:r w:rsidRPr="00A371C6">
        <w:t>32.</w:t>
      </w:r>
      <w:r w:rsidRPr="00A371C6">
        <w:tab/>
        <w:t>vybízí Komisi, aby navrhla více opatření k předcházení nebo omezení rizik pro hospodářskou bezpečnost; podporuje v tomto ohledu návrh Komise požadovat, aby hospodářské subjekty EU diverzifikovaly dodavatele v konkrétních vysoce rizikových odvětvích; domnívá se, že tento požadavek by měl být v budoucnu rozšířen na to, aby hospodářské subjekty diverzifikovaly také zemi nebo region dodávek;</w:t>
      </w:r>
    </w:p>
    <w:p w:rsidR="00F40540" w:rsidRPr="00A371C6" w:rsidP="00F40540" w14:paraId="448B0558" w14:textId="77777777">
      <w:pPr>
        <w:pStyle w:val="NormalHanging12a"/>
        <w:rPr>
          <w:bCs/>
        </w:rPr>
      </w:pPr>
      <w:r w:rsidRPr="00A371C6">
        <w:t>33.</w:t>
      </w:r>
      <w:r w:rsidRPr="00A371C6">
        <w:tab/>
        <w:t>zdůrazňuje, že je třeba vypracovat účinné nástroje zaměřené na včasné monitorování, identifikaci a posuzování rizik hospodářské bezpečnosti v hodnotových řetězcích ve vysoce rizikových oblastech, aby bylo možné proaktivně mapovat stávající a potenciální strategické závislosti; zdůrazňuje, že členské státy a soukromý sektor jsou zásadními partnery při odhalování a posuzování závislostí; podporuje návrh Komise na zřízení zpravodajského centra pro hospodářskou bezpečnost, které by konsolidovalo dostupné informace; vyzývá Komisi, aby vyvinula nástroje zaměřené na sdílení hospodářských zpravodajských informací s mezinárodními partnery s cílem předvídat kroky třetích zemí využívajících závislost jako zbraň proti EU;</w:t>
      </w:r>
    </w:p>
    <w:p w:rsidR="00F40540" w:rsidRPr="00A371C6" w:rsidP="00F40540" w14:paraId="2458EB5E" w14:textId="77777777">
      <w:pPr>
        <w:pStyle w:val="NormalHanging12a"/>
        <w:rPr>
          <w:bCs/>
        </w:rPr>
      </w:pPr>
      <w:r w:rsidRPr="00A371C6">
        <w:t>34.</w:t>
      </w:r>
      <w:r w:rsidRPr="00A371C6">
        <w:tab/>
        <w:t>vyzývá Komisi, aby každoročně sestavovala srovnávací přehled hospodářské bezpečnosti, který by systematicky hodnotil pokrok při plnění cílů stanovených ve strategii hospodářské bezpečnosti; zdůrazňuje, že tento mechanismus by měl zahrnovat jasné a měřitelné ukazatele prokazující mimo jiné snížení kritických závislostí podle odvětví, počet nástrojů na ochranu obchodu, které byly označeny za relevantní pro hospodářskou bezpečnost, a nárůst počtu alternativních dodavatelů; zdůrazňuje, že transparentní a pravidelné podávání zpráv má zásadní význam pro zajištění odpovědnosti a informovaných úprav politiky;</w:t>
      </w:r>
    </w:p>
    <w:p w:rsidR="00F40540" w:rsidRPr="00A371C6" w:rsidP="00F40540" w14:paraId="024A4C4B" w14:textId="77777777">
      <w:pPr>
        <w:pStyle w:val="NormalHanging12a"/>
        <w:rPr>
          <w:bCs/>
        </w:rPr>
      </w:pPr>
      <w:r w:rsidRPr="00A371C6">
        <w:t>35.</w:t>
      </w:r>
      <w:r w:rsidRPr="00A371C6">
        <w:tab/>
        <w:t>vyzdvihuje, že tato opatření by měla být přiměřená a přizpůsobená závažnosti a přetrvávajícímu riziku, měla by vycházet z jasně definovaných prahů rizika, objektivních a ověřitelných kritérií a předchozích posouzení a měla by podléhat průběžnému monitorování a přezkumu;</w:t>
      </w:r>
    </w:p>
    <w:p w:rsidR="00F40540" w:rsidRPr="00A371C6" w:rsidP="00F40540" w14:paraId="775D963C" w14:textId="77777777">
      <w:pPr>
        <w:pStyle w:val="NormalHanging12a"/>
        <w:rPr>
          <w:bCs/>
        </w:rPr>
      </w:pPr>
      <w:r w:rsidRPr="00A371C6">
        <w:t>36.</w:t>
      </w:r>
      <w:r w:rsidRPr="00A371C6">
        <w:tab/>
        <w:t>poukazuje na to, že jak navrhuje Komise ve společném sdělení ze dne 3. prosince 2025, stávající nástroje EU určené k řešení strukturálních slabin, narušení trhu a netržního chování by měly být v případě potřeby modernizovány a využívány strategičtěji a rozhodněji a že roztříštěné, váhavé nebo nedůsledné využívání těchto nástrojů oslabuje jejich účinnost, včetně jejich odrazujícího účinku; naléhavě vyzývá Komisi, aby zkrátila časový rozvrh pro šetření v oblasti ochrany obchodu a následovala příklad různých zemí v tom, že bude více využívat stávající ustanovení o hrozbě újmy a prozatímní opatření, přičemž oba postupy jsou právně přípustné, ale nedostatečně využívané, s cílem zabránit nenapravitelným škodám na průmyslu EU;</w:t>
      </w:r>
    </w:p>
    <w:p w:rsidR="00F40540" w:rsidRPr="00A371C6" w:rsidP="00F40540" w14:paraId="5C597675" w14:textId="77777777">
      <w:pPr>
        <w:pStyle w:val="NormalHanging12a"/>
        <w:rPr>
          <w:bCs/>
        </w:rPr>
      </w:pPr>
      <w:r w:rsidRPr="00A371C6">
        <w:t>37.</w:t>
      </w:r>
      <w:r w:rsidRPr="00A371C6">
        <w:tab/>
        <w:t xml:space="preserve">zdůrazňuje, že ačkoli hospodářské bezpečnosti nelze v dlouhodobém horizontu dosáhnout prostřednictvím obecných opatření soběstačnosti nebo protekcionistických opatření, je v současné době naléhavě nutné přijmout cílená opatření k zastavení vlny </w:t>
      </w:r>
      <w:r w:rsidRPr="00A371C6">
        <w:t>deindustrializace</w:t>
      </w:r>
      <w:r w:rsidRPr="00A371C6">
        <w:t xml:space="preserve"> a k ochraně strategických odvětví v EU před nekalou konkurencí, kterou představuje levný dovoz ze třetích zemí v odvětvích, jako je ocelářství, chemický průmysl, farmaceutický průmysl, obnovitelná energie a environmentální zboží; vyzývá </w:t>
      </w:r>
      <w:r w:rsidRPr="00A371C6">
        <w:t>Komisi, aby vypracovala akční plán na ochranu strategických odvětví EU, která jsou nejvíce ohrožena celosvětovou nadměrnou kapacitou;</w:t>
      </w:r>
    </w:p>
    <w:p w:rsidR="00F40540" w:rsidRPr="00A371C6" w:rsidP="00F40540" w14:paraId="6F223E3E" w14:textId="77777777">
      <w:pPr>
        <w:pStyle w:val="NormalHanging12a"/>
        <w:rPr>
          <w:bCs/>
        </w:rPr>
      </w:pPr>
      <w:r w:rsidRPr="00A371C6">
        <w:t>38.</w:t>
      </w:r>
      <w:r w:rsidRPr="00A371C6">
        <w:tab/>
        <w:t>domnívá se, že paralelní rozšiřování průmyslové kapacity v mnoha strategických odvětvích některými velkými ekonomikami třetích zemí, zejména Čínou, představuje systémovou konkurenční výzvu, kterou nelze odpovídajícím způsobem řešit reakcí v rámci jednotlivých odvětví; domnívá se, že systémová rizika této povahy vyžadují systémovou reakci zaměřenou spíše na strukturální podmínky, které vytvářejí nadměrnou kapacitu ve velkém měřítku, než na zvládání jejich dopadů na jednotlivých trzích;</w:t>
      </w:r>
    </w:p>
    <w:p w:rsidR="00F40540" w:rsidRPr="00A371C6" w:rsidP="00F40540" w14:paraId="0FBAC544" w14:textId="77777777">
      <w:pPr>
        <w:pStyle w:val="NormalHanging12a"/>
        <w:rPr>
          <w:bCs/>
        </w:rPr>
      </w:pPr>
      <w:r w:rsidRPr="00A371C6">
        <w:t>39.</w:t>
      </w:r>
      <w:r w:rsidRPr="00A371C6">
        <w:tab/>
        <w:t>vítá návrh nařízení o řešení negativních účinků celosvětové nadměrné kapacity na obchod na trhu s ocelí v Unii</w:t>
      </w:r>
      <w:r>
        <w:rPr>
          <w:rStyle w:val="FootnoteReference"/>
          <w:bCs/>
        </w:rPr>
        <w:footnoteReference w:id="12"/>
      </w:r>
      <w:r w:rsidRPr="00A371C6">
        <w:t>, který předložila Komise dne 7. října 2025 a v němž se uznává strategický význam zachování životaschopného evropského ocelářského průmyslu; zdůrazňuje, že ztráta evropské výrobní kapacity oceli by pro hospodářskou bezpečnost představovala nevratné riziko; konstatuje však, že problém nadměrné kapacity se neomezuje pouze na odvětví oceli a hliníku, ale dopadá na mnoho dalších odvětví, jako je odvětví chemických látek či výrobků z oceli a hliníku; je znepokojen tím, že šetření v oblasti ochrany obchodu jsou příliš pomalá, náročná na zdroje a specifická pro konkrétní výrobky, aby odpovídajícím způsobem řešila narušení způsobená nadměrnou kapacitou v rámci celého hospodářství; domnívá se, že EU by se měla vybavit vhodnými nástroji ke sledování a řešení systémové nadměrné kapacity v celém hodnotovém řetězci;</w:t>
      </w:r>
    </w:p>
    <w:p w:rsidR="00F40540" w:rsidRPr="00A371C6" w:rsidP="00CD1ECA" w14:paraId="0B2E752F" w14:textId="36F3A623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Nástroje obchodní politiky, prosazování pravidel a odrazování</w:t>
      </w:r>
    </w:p>
    <w:p w:rsidR="00F40540" w:rsidRPr="00A371C6" w:rsidP="00F40540" w14:paraId="10523763" w14:textId="77777777">
      <w:pPr>
        <w:pStyle w:val="NormalHanging12a"/>
        <w:rPr>
          <w:bCs/>
        </w:rPr>
      </w:pPr>
      <w:r w:rsidRPr="00A371C6">
        <w:t>40.</w:t>
      </w:r>
      <w:r w:rsidRPr="00A371C6">
        <w:tab/>
        <w:t>podtrhuje, že pokud jsou opatření na prosazování pravidel přijímána se zpožděním, nedůsledně nebo jsou vnímána jako nejistá, dochází k oslabení odrazujícího účinku a konkurenceschopnosti; vyzývá proto Komisi, aby zajistila včasné rozhodování, jasná aktivační kritéria a předvídatelné důsledky, jakmile bude zjištěna přítomnost nebo hrozba rizik pro hospodářskou bezpečnost nebo nekalých praktik;</w:t>
      </w:r>
    </w:p>
    <w:p w:rsidR="00F40540" w:rsidRPr="00A371C6" w:rsidP="00F40540" w14:paraId="3D2383FE" w14:textId="77777777">
      <w:pPr>
        <w:pStyle w:val="NormalHanging12a"/>
        <w:rPr>
          <w:bCs/>
        </w:rPr>
      </w:pPr>
      <w:r w:rsidRPr="00A371C6">
        <w:t>41.</w:t>
      </w:r>
      <w:r w:rsidRPr="00A371C6">
        <w:tab/>
        <w:t xml:space="preserve">zdůrazňuje, že účinné prosazování obchodní politiky EU a rozšiřující se rozměr hospodářské bezpečnosti vyžadují odpovídající administrativní a technické zdroje; vyzývá Komisi, aby zajistila, že její Generální ředitelství pro obchod a hospodářskou bezpečnost bude mít k dispozici dostatek zaměstnanců, odborných znalostí a zdrojů, aby mohlo účinně provádět Strategii hospodářské bezpečnosti EU; zdůrazňuje, že v současném </w:t>
      </w:r>
      <w:r w:rsidRPr="00A371C6">
        <w:t>geoekonomickém</w:t>
      </w:r>
      <w:r w:rsidRPr="00A371C6">
        <w:t xml:space="preserve"> kontextu by měly být schopnosti EU v oblasti hospodářské bezpečnosti posíleny;</w:t>
      </w:r>
    </w:p>
    <w:p w:rsidR="00F40540" w:rsidRPr="00A371C6" w:rsidP="00F40540" w14:paraId="168B7580" w14:textId="77777777">
      <w:pPr>
        <w:pStyle w:val="NormalHanging12a"/>
        <w:rPr>
          <w:bCs/>
        </w:rPr>
      </w:pPr>
      <w:r w:rsidRPr="00A371C6">
        <w:t>42.</w:t>
      </w:r>
      <w:r w:rsidRPr="00A371C6">
        <w:tab/>
        <w:t xml:space="preserve">zdůrazňuje, že systematické prosazování stávajících obchodních pravidel je hlavní a přiměřenou reakcí EU na jejich nedodržování a nezbytným předpokladem pro jakoukoli důvěryhodnou strategii hospodářské bezpečnosti; vyjadřuje však politování nad tím, že prosazování stávajících pravidel problém plně neřeší; vyzývá proto Komisi, aby zavedla vyšší antidumpingová cla podobná těm, která uplatňují srovnatelní partneři, a tím bojovala proti odklonu obchodu a proti dumpingu na trhu EU; dále vyzývá Komisi, aby do výpočtu dumpingového rozpětí vývozců ze třetích zemí zahrnula náklady na životní prostředí, energii a pracovní sílu a aby se odklonila od pravidla </w:t>
      </w:r>
      <w:r w:rsidRPr="00A371C6">
        <w:t>„nižšího cla“, které Světová obchodní organizace (WTO) nevyžaduje;</w:t>
      </w:r>
    </w:p>
    <w:p w:rsidR="00F40540" w:rsidRPr="00A371C6" w:rsidP="00F40540" w14:paraId="7F277B40" w14:textId="77777777">
      <w:pPr>
        <w:pStyle w:val="NormalHanging12a"/>
        <w:rPr>
          <w:bCs/>
        </w:rPr>
      </w:pPr>
      <w:r w:rsidRPr="00A371C6">
        <w:t>43.</w:t>
      </w:r>
      <w:r w:rsidRPr="00A371C6">
        <w:tab/>
        <w:t>konstatuje, že antidumpingová a antisubvenční řízení jsou příliš úzce zaměřená, náročná na zdroje a příliš pomalá na to, aby řešila rozsah a strukturální povahu výzev v oblasti hospodářské soutěže a nadměrné kapacity, kterým průmysl EU v současnosti čelí;</w:t>
      </w:r>
    </w:p>
    <w:p w:rsidR="00F40540" w:rsidRPr="00A371C6" w:rsidP="00F40540" w14:paraId="28B03898" w14:textId="77777777">
      <w:pPr>
        <w:pStyle w:val="NormalHanging12a"/>
        <w:rPr>
          <w:bCs/>
        </w:rPr>
      </w:pPr>
      <w:r w:rsidRPr="00A371C6">
        <w:t>44.</w:t>
      </w:r>
      <w:r w:rsidRPr="00A371C6">
        <w:tab/>
        <w:t>zdůrazňuje, že cíle EU v oblasti odolnosti – zahrnující schopnost řídit ekologickou, hospodářskou a sociální transformaci udržitelným, spravedlivým a demokratickým způsobem, jakož i ochranu zdraví lidí, zvířat a rostlin a přírodních zdrojů – jsou pevně zakotveny v primárním a sekundárním právu EU; domnívá se, že tento právní rámec poskytuje pevný a do značné míry nevyužitý základ pro uplatnění obecných výjimek stanovených v článku XX Všeobecné dohody o clech a obchodu; vyzývá Komisi, aby plněji a systematičtěji využívala výjimky podle článku XX v případech, kdy jsou opatření EU sledující tyto legitimní politické cíle napadena v rámci WTO;</w:t>
      </w:r>
    </w:p>
    <w:p w:rsidR="00F40540" w:rsidRPr="00A371C6" w:rsidP="001F7033" w14:paraId="0B77D9E4" w14:textId="77777777">
      <w:pPr>
        <w:spacing w:after="240"/>
        <w:ind w:left="567" w:hanging="567"/>
        <w:rPr>
          <w:bCs/>
        </w:rPr>
      </w:pPr>
      <w:r w:rsidRPr="00A371C6">
        <w:t>45.</w:t>
      </w:r>
      <w:r w:rsidRPr="00A371C6">
        <w:tab/>
        <w:t>vyzývá Komisi, aby navrhla změny stávajících nástrojů s cílem umožnit jejich aktivnější, strategičtější a koordinovanější využívání a aby navrhla nové nástroje tam, kde byla zjištěna jasná a prokazatelná mezera v účinnosti stávajících nástrojů EU; vyzývá k zefektivnění stávajících a budoucích právních předpisů a iniciativ vztahujících se k hospodářské bezpečnosti;</w:t>
      </w:r>
    </w:p>
    <w:p w:rsidR="00F40540" w:rsidRPr="00A371C6" w:rsidP="00F40540" w14:paraId="0FEEBBED" w14:textId="77777777">
      <w:pPr>
        <w:pStyle w:val="NormalHanging12a"/>
        <w:rPr>
          <w:bCs/>
        </w:rPr>
      </w:pPr>
      <w:r w:rsidRPr="00A371C6">
        <w:t>46.</w:t>
      </w:r>
      <w:r w:rsidRPr="00A371C6">
        <w:tab/>
        <w:t xml:space="preserve">zdůrazňuje, že důvěryhodnost reakce EU na hospodářský nátlak závisí především na její ochotě včas identifikovat a formálně charakterizovat nátlakové praktiky, a tím zahájit proces, který je základem odrazujícího účinku i vlivu při vyjednávání; domnívá se, že nejvhodnějším nástrojem pro posílení pozice EU v tomto ohledu je </w:t>
      </w:r>
      <w:r w:rsidRPr="00A371C6">
        <w:t>protinátlakový</w:t>
      </w:r>
      <w:r w:rsidRPr="00A371C6">
        <w:t xml:space="preserve"> nástroj; zdůrazňuje, že tento nástroj by měl být aktivován vůči nátlaku nebo hrozbám nátlaku a zároveň by měly být prozkoumány všechny možnosti zmírnění napětí před uložením protiopatření jako krajního řešení;</w:t>
      </w:r>
    </w:p>
    <w:p w:rsidR="00F40540" w:rsidRPr="00A371C6" w:rsidP="00F40540" w14:paraId="54AC1A22" w14:textId="77777777">
      <w:pPr>
        <w:pStyle w:val="NormalHanging12a"/>
        <w:rPr>
          <w:bCs/>
        </w:rPr>
      </w:pPr>
      <w:r w:rsidRPr="00A371C6">
        <w:t>47.</w:t>
      </w:r>
      <w:r w:rsidRPr="00A371C6">
        <w:tab/>
        <w:t>vyzývá Komisi, aby urychleně posílila odrazující kapacitu EU; naléhavě vyzývá Komisi, aby vypracovala proaktivní strategii s cílem reagovat na hrozby zaměřené na hospodářskou suverenitu EU, včetně její základní kritické infrastruktury; zdůrazňuje, že tato strategie musí být schopna rychle a účinně odrazovat zahraniční aktéry od toho, aby začali uskutečňovat své hrozby, a to s využitím plného arzenálu protiopatření EU;</w:t>
      </w:r>
    </w:p>
    <w:p w:rsidR="00F40540" w:rsidRPr="00A371C6" w:rsidP="00F40540" w14:paraId="69737C8A" w14:textId="77777777">
      <w:pPr>
        <w:pStyle w:val="NormalHanging12a"/>
        <w:rPr>
          <w:bCs/>
        </w:rPr>
      </w:pPr>
      <w:r w:rsidRPr="00A371C6">
        <w:t>48.</w:t>
      </w:r>
      <w:r w:rsidRPr="00A371C6">
        <w:tab/>
        <w:t>zdůrazňuje, že v případech, kdy prosazování pravidel a angažovanost nevedou ke změně chování, měla by reakce EU probíhat na základě postupného, přiměřeného a reverzibilního přístupu k eskalaci, který by umožnil kontrolované zvyšování tlaku při zachování právní jistoty a důvěryhodných možností deeskalace; naléhavě vyzývá Komisi, aby v tomto ohledu reagovala rozhodněji, a připomíná, že opatření, která nezmění nátlakové chování a chování působící újmu, mohou oslabit důvěryhodnost a vliv obchodní politiky EU, a tím způsobit vysoké počáteční politické náklady na zásah, aniž by však obnovila rovné podmínky;</w:t>
      </w:r>
    </w:p>
    <w:p w:rsidR="00F40540" w:rsidRPr="00A371C6" w:rsidP="00F40540" w14:paraId="0E7DB372" w14:textId="77777777">
      <w:pPr>
        <w:pStyle w:val="NormalHanging12a"/>
        <w:rPr>
          <w:bCs/>
        </w:rPr>
      </w:pPr>
      <w:r w:rsidRPr="00A371C6">
        <w:t>49.</w:t>
      </w:r>
      <w:r w:rsidRPr="00A371C6">
        <w:tab/>
        <w:t>vyzývá Komisi, aby zajistila, že uplatňování nástrojů prosazování pravidel, ochrany obchodu a boje proti nátlaku bude koordinováno v rámci soudržného operačního rámce ve spolupráci s členskými státy a hospodářskými subjekty; dále vyzývá Komisi, aby prozkoumala možnost vytvoření mechanismu pro sdílení zátěže na úrovni EU, který by pomohl rozdělit náklady vnitrostátních reakcí na hospodářský nátlak a zajistil politickou soudržnost a hospodářskou odolnost v situaci stupňujícího se napětí v oblasti obchodu;</w:t>
      </w:r>
    </w:p>
    <w:p w:rsidR="00F40540" w:rsidRPr="00A371C6" w:rsidP="00F40540" w14:paraId="0759D2D1" w14:textId="77777777">
      <w:pPr>
        <w:pStyle w:val="NormalHanging12a"/>
        <w:rPr>
          <w:bCs/>
        </w:rPr>
      </w:pPr>
      <w:r w:rsidRPr="00A371C6">
        <w:t>50.</w:t>
      </w:r>
      <w:r w:rsidRPr="00A371C6">
        <w:tab/>
        <w:t>zdůrazňuje, že evropská moc v oblasti veřejného financování je hlavní silnou stránkou EU; domnívá se, že by neměly být vynakládány žádné unijní veřejné finanční prostředky, pokud prokazatelně neposilují svrchovanost a odolnost EU; vyzývá Komisi, aby využila tento vliv a vytvořila nástroj pro pozastavení financování, který by umožnil rychle omezit přístup k financování EU v situacích, kdy třetí země přijmou opatření, která ohrožují hospodářskou bezpečnost EU;</w:t>
      </w:r>
    </w:p>
    <w:p w:rsidR="00F40540" w:rsidRPr="00A371C6" w:rsidP="00F40540" w14:paraId="1BF94A75" w14:textId="77777777">
      <w:pPr>
        <w:pStyle w:val="NormalHanging12a"/>
        <w:rPr>
          <w:bCs/>
        </w:rPr>
      </w:pPr>
      <w:r w:rsidRPr="00A371C6">
        <w:t>51.</w:t>
      </w:r>
      <w:r w:rsidRPr="00A371C6">
        <w:tab/>
        <w:t>zdůrazňuje, že je třeba zajistit bezpečný a nepřetržitý přístup ke kritickým komponentám, surovinám a základním technologiím používaným při výrobě související s obranou; zdůrazňuje, že zranitelná místa dodavatelského řetězce v odvětvích dvojího užití mohou přímo ovlivnit operační pohotovost a hospodářskou odolnost EU;</w:t>
      </w:r>
    </w:p>
    <w:p w:rsidR="00F40540" w:rsidRPr="00A371C6" w:rsidP="00F40540" w14:paraId="45AA3CA0" w14:textId="77777777">
      <w:pPr>
        <w:pStyle w:val="NormalHanging12a"/>
        <w:rPr>
          <w:bCs/>
        </w:rPr>
      </w:pPr>
      <w:r w:rsidRPr="00A371C6">
        <w:t>52.</w:t>
      </w:r>
      <w:r w:rsidRPr="00A371C6">
        <w:tab/>
        <w:t>zdůrazňuje, že rostoucí vazby mezi civilními inovacemi a obranným využitím vyžadují společný přístup k prověřování, kontrole vývozu a dohledu nad investicemi v odvětvích dvojího užití, aby se zabránilo nezamýšleným transferům citlivých technologií a zároveň se zachovala konkurenceschopnost EU;</w:t>
      </w:r>
    </w:p>
    <w:p w:rsidR="00F40540" w:rsidRPr="00A371C6" w:rsidP="00F40540" w14:paraId="2EE4A2F6" w14:textId="77777777">
      <w:pPr>
        <w:pStyle w:val="NormalHanging12a"/>
        <w:rPr>
          <w:bCs/>
        </w:rPr>
      </w:pPr>
      <w:r w:rsidRPr="00A371C6">
        <w:t>53.</w:t>
      </w:r>
      <w:r w:rsidRPr="00A371C6">
        <w:tab/>
        <w:t>zdůrazňuje strukturální omezení rámce EU pro kontrolu vývozu zboží dvojího užití, zejména jeho závislost na pomalu se vyvíjejících mnohostranných režimech, jeho omezenou schopnost předvídat vznikající a rychle se vyvíjející technologie a reagovat na ně a jeho roztříštěné provádění v členských státech;</w:t>
      </w:r>
    </w:p>
    <w:p w:rsidR="00F40540" w:rsidRPr="00A371C6" w:rsidP="00F40540" w14:paraId="144C933B" w14:textId="77777777">
      <w:pPr>
        <w:pStyle w:val="NormalHanging12a"/>
        <w:rPr>
          <w:bCs/>
        </w:rPr>
      </w:pPr>
      <w:r w:rsidRPr="00A371C6">
        <w:t>54.</w:t>
      </w:r>
      <w:r w:rsidRPr="00A371C6">
        <w:tab/>
        <w:t xml:space="preserve">domnívá se, že současný rámec pro kontrolu vývozu je směsicí různých vnitrostátních politik a opatření na úrovni členských států, která postrádá účinnost, soudržnost a rychlost potřebnou k reakci na stávající </w:t>
      </w:r>
      <w:r w:rsidRPr="00A371C6">
        <w:t>geoekonomický</w:t>
      </w:r>
      <w:r w:rsidRPr="00A371C6">
        <w:t xml:space="preserve"> kontext; zdůrazňuje, že pro zajištění hospodářské bezpečnosti EU je naléhavě nutné, aby došlo k reformě a odklonu od stávajících vnitrostátních politik kontroly vývozu; zdůrazňuje, že je třeba vytvořit harmonizovaný režim kontroly vývozu na úrovni EU; zdůrazňuje, že hospodářskou bezpečnost EU by podstatně posílilo sladění kontrol vývozu s mezinárodními partnery;</w:t>
      </w:r>
    </w:p>
    <w:p w:rsidR="00F40540" w:rsidRPr="00A371C6" w:rsidP="00F40540" w14:paraId="58B90C6F" w14:textId="77777777">
      <w:pPr>
        <w:pStyle w:val="NormalHanging12a"/>
        <w:rPr>
          <w:bCs/>
        </w:rPr>
      </w:pPr>
      <w:r w:rsidRPr="00A371C6">
        <w:t>55.</w:t>
      </w:r>
      <w:r w:rsidRPr="00A371C6">
        <w:tab/>
        <w:t xml:space="preserve">vítá nedávné aktualizace seznamu EU pro kontrolu vývozu zboží dvojího užití v souladu se seznamem dohodnutým pod záštitou </w:t>
      </w:r>
      <w:r w:rsidRPr="00A371C6">
        <w:t>Wassenaarského</w:t>
      </w:r>
      <w:r w:rsidRPr="00A371C6">
        <w:t xml:space="preserve"> ujednání, přestože Rusko toto ujednání vetovalo; vyzývá k urychlené revizi nařízení (EU) 2021/821</w:t>
      </w:r>
      <w:r>
        <w:rPr>
          <w:rStyle w:val="FootnoteReference"/>
          <w:bCs/>
        </w:rPr>
        <w:footnoteReference w:id="13"/>
      </w:r>
      <w:r w:rsidRPr="00A371C6">
        <w:t xml:space="preserve"> s cílem umožnit EU vystupovat v oblasti kontrol vývozu jednotně a zavést jednotné kontroly v celé EU a zároveň zachovat mezinárodní sladění a právní jistotu pro hospodářské subjekty; v této souvislosti vyzývá ke zřízení konsolidovaného oddělení pro společnou politiku hospodářské bezpečnosti v rámci Komise, které by se zabývalo vyvíjejícími se výzvami v oblasti hospodářské bezpečnosti, které představuje soustavné vyhýbání se kontrolám vývozu a sankcím EU ze strany třetích zemí; konstatuje, že toto oddělení by mělo být podporováno zpravodajskou komunitou členských států, a to lepším přístupem ke zpravodajským informacím v reálném čase o sítích pro vyhýbání se kontrolám vývozu a sankcím a schopnostmi sdílení zpravodajských informací v reálném čase s průmyslem s cílem identifikovat vznikající taktiky tohoto obcházení; dále konstatuje, že by toto oddělení mělo být vybaveno pravomocí prosazovat kontroly vývozu a zdroji pro rozvoj technologií, analýzu a mezinárodní koordinaci a pravomocí </w:t>
      </w:r>
      <w:r w:rsidRPr="00A371C6">
        <w:t>zavádět spolehlivé ověřovací systémy a technologie sledování dodavatelského řetězce;</w:t>
      </w:r>
    </w:p>
    <w:p w:rsidR="00F40540" w:rsidRPr="00A371C6" w:rsidP="00F40540" w14:paraId="4E1EDB89" w14:textId="77777777">
      <w:pPr>
        <w:pStyle w:val="NormalHanging12a"/>
        <w:rPr>
          <w:bCs/>
        </w:rPr>
      </w:pPr>
      <w:r w:rsidRPr="00A371C6">
        <w:t>56.</w:t>
      </w:r>
      <w:r w:rsidRPr="00A371C6">
        <w:tab/>
        <w:t>zdůrazňuje, že společná bezpečnostní a obranná politika EU by měla zajistit soudržnost s cíli EU v oblasti hospodářské bezpečnosti; zdůrazňuje, že strategické závislosti, zranitelná místa dodavatelského řetězce a nátlakové hospodářské praktiky mají stále častěji přímé bezpečnostní důsledky a ovlivňují kapacitu technologické a průmyslové základny obrany EU; vyzývá k systematickému začleňování aspektů hospodářské bezpečnosti do strategických politik EU, jejího obranného plánování a mechanismů reakce na krize s cílem posílit připravenost a odolnost EU ve stále konkurenčnějším geopolitickém prostředí;</w:t>
      </w:r>
    </w:p>
    <w:p w:rsidR="00F40540" w:rsidRPr="00A371C6" w:rsidP="00CD1ECA" w14:paraId="10D8EF1D" w14:textId="3C396E7F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Investice, kapitálové toky a strategická expozice</w:t>
      </w:r>
    </w:p>
    <w:p w:rsidR="00F40540" w:rsidRPr="00A371C6" w:rsidP="00F40540" w14:paraId="6D59E4EE" w14:textId="77777777">
      <w:pPr>
        <w:pStyle w:val="NormalHanging12a"/>
        <w:rPr>
          <w:bCs/>
        </w:rPr>
      </w:pPr>
      <w:r w:rsidRPr="00A371C6">
        <w:t>57.</w:t>
      </w:r>
      <w:r w:rsidRPr="00A371C6">
        <w:tab/>
        <w:t>vítá probíhající legislativní práci na aktu o akcelerátoru průmyslu a zdůrazňuje jeho potenciál přispět k plnění cílů EU v oblasti hospodářské bezpečnosti; domnívá se, že tento akt by mohl podstatně přispět ke snížení strategických závislostí a ke zvýšení odolnosti EU vůči vnějším otřesům a nátlakovým praktikám;</w:t>
      </w:r>
    </w:p>
    <w:p w:rsidR="00F40540" w:rsidRPr="00A371C6" w:rsidP="00F40540" w14:paraId="2CB05D8C" w14:textId="77777777">
      <w:pPr>
        <w:pStyle w:val="NormalHanging12a"/>
        <w:rPr>
          <w:bCs/>
        </w:rPr>
      </w:pPr>
      <w:r w:rsidRPr="00A371C6">
        <w:t>58.</w:t>
      </w:r>
      <w:r w:rsidRPr="00A371C6">
        <w:tab/>
        <w:t>zdůrazňuje, že programy financované EU ve strategicky citlivých odvětvích by měly být koncipovány a prováděny tak, aby byly přínosem především pro investice, které posilují evropskou průmyslovou kapacitu, technologický rozvoj a vytváření hodnot v EU; zdůrazňuje, že přístup k finančním prostředkům EU v těchto odvětvích by měl podléhat vhodným zárukám a podmínkám, které zajistí, aby příjemci nepředstavovali rizika pro hospodářskou bezpečnost a aby financované činnosti účinně přispívaly k dlouhodobé odolnosti a strategickým zájmům EU;</w:t>
      </w:r>
    </w:p>
    <w:p w:rsidR="00F40540" w:rsidRPr="00A371C6" w:rsidP="00F40540" w14:paraId="05018AAC" w14:textId="77777777">
      <w:pPr>
        <w:pStyle w:val="NormalHanging12a"/>
        <w:rPr>
          <w:bCs/>
        </w:rPr>
      </w:pPr>
      <w:r w:rsidRPr="00A371C6">
        <w:t>59.</w:t>
      </w:r>
      <w:r w:rsidRPr="00A371C6">
        <w:tab/>
        <w:t>zdůrazňuje, že jsou rovněž zapotřebí opatření, která by motivovala k výrobě v EU, aby se EU stala nepostradatelnější v kritických dodavatelských řetězcích a kritických bodech; vítá požadavky na odolnost stanovené v aktu o průmyslu pro nulové čisté emise</w:t>
      </w:r>
      <w:r>
        <w:rPr>
          <w:rStyle w:val="FootnoteReference"/>
          <w:bCs/>
        </w:rPr>
        <w:footnoteReference w:id="14"/>
      </w:r>
      <w:r w:rsidRPr="00A371C6">
        <w:t xml:space="preserve"> a zdůrazňuje, že je důležité je kombinovat s kvótami od spolehlivých dodavatelů, a to i s cílem povzbudit alternativní dodavatele se sídlem v EU a dosáhnout výrobních cílů, které byly v aktu o průmyslu pro nulové čisté emise stanoveny;</w:t>
      </w:r>
    </w:p>
    <w:p w:rsidR="00F40540" w:rsidRPr="00A371C6" w:rsidP="00F40540" w14:paraId="27318E8D" w14:textId="77777777">
      <w:pPr>
        <w:pStyle w:val="EPComma"/>
        <w:ind w:left="567" w:hanging="567"/>
        <w:rPr>
          <w:bCs/>
        </w:rPr>
      </w:pPr>
      <w:r w:rsidRPr="00A371C6">
        <w:t>60.</w:t>
      </w:r>
      <w:r w:rsidRPr="00A371C6">
        <w:tab/>
        <w:t>zdůrazňuje, že rozhodnutí o zadávání veřejných zakázek ve strategických odvětvích by měla být využita jako páka k posílení průmyslové kapacity EU, bezpečnosti dodávek a hospodářské bezpečnosti; zdůrazňuje, že přístup k veřejným zakázkám v těchto odvětvích a k související podpoře EU by měl podléhat jasným podmínkám způsobilosti, které zajistí, aby zúčastněné subjekty nepředstavovaly hospodářská bezpečnostní rizika;</w:t>
      </w:r>
    </w:p>
    <w:p w:rsidR="00F40540" w:rsidRPr="00A371C6" w:rsidP="00F40540" w14:paraId="33367531" w14:textId="77777777">
      <w:pPr>
        <w:pStyle w:val="NormalHanging12a"/>
        <w:rPr>
          <w:bCs/>
        </w:rPr>
      </w:pPr>
      <w:r w:rsidRPr="00A371C6">
        <w:t>61.</w:t>
      </w:r>
      <w:r w:rsidRPr="00A371C6">
        <w:tab/>
        <w:t>zdůrazňuje, že je třeba řešit nedostatečný reciproční přístup k veřejným zakázkám v klíčových odvětvích; vyzývá k účinnému využívání nástrojů EU vůči třetím zemím v reakci na restriktivní nebo diskriminační opatření v oblasti veřejných zakázek na základě zásady rovných podmínek;</w:t>
      </w:r>
    </w:p>
    <w:p w:rsidR="00F40540" w:rsidRPr="00A371C6" w:rsidP="00F40540" w14:paraId="4B3A9498" w14:textId="77777777">
      <w:pPr>
        <w:pStyle w:val="NormalHanging12a"/>
        <w:rPr>
          <w:bCs/>
        </w:rPr>
      </w:pPr>
      <w:r w:rsidRPr="00A371C6">
        <w:t>62.</w:t>
      </w:r>
      <w:r w:rsidRPr="00A371C6">
        <w:tab/>
        <w:t xml:space="preserve">připomíná, že přeshraniční investice a kapitálové toky jsou důležitou hnací silou růstu, inovací a konkurenceschopnosti v EU; konstatuje, že evropské </w:t>
      </w:r>
      <w:r w:rsidRPr="00A371C6">
        <w:t>scaleupy</w:t>
      </w:r>
      <w:r w:rsidRPr="00A371C6">
        <w:t xml:space="preserve">, které potřebují </w:t>
      </w:r>
      <w:r w:rsidRPr="00A371C6">
        <w:t xml:space="preserve">finanční prostředky ve výši přesahující 1 miliardu EUR, jsou často nuceny opustit EU, aby si zajistily kapitál; vyzývá proto Komisi, aby urychleně dokončila kapitálovou unii, a Evropský fond pro konkurenceschopnost, aby tuto mezeru ve financování </w:t>
      </w:r>
      <w:r w:rsidRPr="00A371C6">
        <w:t>scaleupů</w:t>
      </w:r>
      <w:r w:rsidRPr="00A371C6">
        <w:t xml:space="preserve"> zaplnil; konstatuje však také, že investice mohou vytvářet expozici, v rámci níž se kontrola, vliv nebo přístup k citlivým zařízením, technologiím nebo kritické infrastruktuře soustředí do třetích zemí;</w:t>
      </w:r>
    </w:p>
    <w:p w:rsidR="00F40540" w:rsidRPr="00A371C6" w:rsidP="00F40540" w14:paraId="2163631D" w14:textId="77777777">
      <w:pPr>
        <w:pStyle w:val="NormalHanging12a"/>
        <w:rPr>
          <w:bCs/>
        </w:rPr>
      </w:pPr>
      <w:r w:rsidRPr="00A371C6">
        <w:t>63.</w:t>
      </w:r>
      <w:r w:rsidRPr="00A371C6">
        <w:tab/>
        <w:t>vyzdvihuje význam revidovaného nařízení o prověřování přímých zahraničních investic jako základního nástroje hospodářské bezpečnosti a vyzývá k jeho důslednému, účinnému a striktnímu uplatňování ve všech členských státech, mimo jiné prostřednictvím komplexních vnitrostátních mechanismů prověřování, jasných časových harmonogramů a posílené spolupráce a výměny informací mezi vnitrostátními orgány a Komisí, a k účinným následným opatřením, pokud jsou zjištěna rizika; naléhavě vyzývá Komisi, aby plně a proaktivně využívala ustanovení tohoto revidovaného nařízení k tomu, aby zajistila průběžné přezkoumávání a pravidelné aktualizování seznamu kritických technologií;</w:t>
      </w:r>
    </w:p>
    <w:p w:rsidR="00F40540" w:rsidRPr="00A371C6" w:rsidP="00F40540" w14:paraId="7CDE057B" w14:textId="77777777">
      <w:pPr>
        <w:pStyle w:val="NormalHanging12a"/>
        <w:rPr>
          <w:bCs/>
        </w:rPr>
      </w:pPr>
      <w:r w:rsidRPr="00A371C6">
        <w:t>64.</w:t>
      </w:r>
      <w:r w:rsidRPr="00A371C6">
        <w:tab/>
        <w:t>vyzývá k soudržnějšímu a koordinovanějšímu evropskému přístupu k prověřování investic, podpořenému důslednějším prosazováním na úrovni EU a pevnějšími a jasně definovanými podmínkami přístupu na trh; požaduje v tomto ohledu další důkladné mechanismy prověřování přímých zahraničních investic pomocí ukazatelů hospodářské bezpečnosti, jako jsou společné podniky, přenos technologií do evropských subjektů, dohody o odběru, v nichž se zahraniční investiční partneři zavážou k nákupu konkrétního podílu výroby, nábor pracovníků z EU a integrace s hodnotovými řetězci EU;</w:t>
      </w:r>
    </w:p>
    <w:p w:rsidR="00F40540" w:rsidRPr="00A371C6" w:rsidP="00F40540" w14:paraId="6C85377E" w14:textId="77777777">
      <w:pPr>
        <w:pStyle w:val="NormalHanging12a"/>
        <w:rPr>
          <w:bCs/>
        </w:rPr>
      </w:pPr>
      <w:r w:rsidRPr="00A371C6">
        <w:t>65.</w:t>
      </w:r>
      <w:r w:rsidRPr="00A371C6">
        <w:tab/>
        <w:t>vyjadřuje hluboké znepokojení nad zrychlujícím se tempem, jakým velké technologické společnosti mimo EU konsolidují tržní sílu v oblasti umělé inteligence a kvantových technologií; vyzývá Komisi, aby posoudila, zda jsou stávající mechanismy EU dostatečně vybaveny k odhalování, přezkumu a v případě potřeby zastavení netradičních transakcí, jako jsou ujednání o pronájmu a poskytování licencí, které ohrožují hospodářskou bezpečnost EU ve strategicky citlivých odvětvích tím, že obcházejí prahové hodnoty pro oznamování fúzí a prověřování přímých zahraničních investic;</w:t>
      </w:r>
    </w:p>
    <w:p w:rsidR="00F40540" w:rsidRPr="00A371C6" w:rsidP="00F40540" w14:paraId="4DAEC7B2" w14:textId="77777777">
      <w:pPr>
        <w:pStyle w:val="NormalHanging12a"/>
        <w:rPr>
          <w:bCs/>
        </w:rPr>
      </w:pPr>
      <w:r w:rsidRPr="00A371C6">
        <w:t>66.</w:t>
      </w:r>
      <w:r w:rsidRPr="00A371C6">
        <w:tab/>
        <w:t>bere na vědomí zkušenosti Japonska s posilováním rámce hospodářské bezpečnosti po přerušení dodávek vzácných zemin v roce 2010, které odhalilo strategická rizika nadměrné závislosti na jediném dodavateli; jako vzor vyzdvihuje roli, kterou hraje tamní ministerstvo hospodářství, obchodu a průmyslu při koordinaci prověřování investic, kontrol vývozu a opatření k posílení odolnosti průmyslu;</w:t>
      </w:r>
    </w:p>
    <w:p w:rsidR="00F40540" w:rsidRPr="00A371C6" w:rsidP="00F40540" w14:paraId="452FD94C" w14:textId="77777777">
      <w:pPr>
        <w:pStyle w:val="NormalHanging12a"/>
        <w:rPr>
          <w:bCs/>
        </w:rPr>
      </w:pPr>
      <w:r w:rsidRPr="00A371C6">
        <w:t>67.</w:t>
      </w:r>
      <w:r w:rsidRPr="00A371C6">
        <w:tab/>
        <w:t>vyzývá EU, aby se poučila z role, kterou hraje Výbor pro zahraniční investice ve Spojených státech při zajišťování soudržného a koordinovaného přístupu k prověřování investic a ochraně kritických technologií v různých agenturách a institucích;</w:t>
      </w:r>
    </w:p>
    <w:p w:rsidR="00F40540" w:rsidRPr="00A371C6" w:rsidP="00F40540" w14:paraId="57B00616" w14:textId="77777777">
      <w:pPr>
        <w:pStyle w:val="NormalHanging12a"/>
        <w:rPr>
          <w:bCs/>
        </w:rPr>
      </w:pPr>
      <w:r w:rsidRPr="00A371C6">
        <w:t>68.</w:t>
      </w:r>
      <w:r w:rsidRPr="00A371C6">
        <w:tab/>
        <w:t xml:space="preserve">zdůrazňuje, že investice ovlivňující kritickou infrastrukturu vyžadují zvýšenou ostražitost, neboť změny ve vlastnictví, správě nebo provozní kontrole mohou mít přímý vliv na bezpečnost a kontinuitu dodávek, což se týká zejména hlavních dopravních a logistických uzlů, které jsou rozhodující pro zahraniční obchod a vojenskou mobilitu, jakož i infrastruktury pro výrobu, přenos, distribuci a ukládání energie; je hluboce znepokojen prohlubující se závislostí na vysoce rizikových </w:t>
      </w:r>
      <w:r w:rsidRPr="00A371C6">
        <w:t xml:space="preserve">prodejcích v kritické infrastruktuře EU; dochází k závěru, že EU nahradila svou závislost na fosilních palivech dovozem čistých technologií z vysoce rizikových třetích zemí, zejména v oblasti větrné a solární energie a baterií, a konstatuje, že tyto technologie jsou často vybaveny schopnostmi pro dálkové monitorování a aktualizaci, což vytváří výrazně větší riziko </w:t>
      </w:r>
      <w:r w:rsidRPr="00A371C6">
        <w:t>exfiltrace</w:t>
      </w:r>
      <w:r w:rsidRPr="00A371C6">
        <w:t xml:space="preserve"> dat, narušení systému nebo vzdáleného zasahování do energetických sítí, dopravních systémů a další kritické infrastruktury; domnívá se, že tyto strukturální závislosti vystavují EU ekonomickému nátlaku a bezpečnostním zranitelnostem v době zvýšené geopolitické konkurence, a naléhavě vyzývá EU, aby se v těchto odvětvích stala nezávislejší; vítá revizi aktu o kybernetické bezpečnosti</w:t>
      </w:r>
      <w:r>
        <w:rPr>
          <w:rStyle w:val="FootnoteReference"/>
          <w:bCs/>
        </w:rPr>
        <w:footnoteReference w:id="15"/>
      </w:r>
      <w:r w:rsidRPr="00A371C6">
        <w:t xml:space="preserve"> jako příležitost k zajištění toho, aby bylo všem provozovatelům kritické infrastruktury zakázáno používat systémy se schopnostmi dálkového monitorování, které jsou vyráběny vysoce rizikovými prodejci nebo za použití technologií licencovaných od těchto prodejců;</w:t>
      </w:r>
    </w:p>
    <w:p w:rsidR="00F40540" w:rsidRPr="00A371C6" w:rsidP="00F40540" w14:paraId="16E64CCA" w14:textId="77777777">
      <w:pPr>
        <w:pStyle w:val="NormalHanging12a"/>
        <w:rPr>
          <w:bCs/>
        </w:rPr>
      </w:pPr>
      <w:r w:rsidRPr="00A371C6">
        <w:t>69.</w:t>
      </w:r>
      <w:r w:rsidRPr="00A371C6">
        <w:tab/>
        <w:t>považuje za zásadní, aby Komise hrála významnější roli při zajišťování hospodářské bezpečnosti EU, která by odpovídala výlučné pravomoci EU v oblasti společné obchodní politiky podle článku 207 Smlouvy o fungování Evropské unie; v této souvislosti poukazuje na nařízení o zahraničních subvencích</w:t>
      </w:r>
      <w:r>
        <w:rPr>
          <w:rStyle w:val="FootnoteReference"/>
          <w:bCs/>
        </w:rPr>
        <w:footnoteReference w:id="16"/>
      </w:r>
      <w:r w:rsidRPr="00A371C6">
        <w:t xml:space="preserve"> jako na silný a účinný nástroj na úrovni EU, který má chránit vnitřní trh před narušením, a zdůrazňuje jeho významnou odrazující hodnotu; považuje za zásadní, aby byla Komise v konečném důsledku odpovědná za povolování nebo blokování přímých zahraničních investic v EU, pokud představují riziko pro hospodářskou bezpečnost v celé EU; varuje, že ponechání těchto rozhodnutí na členských státech vytváří riziko „závodu ke dnu“, kdy konkurence v oblasti příchozích investic vede jednotlivé členské státy ke schvalování transakcí, které poškozují společné zájmy EU; vyzývá Komisi, aby plně a rozhodně využila svých pravomocí podle nařízení o zahraničních subvencích, a to i prostřednictvím šetření z moci úřední, k řešení nově vznikajících praktik obcházení, jako je </w:t>
      </w:r>
      <w:r w:rsidRPr="00A371C6">
        <w:t>offshoring</w:t>
      </w:r>
      <w:r w:rsidRPr="00A371C6">
        <w:t xml:space="preserve"> cel, kdy vývozci získávají nebo zřizují výrobní zařízení ve třetích zemích nebo v EU s cílem získat nový původ zboží, čímž obcházejí stávající antidumpingová nebo antisubvenční cla EU, nebo s cílem získat monopolní postavení na trhu EU;</w:t>
      </w:r>
    </w:p>
    <w:p w:rsidR="00F40540" w:rsidRPr="00A371C6" w:rsidP="00F40540" w14:paraId="1C1CB036" w14:textId="77777777">
      <w:pPr>
        <w:pStyle w:val="NormalHanging12a"/>
        <w:rPr>
          <w:bCs/>
        </w:rPr>
      </w:pPr>
      <w:r w:rsidRPr="00A371C6">
        <w:t>70.</w:t>
      </w:r>
      <w:r w:rsidRPr="00A371C6">
        <w:tab/>
        <w:t xml:space="preserve">poukazuje na to, že rizika pro hospodářskou bezpečnost vznikají také v případech, kdy odchozí investice, strategická partnerství nebo restrukturalizace podniků umožňují transfer, vývoj nebo rozšiřování citlivých technologií, výrobních kapacit nebo technického know-how mimo EU, a to i prostřednictvím investic „na zelené louce“, společných podniků, licenčních ujednání, smluvní výroby nebo přemístění klíčových výzkumných a vývojových či výrobních činností; zdůrazňuje, že tyto transfery mohou oslabit dlouhodobou průmyslovou základnu nebo vedoucí postavení EU v oblasti technologií; </w:t>
      </w:r>
    </w:p>
    <w:p w:rsidR="00F40540" w:rsidRPr="00A371C6" w:rsidP="00F40540" w14:paraId="13A0BE65" w14:textId="77777777">
      <w:pPr>
        <w:pStyle w:val="NormalHanging12a"/>
        <w:rPr>
          <w:bCs/>
        </w:rPr>
      </w:pPr>
      <w:r w:rsidRPr="00A371C6">
        <w:t>71.</w:t>
      </w:r>
      <w:r w:rsidRPr="00A371C6">
        <w:tab/>
        <w:t xml:space="preserve">bere na vědomí doporučení Komise týkající se odchozích investic a zdůrazňuje, že je </w:t>
      </w:r>
      <w:r w:rsidRPr="00A371C6">
        <w:t>třeba na úrovni EU dosáhnout společného pohledu na potenciální rizika vyplývající z investic, partnerství nebo restrukturalizace podniků; zdůrazňuje význam cíleného a přiměřeného přístupu založeného na rizicích a faktech, který se omezí na jasně identifikovaná a dobře definovaná rizika, aby se zabránilo nezamýšleným vedlejším účinkům na legitimní ekonomické činnosti a aby se zajistilo, že nebude ohrožena konkurenceschopnost, inovační kapacita a legitimní globální ekonomická angažovanost EU; vyzývá Komisi, aby co nejdříve navrhla rámec pro prověřování odchozích investic, který bude řešit rizika úniku kritických technologií;</w:t>
      </w:r>
    </w:p>
    <w:p w:rsidR="00F40540" w:rsidRPr="00A371C6" w:rsidP="001F7033" w14:paraId="18B4D3B4" w14:textId="77777777">
      <w:pPr>
        <w:spacing w:after="240"/>
        <w:ind w:left="567" w:hanging="567"/>
        <w:rPr>
          <w:bCs/>
        </w:rPr>
      </w:pPr>
      <w:r w:rsidRPr="00A371C6">
        <w:t>72.</w:t>
      </w:r>
      <w:r w:rsidRPr="00A371C6">
        <w:tab/>
        <w:t>vyzdvihuje, že v zájmu zajištění své hospodářské bezpečnosti si EU musí zachovat účinnou kontrolu, rozhodovací kapacitu a provozní autonomii nebo strategickou nepostradatelnost v oblasti kritických technologií, mezi něž patří zejména vyspělé polovodiče a mikroelektronika, cloudová a datová infrastruktura, umělá inteligence a vysoce výkonná výpočetní technika, kvantové technologie, vyspělá robotika, kosmické a satelitní systémy, kybernetická bezpečnost a šifrovací technologie a klíčové technologie související s energetikou, neboť to jsou základní pilíře evropské technologické a ekonomické suverenity; vyzývá Komisi, aby zajistila, že rizika spojená s investicemi v těchto oblastech budou posuzována a řešena cíleně a důvěrně;</w:t>
      </w:r>
    </w:p>
    <w:p w:rsidR="00F40540" w:rsidRPr="00A371C6" w:rsidP="00F40540" w14:paraId="6C2A5DE8" w14:textId="77777777">
      <w:pPr>
        <w:pStyle w:val="NormalHanging12a"/>
        <w:rPr>
          <w:bCs/>
        </w:rPr>
      </w:pPr>
      <w:r w:rsidRPr="00A371C6">
        <w:t>73.</w:t>
      </w:r>
      <w:r w:rsidRPr="00A371C6">
        <w:tab/>
        <w:t>zdůrazňuje, že EU by se měla plně podílet na nově vznikajících rámcích pro koordinaci polovodičů; zdůrazňuje, že EU je v současné době v těchto ujednáních nedostatečně zastoupena, a to navzdory strategické roli některých společností EU v globálních dodavatelských řetězcích polovodičů.</w:t>
      </w:r>
    </w:p>
    <w:p w:rsidR="00F40540" w:rsidRPr="00A371C6" w:rsidP="00F40540" w14:paraId="30616BFE" w14:textId="77777777">
      <w:pPr>
        <w:pStyle w:val="NormalHanging12a"/>
        <w:rPr>
          <w:bCs/>
        </w:rPr>
      </w:pPr>
      <w:r w:rsidRPr="00A371C6">
        <w:t>74.</w:t>
      </w:r>
      <w:r w:rsidRPr="00A371C6">
        <w:tab/>
        <w:t xml:space="preserve">zdůrazňuje, že ve strategicky citlivých odvětvích představují duševní vlastnictví a průmyslové know-how klíčová strategická aktiva, jejichž kontrola a umístění jsou pro hospodářskou bezpečnost EU zásadní; zdůrazňuje, že veřejná podpora, rozhodnutí o zadávání veřejných zakázek a povolení zahraničních investic by měly zahrnovat záruky, které zajistí, aby kritické duševní vlastnictví vytvořené nebo vyvinuté v EU skutečně zůstalo v EU a nebylo přenášeno mimo ni způsobem, který ohrožuje vedoucí postavení EU v oblasti technologií a její průmyslovou kapacitu; </w:t>
      </w:r>
    </w:p>
    <w:p w:rsidR="00F40540" w:rsidRPr="00A371C6" w:rsidP="00F40540" w14:paraId="2478B988" w14:textId="77777777">
      <w:pPr>
        <w:pStyle w:val="NormalHanging12a"/>
        <w:rPr>
          <w:bCs/>
        </w:rPr>
      </w:pPr>
      <w:r w:rsidRPr="00A371C6">
        <w:t>75.</w:t>
      </w:r>
      <w:r w:rsidRPr="00A371C6">
        <w:tab/>
        <w:t>zdůrazňuje, že rizika pro hospodářskou bezpečnost mohou vzniknout i po uskutečnění investice, a zdůrazňuje, že je třeba účinně sledovat a posuzovat rizika po uskutečnění investice, včetně správy a řízení, strategického rozhodování a potenciálního přenosu kritických technologií nebo know-how, aby se zajistilo úplné splnění cílů rámce EU pro prověřování investic;</w:t>
      </w:r>
    </w:p>
    <w:p w:rsidR="00F40540" w:rsidRPr="00A371C6" w:rsidP="00CD1ECA" w14:paraId="46724A1B" w14:textId="0250D98E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Hospodářská bezpečnost napříč odvětvovými politikami</w:t>
      </w:r>
    </w:p>
    <w:p w:rsidR="00F40540" w:rsidRPr="00A371C6" w:rsidP="00F40540" w14:paraId="2991D463" w14:textId="77777777">
      <w:pPr>
        <w:pStyle w:val="NormalHanging12a"/>
        <w:rPr>
          <w:bCs/>
        </w:rPr>
      </w:pPr>
      <w:r w:rsidRPr="00A371C6">
        <w:t>76.</w:t>
      </w:r>
      <w:r w:rsidRPr="00A371C6">
        <w:tab/>
        <w:t xml:space="preserve">domnívá se, že námořní dopravní trasy, přístavy a logistické služby jsou pro hospodářskou bezpečnost kriticky důležitými aktivy, a zdůrazňuje, že ochrana svobody plavby by měla být klíčovým diplomatickým a vojenským cílem EU; vyzývá k posílení pohotovostního plánování a koordinovaných mechanismů připravenosti na úrovni EU s cílem řešit dlouhodobá narušení, která mají dopad na důležité námořní kritické body, jako je </w:t>
      </w:r>
      <w:r w:rsidRPr="00A371C6">
        <w:t>Hormuzský</w:t>
      </w:r>
      <w:r w:rsidRPr="00A371C6">
        <w:t xml:space="preserve"> průliv;</w:t>
      </w:r>
    </w:p>
    <w:p w:rsidR="00F40540" w:rsidRPr="00A371C6" w:rsidP="00F40540" w14:paraId="5A8DA6FD" w14:textId="77777777">
      <w:pPr>
        <w:pStyle w:val="NormalHanging12a"/>
        <w:rPr>
          <w:bCs/>
        </w:rPr>
      </w:pPr>
      <w:r w:rsidRPr="00A371C6">
        <w:t>77.</w:t>
      </w:r>
      <w:r w:rsidRPr="00A371C6">
        <w:tab/>
        <w:t xml:space="preserve">vyzývá k vytvoření mechanismu EU pro odolnost letecké nákladní přepravy základního zboží (např. zdravotnických potřeb a kritických komponent), včetně rychlé mobilizace kapacit a zjednodušených postupů povolování během krizových období; </w:t>
      </w:r>
    </w:p>
    <w:p w:rsidR="00F40540" w:rsidRPr="00A371C6" w:rsidP="00F40540" w14:paraId="074C2DA0" w14:textId="77777777">
      <w:pPr>
        <w:pStyle w:val="NormalHanging12a"/>
        <w:rPr>
          <w:bCs/>
        </w:rPr>
      </w:pPr>
      <w:r w:rsidRPr="00A371C6">
        <w:t>78.</w:t>
      </w:r>
      <w:r w:rsidRPr="00A371C6">
        <w:tab/>
        <w:t>vyzývá ke strategickému přístupu ke koridorům pro železniční nákladní dopravu, přičemž prioritou by mělo být posílení a integrace vnitřní sítě nákladní dopravy EU, aby se vyřešila stávající neefektivita a kritická místa a zároveň podpořila diverzifikovaná a odolná spojení se třetími zeměmi, a to i podél tras mezi Evropou a Asií; zdůrazňuje, že je třeba provést posouzení rizik u infrastruktury koridorů, provozovatelů a digitálních systémů podporujících železniční nákladní dopravu;</w:t>
      </w:r>
    </w:p>
    <w:p w:rsidR="00F40540" w:rsidRPr="00A371C6" w:rsidP="00F40540" w14:paraId="107F1451" w14:textId="77777777">
      <w:pPr>
        <w:pStyle w:val="NormalHanging12a"/>
        <w:rPr>
          <w:bCs/>
        </w:rPr>
      </w:pPr>
      <w:r w:rsidRPr="00A371C6">
        <w:t>79.</w:t>
      </w:r>
      <w:r w:rsidRPr="00A371C6">
        <w:tab/>
        <w:t xml:space="preserve">konstatuje, že pojištění námořní dopravy a klasifikace námořních rizik se mohou v krizových situacích stát de facto obchodními překážkami; vyzývá ke spolupráci na úrovni EU s pojistiteli, subjekty provádějícími klasifikaci a rejdařskými společnostmi, aby se zajistila kontinuita kriticky důležitých zásilek a zabránilo se manipulaci prostřednictvím nátlaku; </w:t>
      </w:r>
    </w:p>
    <w:p w:rsidR="00F40540" w:rsidRPr="00A371C6" w:rsidP="00F40540" w14:paraId="763B1BF3" w14:textId="77777777">
      <w:pPr>
        <w:pStyle w:val="NormalHanging12a"/>
        <w:rPr>
          <w:bCs/>
        </w:rPr>
      </w:pPr>
      <w:r w:rsidRPr="00A371C6">
        <w:t>80.</w:t>
      </w:r>
      <w:r w:rsidRPr="00A371C6">
        <w:tab/>
        <w:t xml:space="preserve">vyzývá k většímu využívání údajů o přepravě a kontejnerech k odhalování nátlaku, obcházení a nezákonného odklonu, včetně lepší schopnosti EU identifikovat využívání neobvyklých vzorců směrování a překládkových uzlů k obcházení sankcí; </w:t>
      </w:r>
    </w:p>
    <w:p w:rsidR="00F40540" w:rsidRPr="00A371C6" w:rsidP="00F40540" w14:paraId="54AC1FC7" w14:textId="77777777">
      <w:pPr>
        <w:pStyle w:val="NormalHanging12a"/>
        <w:rPr>
          <w:bCs/>
        </w:rPr>
      </w:pPr>
      <w:r w:rsidRPr="00A371C6">
        <w:t>81.</w:t>
      </w:r>
      <w:r w:rsidRPr="00A371C6">
        <w:tab/>
        <w:t>vítá zavedení celního a hraničního zrychleného postupu pro kritické vstupy a základní zboží v rámci přepracování celního kodexu EU a bere na vědomí, že má být aktivován během závažných narušení a zahrnuje harmonizovaná kritéria, aby se zabránilo roztříštěnosti mezi členskými státy;</w:t>
      </w:r>
    </w:p>
    <w:p w:rsidR="00F40540" w:rsidRPr="00A371C6" w:rsidP="00F40540" w14:paraId="6A4C01B6" w14:textId="77777777">
      <w:pPr>
        <w:pStyle w:val="NormalHanging12a"/>
        <w:rPr>
          <w:bCs/>
        </w:rPr>
      </w:pPr>
      <w:r w:rsidRPr="00A371C6">
        <w:t>82.</w:t>
      </w:r>
      <w:r w:rsidRPr="00A371C6">
        <w:tab/>
        <w:t>vyzývá k posílení odolnosti EU vůči rozsáhlému narušení globálního družicového navigačního systému (GNSS), včetně rušení a </w:t>
      </w:r>
      <w:r w:rsidRPr="00A371C6">
        <w:t>spoofingu</w:t>
      </w:r>
      <w:r w:rsidRPr="00A371C6">
        <w:t xml:space="preserve"> s dopadem na letectví, a to zavedením záložních navigačních protokolů a bezpečných alternativ určování polohy a spolehlivých systémů detekce a zmírňování, případně včetně schopností kritických operací za podpory umělé inteligence;</w:t>
      </w:r>
    </w:p>
    <w:p w:rsidR="00F40540" w:rsidRPr="00A371C6" w:rsidP="00F40540" w14:paraId="00EA9CF4" w14:textId="77777777">
      <w:pPr>
        <w:pStyle w:val="NormalHanging12a"/>
        <w:rPr>
          <w:bCs/>
        </w:rPr>
      </w:pPr>
      <w:r w:rsidRPr="00A371C6">
        <w:t>83.</w:t>
      </w:r>
      <w:r w:rsidRPr="00A371C6">
        <w:tab/>
        <w:t xml:space="preserve">varuje, že opakované vnikání dronů nad hlavní evropská letiště odhalilo závažné slabiny v evropském vzdušném prostoru a vedlo k významnému narušení letecké dopravy a nákladních tras; zdůrazňuje, že ochrana kritické infrastruktury, jako jsou letištní uzly, musí být považována za prioritní otázku hospodářské bezpečnosti, která vyžaduje koordinovaná opatření na úrovni EU, aby se zabránilo provoznímu narušení kritické dopravní infrastruktury; </w:t>
      </w:r>
    </w:p>
    <w:p w:rsidR="00F40540" w:rsidRPr="00A371C6" w:rsidP="00F40540" w14:paraId="4393FD74" w14:textId="77777777">
      <w:pPr>
        <w:pStyle w:val="NormalHanging12a"/>
        <w:rPr>
          <w:bCs/>
        </w:rPr>
      </w:pPr>
      <w:r w:rsidRPr="00A371C6">
        <w:t>84.</w:t>
      </w:r>
      <w:r w:rsidRPr="00A371C6">
        <w:tab/>
        <w:t>zdůrazňuje, že s kritickou energetickou infrastrukturou, jako jsou terminály na zkapalněný zemní plyn (LNG), propojovací vedení, skladovací zařízení nebo elektrizační soustavy, je třeba zacházet jako s aktivy hospodářské bezpečnosti a provádět zvýšenou kontrolu jejich vlastnictví, skutečného ovládání a klíčových poskytovatelů služeb, jak je stanoveno v revidovaném nařízení o prověřování přímých zahraničních investic;</w:t>
      </w:r>
    </w:p>
    <w:p w:rsidR="00F40540" w:rsidRPr="00A371C6" w:rsidP="00F40540" w14:paraId="1F6F298E" w14:textId="77777777">
      <w:pPr>
        <w:pStyle w:val="NormalHanging12a"/>
        <w:rPr>
          <w:bCs/>
        </w:rPr>
      </w:pPr>
      <w:r w:rsidRPr="00A371C6">
        <w:t>85.</w:t>
      </w:r>
      <w:r w:rsidRPr="00A371C6">
        <w:tab/>
        <w:t>vyzývá k vypracování cíleného plánu EU na snížení vysoce rizikových závislostí v jaderném palivovém cyklu, včetně koordinovaných protokolů pro diverzifikaci a zadávání veřejných zakázek v mimořádných situacích;</w:t>
      </w:r>
    </w:p>
    <w:p w:rsidR="00F40540" w:rsidRPr="00A371C6" w:rsidP="00F40540" w14:paraId="0699E66F" w14:textId="77777777">
      <w:pPr>
        <w:pStyle w:val="NormalHanging12a"/>
        <w:rPr>
          <w:bCs/>
        </w:rPr>
      </w:pPr>
      <w:r w:rsidRPr="00A371C6">
        <w:t>86.</w:t>
      </w:r>
      <w:r w:rsidRPr="00A371C6">
        <w:tab/>
        <w:t>konstatuje, že nedávný rozsáhlý výpadek elektřiny v EU odhalil slabiny jak ve stabilitě sítě, tak v digitálních kontrolních systémech, na nichž je založena kritická energetická infrastruktura, a vyvolal okamžitý ekonomický kaskádový efekt, s riziky zvýšené závislosti na třetích zemích;</w:t>
      </w:r>
    </w:p>
    <w:p w:rsidR="00F40540" w:rsidRPr="00A371C6" w:rsidP="00F40540" w14:paraId="5929EC7E" w14:textId="77777777">
      <w:pPr>
        <w:pStyle w:val="NormalHanging12a"/>
        <w:rPr>
          <w:bCs/>
        </w:rPr>
      </w:pPr>
      <w:r w:rsidRPr="00A371C6">
        <w:t>87.</w:t>
      </w:r>
      <w:r w:rsidRPr="00A371C6">
        <w:tab/>
        <w:t>zdůrazňuje, že kapacita datových center EU je i nadále nedostatečná k uspokojení rychle rostoucí poptávky po vysoce výkonné a pokročilé výpočetní technice, přičemž Evropa disponuje pouze přibližně 15 % celosvětové kapacity datových center velmi velkého rozsahu, ale evropská poptávka roste dvouciferným ročním tempem;</w:t>
      </w:r>
    </w:p>
    <w:p w:rsidR="00F40540" w:rsidRPr="00A371C6" w:rsidP="00F40540" w14:paraId="38627225" w14:textId="77777777">
      <w:pPr>
        <w:pStyle w:val="NormalHanging12a"/>
        <w:rPr>
          <w:bCs/>
        </w:rPr>
      </w:pPr>
      <w:r w:rsidRPr="00A371C6">
        <w:t>88.</w:t>
      </w:r>
      <w:r w:rsidRPr="00A371C6">
        <w:tab/>
        <w:t>upozorňuje na důležitost zvýšeného prověřování smluv o vlastnictví, provozu a údržbě, pokud jde o podmořské kabely, přistávací stanice a klíčové internetové uzly, které jsou strategickými aktivy;</w:t>
      </w:r>
    </w:p>
    <w:p w:rsidR="00F40540" w:rsidRPr="00A371C6" w:rsidP="00F40540" w14:paraId="33C1BD26" w14:textId="77777777">
      <w:pPr>
        <w:pStyle w:val="NormalHanging12a"/>
        <w:rPr>
          <w:bCs/>
        </w:rPr>
      </w:pPr>
      <w:r w:rsidRPr="00A371C6">
        <w:t>89.</w:t>
      </w:r>
      <w:r w:rsidRPr="00A371C6">
        <w:tab/>
        <w:t>vyzývá k cílené ochraně před nepřátelskými akvizicemi strategických digitálních startupů, včetně prověřování menšinových podílů, konvertibilních nástrojů a ujednání o převodu duševního vlastnictví, a zároveň k zajištění odpovídajících kanálů na vysoké úrovni pro investice EU;</w:t>
      </w:r>
    </w:p>
    <w:p w:rsidR="00F40540" w:rsidRPr="00A371C6" w:rsidP="00F40540" w14:paraId="2A822E20" w14:textId="77777777">
      <w:pPr>
        <w:pStyle w:val="NormalHanging12a"/>
        <w:rPr>
          <w:bCs/>
        </w:rPr>
      </w:pPr>
      <w:r w:rsidRPr="00A371C6">
        <w:t>90.</w:t>
      </w:r>
      <w:r w:rsidRPr="00A371C6">
        <w:tab/>
        <w:t>se znepokojením konstatuje, že podle druhé zprávy o pokroku členských států při provádění souboru opatření EU pro kybernetickou bezpečnost sítí 5G dosud čtrnáct členských států stále nezavedlo omezení pro vysoce rizikové dodavatele, což představuje značnou bezpečnostní zranitelnost; vítá přístup založený na posouzení rizik a přísnější prosazování uvedené v návrhu na revizi aktu o kybernetické bezpečnosti pro vysoce rizikové případy;</w:t>
      </w:r>
    </w:p>
    <w:p w:rsidR="00F40540" w:rsidRPr="00A371C6" w:rsidP="00F40540" w14:paraId="5F305ADD" w14:textId="77777777">
      <w:pPr>
        <w:pStyle w:val="NormalHanging12a"/>
        <w:rPr>
          <w:bCs/>
        </w:rPr>
      </w:pPr>
      <w:r w:rsidRPr="00A371C6">
        <w:t>91.</w:t>
      </w:r>
      <w:r w:rsidRPr="00A371C6">
        <w:tab/>
        <w:t>zdůrazňuje, že posílení hospodářské bezpečnosti EU vyžaduje, aby byla společnostem EU v oblasti špičkových technologií poskytnuta ochrana před nátlakem a podpora prostřednictvím prosazování rovných podmínek;</w:t>
      </w:r>
    </w:p>
    <w:p w:rsidR="00F40540" w:rsidRPr="00A371C6" w:rsidP="00F40540" w14:paraId="5D1AB6EF" w14:textId="77777777">
      <w:pPr>
        <w:pStyle w:val="NormalHanging12a"/>
        <w:rPr>
          <w:bCs/>
        </w:rPr>
      </w:pPr>
      <w:r w:rsidRPr="00A371C6">
        <w:t>92.</w:t>
      </w:r>
      <w:r w:rsidRPr="00A371C6">
        <w:tab/>
        <w:t>zdůrazňuje, že digitální regulační rámec EU je základním pilířem její svrchovanosti; upozorňuje, že prosazování tohoto rámce nesmí být ovlivněno vnějším tlakem ani hrozbami odvetných opatření v důsledku obchodních sporů;</w:t>
      </w:r>
    </w:p>
    <w:p w:rsidR="00F40540" w:rsidRPr="00A371C6" w:rsidP="00F40540" w14:paraId="64E8E92E" w14:textId="77777777">
      <w:pPr>
        <w:pStyle w:val="NormalHanging12a"/>
        <w:rPr>
          <w:bCs/>
        </w:rPr>
      </w:pPr>
      <w:r w:rsidRPr="00A371C6">
        <w:t>93.</w:t>
      </w:r>
      <w:r w:rsidRPr="00A371C6">
        <w:tab/>
        <w:t>vítá připravované návrhy aktu EU o kvantových technologiích, aktu pro rozvoj cloudu a umělé inteligence a revizi aktu o čipech; zdůrazňuje, že jejich účinnost bude záviset na výrazném obchodním a investičním rozměru, včetně opatření na podporu rozšiřování a uvádění na trh, usnadnění přístupu ke globálním hodnotovým řetězcům a partnerství s podobně smýšlejícími zeměmi;</w:t>
      </w:r>
    </w:p>
    <w:p w:rsidR="00F40540" w:rsidRPr="00A371C6" w:rsidP="00F40540" w14:paraId="56467B4D" w14:textId="77777777">
      <w:pPr>
        <w:pStyle w:val="NormalHanging12a"/>
        <w:rPr>
          <w:bCs/>
        </w:rPr>
      </w:pPr>
      <w:r w:rsidRPr="00A371C6">
        <w:t>94.</w:t>
      </w:r>
      <w:r w:rsidRPr="00A371C6">
        <w:tab/>
        <w:t>uznává, že nedostatek kriticky důležitých léčivých přípravků představuje zranitelné místo z hlediska hospodářské bezpečnosti; vyzývá k zavedení cílených obchodních nástrojů a nástrojů pro zadávání veřejných zakázek s cílem zajistit kontinuitu dodávek základních léčivých přípravků, jejich účinných látek a klíčových vstupů během mimořádných situací;</w:t>
      </w:r>
    </w:p>
    <w:p w:rsidR="00F40540" w:rsidRPr="00A371C6" w:rsidP="00F40540" w14:paraId="68F520E5" w14:textId="77777777">
      <w:pPr>
        <w:pStyle w:val="NormalHanging12a"/>
        <w:rPr>
          <w:bCs/>
        </w:rPr>
      </w:pPr>
      <w:r w:rsidRPr="00A371C6">
        <w:t>95.</w:t>
      </w:r>
      <w:r w:rsidRPr="00A371C6">
        <w:tab/>
        <w:t>vyzývá k prioritnímu zmírnění závislosti na dodávkách účinných složek léčivých přípravků, výchozích surovin a klíčových prekurzorů tam, kde je výroba geograficky soustředěna a může dojít k omezení vývozu, což zahrnuje diverzifikaci dodavatelských řetězců;</w:t>
      </w:r>
    </w:p>
    <w:p w:rsidR="00F40540" w:rsidRPr="00A371C6" w:rsidP="00F40540" w14:paraId="1EFBEEEC" w14:textId="77777777">
      <w:pPr>
        <w:pStyle w:val="NormalHanging12a"/>
        <w:rPr>
          <w:bCs/>
        </w:rPr>
      </w:pPr>
      <w:r w:rsidRPr="00A371C6">
        <w:t>96.</w:t>
      </w:r>
      <w:r w:rsidRPr="00A371C6">
        <w:tab/>
        <w:t xml:space="preserve">vyzývá EU, aby zmapovala a zmírnila závislosti na jediném zdroji při výrobě zdravotnických prostředků, diagnostických zdravotnických prostředků </w:t>
      </w:r>
      <w:r w:rsidRPr="00A371C6">
        <w:rPr>
          <w:i/>
          <w:iCs/>
        </w:rPr>
        <w:t>in vitro</w:t>
      </w:r>
      <w:r w:rsidRPr="00A371C6">
        <w:t xml:space="preserve"> a jejich klíčových součástí, a zdůrazňuje, že je třeba cíleně diverzifikovat výrobu a rozšířit domácí výrobu;</w:t>
      </w:r>
    </w:p>
    <w:p w:rsidR="00F40540" w:rsidRPr="00A371C6" w:rsidP="00F40540" w14:paraId="4209A5A2" w14:textId="77777777">
      <w:pPr>
        <w:pStyle w:val="NormalHanging12a"/>
        <w:rPr>
          <w:bCs/>
        </w:rPr>
      </w:pPr>
      <w:r w:rsidRPr="00A371C6">
        <w:t>97.</w:t>
      </w:r>
      <w:r w:rsidRPr="00A371C6">
        <w:tab/>
        <w:t xml:space="preserve">vyzývá k ochraně infrastruktury údajů o zdravotním stavu a cloudových služeb </w:t>
      </w:r>
      <w:r w:rsidRPr="00A371C6">
        <w:t>podporujících systémy zdravotní péče, která bude založena na rizicích a jejíž součástí budou požadavky na kontinuitu a záruky proti nepřátelskému přístupu nebo narušení;</w:t>
      </w:r>
    </w:p>
    <w:p w:rsidR="00F40540" w:rsidRPr="00A371C6" w:rsidP="00F40540" w14:paraId="0723FFC9" w14:textId="77777777">
      <w:pPr>
        <w:pStyle w:val="NormalHanging12a"/>
        <w:rPr>
          <w:bCs/>
        </w:rPr>
      </w:pPr>
      <w:r w:rsidRPr="00A371C6">
        <w:t>98.</w:t>
      </w:r>
      <w:r w:rsidRPr="00A371C6">
        <w:tab/>
        <w:t>zdůrazňuje, že tok padělaných léčivých přípravků ze třetích zemí podkopává bezpečnost a důvěru veřejnosti; vyzývá k užší spolupráci při prosazování celních předpisů, aby se zpřísnily požadavky na sledovatelnost stanovené ve směrnici o padělaných léčivých přípravcích</w:t>
      </w:r>
      <w:r>
        <w:rPr>
          <w:rStyle w:val="FootnoteReference"/>
          <w:bCs/>
        </w:rPr>
        <w:footnoteReference w:id="17"/>
      </w:r>
      <w:r w:rsidRPr="00A371C6">
        <w:t>;</w:t>
      </w:r>
    </w:p>
    <w:p w:rsidR="00F40540" w:rsidRPr="00A371C6" w:rsidP="00F40540" w14:paraId="0B1883E3" w14:textId="77777777">
      <w:pPr>
        <w:pStyle w:val="NormalHanging12a"/>
        <w:rPr>
          <w:bCs/>
        </w:rPr>
      </w:pPr>
      <w:r w:rsidRPr="00A371C6">
        <w:t>99.</w:t>
      </w:r>
      <w:r w:rsidRPr="00A371C6">
        <w:tab/>
        <w:t xml:space="preserve">zdůrazňuje, že posílení a dokončení unie kapitálových trhů a mobilizace evropských soukromých úspor ve prospěch strategických odvětví by mohly snížit závislost na externím financování a zabránit ztrátě kontroly nad kritickými aktivy a technologiemi; </w:t>
      </w:r>
    </w:p>
    <w:p w:rsidR="00F40540" w:rsidRPr="00A371C6" w:rsidP="00F40540" w14:paraId="468841FA" w14:textId="77777777">
      <w:pPr>
        <w:pStyle w:val="NormalHanging12a"/>
        <w:rPr>
          <w:bCs/>
        </w:rPr>
      </w:pPr>
      <w:r w:rsidRPr="00A371C6">
        <w:t>100.</w:t>
      </w:r>
      <w:r w:rsidRPr="00A371C6">
        <w:tab/>
        <w:t>zdůrazňuje, že systémy předávání finančních transakcí, včetně systému SWIFT, představují kritickou infrastrukturu pro fungování globálního finančního systému a vnějšího obchodu EU; konstatuje, že případy geopolitického napětí a sankčních režimů v minulosti ukázaly, jaké důsledky má přístup k těmto systémům; zdůrazňuje, že je důležité zajistit odolnost, autonomii a právní jistotu finanční infrastruktury EU, včetně záruk proti nepatřičným vnějším zásahům nebo narušením, které by mohly ovlivnit kontinuitu ekonomické činnosti;</w:t>
      </w:r>
    </w:p>
    <w:p w:rsidR="00F40540" w:rsidRPr="00A371C6" w:rsidP="00CD1ECA" w14:paraId="7457FB98" w14:textId="72B6C0C6">
      <w:pPr>
        <w:pStyle w:val="NormalHanging12a"/>
        <w:ind w:left="0" w:firstLine="0"/>
        <w:rPr>
          <w:b/>
          <w:i/>
          <w:iCs/>
        </w:rPr>
      </w:pPr>
      <w:r w:rsidRPr="00A371C6">
        <w:rPr>
          <w:b/>
          <w:i/>
        </w:rPr>
        <w:t>Mnohostranná angažovanost a partnerství</w:t>
      </w:r>
    </w:p>
    <w:p w:rsidR="00F40540" w:rsidRPr="00A371C6" w:rsidP="00F40540" w14:paraId="6E5BE602" w14:textId="77777777">
      <w:pPr>
        <w:pStyle w:val="NormalHanging12a"/>
        <w:rPr>
          <w:bCs/>
        </w:rPr>
      </w:pPr>
      <w:r w:rsidRPr="00A371C6">
        <w:t>101.</w:t>
      </w:r>
      <w:r w:rsidRPr="00A371C6">
        <w:tab/>
        <w:t>znovu potvrzuje závazek EU k mnohostrannému obchodnímu systému založenému na pravidlech s WTO jakožto nejkomplexnějšímu rámci pro řízení globální ekonomické vzájemné závislosti a řešení rizik pro hospodářskou bezpečnost předvídatelným a nediskriminačním způsobem;</w:t>
      </w:r>
    </w:p>
    <w:p w:rsidR="00F40540" w:rsidRPr="00A371C6" w:rsidP="00F40540" w14:paraId="5693DB3A" w14:textId="77777777">
      <w:pPr>
        <w:pStyle w:val="NormalHanging12a"/>
        <w:rPr>
          <w:bCs/>
        </w:rPr>
      </w:pPr>
      <w:r w:rsidRPr="00A371C6">
        <w:t>102.</w:t>
      </w:r>
      <w:r w:rsidRPr="00A371C6">
        <w:tab/>
        <w:t>vyjadřuje však politování nad tím, že WTO ve své současné podobě neřeší asymetrie mezi svými členy, pokud jde o otevřenost trhu a závazek ke spravedlivé hospodářské soutěži, a má nefunkční systém řešení sporů; zdůrazňuje, že smysluplná reforma WTO, včetně obnovení plně funkčního systému řešení sporů, je zásadně důležitá pro řešení systémových rizik, omezení nekalých praktik a zabránění eskalaci obchodních sporů; uznává, že do doby, než bude tato reforma provedena, musí EU posílit svou vlastní schopnost jednat samostatně a účinně reagovat na rizika pro hospodářskou bezpečnost, rostoucí cla a nedostatečnou reciprocitu v oblasti otevřenosti trhu; domnívá se, že EU by se měla ujmout vedení při vytváření koalice podobně smýšlejících středních mocností s jasným rámcem pro kolektivní reakci a vzájemnou pomoc v případech ekonomického nátlaku;</w:t>
      </w:r>
    </w:p>
    <w:p w:rsidR="00F40540" w:rsidRPr="00A371C6" w:rsidP="00F40540" w14:paraId="014E2DB2" w14:textId="77777777">
      <w:pPr>
        <w:pStyle w:val="NormalHanging12a"/>
        <w:rPr>
          <w:bCs/>
        </w:rPr>
      </w:pPr>
      <w:r w:rsidRPr="00A371C6">
        <w:t>103.</w:t>
      </w:r>
      <w:r w:rsidRPr="00A371C6">
        <w:tab/>
        <w:t xml:space="preserve">se zájmem bere na vědomí postoj komisaře pro obchod a hospodářskou bezpečnost Maroše </w:t>
      </w:r>
      <w:r w:rsidRPr="00A371C6">
        <w:t>Šefčoviče</w:t>
      </w:r>
      <w:r w:rsidRPr="00A371C6">
        <w:t>, pokud jde o nutnost přehodnotit režim nejvyšších výhod s ohledem na to, že někteří členové WTO dramaticky zvýšili svůj podíl na světovém obchodu a zároveň své vlastní trhy drží relativně uzavřené; vyzývá k posouzení toho, jak by režim nejvyšších výhod mohl lépe odrážet realitu současného obchodního prostředí;</w:t>
      </w:r>
    </w:p>
    <w:p w:rsidR="00F40540" w:rsidRPr="00A371C6" w:rsidP="00F40540" w14:paraId="2F3BAF2D" w14:textId="77777777">
      <w:pPr>
        <w:pStyle w:val="NormalHanging12a"/>
        <w:rPr>
          <w:bCs/>
        </w:rPr>
      </w:pPr>
      <w:r w:rsidRPr="00A371C6">
        <w:t>104.</w:t>
      </w:r>
      <w:r w:rsidRPr="00A371C6">
        <w:tab/>
        <w:t xml:space="preserve">vybízí k užší a strukturovanější spolupráci s důvěryhodnými partnery a podobně </w:t>
      </w:r>
      <w:r w:rsidRPr="00A371C6">
        <w:t>smýšlejícími ekonomikami s cílem vybudovat síť odolnou vůči narušení obchodu a dodávek, mimo jiné prostřednictvím sítí důvěryhodných dodavatelů pro kritické technologie a infrastrukturu, které by měly jít nad rámec technického souladu, a to začleněním netechnických kritérií správy a řízení, která řeší systémová rizika, jež představují dodavatelé pod vlivem zahraničních států, a prostřednictvím koordinované připravenosti, ujednání o vzájemné podpoře a doplňkových přístupů k vytváření zásob, reakcím na krize a ochraně kritických dodavatelských řetězců; vyzývá Komisi, aby zajistila, že zkušenosti partnerů, kteří byli vystaveni rizikům pro hospodářskou bezpečnost, budou systematicky zohledňovány při hodnocení hospodářské bezpečnosti, plánování připravenosti a vnější koordinaci v rámci EU;</w:t>
      </w:r>
    </w:p>
    <w:p w:rsidR="00F40540" w:rsidRPr="00A371C6" w:rsidP="00F40540" w14:paraId="1FBC1CF4" w14:textId="77777777">
      <w:pPr>
        <w:pStyle w:val="NormalHanging12a"/>
        <w:rPr>
          <w:bCs/>
        </w:rPr>
      </w:pPr>
      <w:r w:rsidRPr="00A371C6">
        <w:t>105.</w:t>
      </w:r>
      <w:r w:rsidRPr="00A371C6">
        <w:tab/>
        <w:t>vítá iniciativy v oblasti hospodářské bezpečnosti vyvinuté v rámci skupiny G7; vyzývá Komisi, aby zajistila, že EU bude hrát proaktivní a viditelnou roli při provádění a sledování těchto iniciativ a zároveň zajistí soudržnost mezi závazky skupiny G7 a vlastním souborem nástrojů EU v oblasti hospodářské bezpečnosti;</w:t>
      </w:r>
    </w:p>
    <w:p w:rsidR="00F40540" w:rsidRPr="00A371C6" w:rsidP="00F40540" w14:paraId="0EAF8630" w14:textId="77777777">
      <w:pPr>
        <w:pStyle w:val="NormalHanging12a"/>
        <w:rPr>
          <w:bCs/>
        </w:rPr>
      </w:pPr>
      <w:r w:rsidRPr="00A371C6">
        <w:t>106.</w:t>
      </w:r>
      <w:r w:rsidRPr="00A371C6">
        <w:tab/>
        <w:t xml:space="preserve">trvá na zásadní úloze Parlamentu, a zejména Výboru pro mezinárodní obchod, při demokratické kontrole opatření souvisejících s hospodářskou bezpečností, která mají dopad na obchod a investice, a to ve všech fázích jejich přípravy, provádění a přezkumu, aby byla zajištěna transparentnost, odpovědnost a informovaný parlamentní dohled; žádá Komisi, aby Výboru pro mezinárodní obchod poskytla přístup ke všem relevantním dokumentům týkajícím se provádění Strategie hospodářské bezpečnosti v souladu s interinstitucionálními osvědčenými postupy pro přístup k dokumentům; požaduje, aby byl Výbor pro mezinárodní obchod začleněn do sítě pro hospodářskou bezpečnost navržené ve společném sdělení ze dne 3. prosince 2025; zdůrazňuje, že je třeba udržovat pravidelné strukturované dialogy s Parlamentem o prioritách hospodářské bezpečnosti, rizicích a strategiích zmírňování; </w:t>
      </w:r>
    </w:p>
    <w:p w:rsidR="00F40540" w:rsidRPr="00A371C6" w:rsidP="00F40540" w14:paraId="7EBB8A7B" w14:textId="77777777">
      <w:pPr>
        <w:pStyle w:val="NormalHanging12a"/>
        <w:rPr>
          <w:bCs/>
        </w:rPr>
      </w:pPr>
      <w:r w:rsidRPr="00A371C6">
        <w:t>107.</w:t>
      </w:r>
      <w:r w:rsidRPr="00A371C6">
        <w:tab/>
        <w:t>vyzývá Komisi, aby navrhla institucionální a správní rámec, který by umožnil vypracovat a realizovat komplexní strategii hospodářské bezpečnosti ve spolupráci s Parlamentem a Radou a se všemi dalšími příslušnými veřejnými a soukromými zúčastněnými stranami;</w:t>
      </w:r>
    </w:p>
    <w:p w:rsidR="00F40540" w:rsidRPr="00A371C6" w:rsidP="00F40540" w14:paraId="7BBC8B3A" w14:textId="77777777">
      <w:pPr>
        <w:pStyle w:val="NormalHanging12a"/>
        <w:jc w:val="center"/>
        <w:rPr>
          <w:bCs/>
        </w:rPr>
      </w:pPr>
      <w:r w:rsidRPr="00A371C6">
        <w:t>°</w:t>
      </w:r>
    </w:p>
    <w:p w:rsidR="00F40540" w:rsidRPr="00A371C6" w:rsidP="00F40540" w14:paraId="0B361FF1" w14:textId="77777777">
      <w:pPr>
        <w:pStyle w:val="NormalHanging12a"/>
        <w:jc w:val="center"/>
        <w:rPr>
          <w:bCs/>
        </w:rPr>
      </w:pPr>
      <w:r w:rsidRPr="00A371C6">
        <w:t>°</w:t>
      </w:r>
      <w:r w:rsidRPr="00A371C6">
        <w:tab/>
        <w:t>°</w:t>
      </w:r>
    </w:p>
    <w:p w:rsidR="00A371C6" w:rsidRPr="00A371C6" w:rsidP="00A371C6" w14:paraId="36741B5F" w14:textId="20AB7303">
      <w:pPr>
        <w:pStyle w:val="EPComma"/>
        <w:ind w:left="567" w:hanging="567"/>
      </w:pPr>
      <w:r w:rsidRPr="00A371C6">
        <w:t>108.</w:t>
      </w:r>
      <w:r w:rsidRPr="00A371C6">
        <w:tab/>
        <w:t>pověřuje svou předsedkyni, aby předala toto usnesení Radě, místopředsedkyni Komise, vysoké představitelce Unie pro zahraniční věci a bezpečnostní politiku, Komisi a vládám a parlamentům členských států.</w:t>
      </w:r>
    </w:p>
    <w:p w:rsidR="00E365E1" w:rsidRPr="00A371C6" w:rsidP="001C4002" w14:paraId="73419F7B" w14:textId="2E407FFA"/>
    <w:sectPr w:rsidSect="00A371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73B2C25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706EAB7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5D68BE3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C4002" w:rsidRPr="00A371C6" w14:paraId="32CC6008" w14:textId="77777777">
      <w:r w:rsidRPr="00A371C6">
        <w:separator/>
      </w:r>
    </w:p>
  </w:footnote>
  <w:footnote w:type="continuationSeparator" w:id="1">
    <w:p w:rsidR="001C4002" w:rsidRPr="00A371C6" w14:paraId="6A466E59" w14:textId="77777777">
      <w:r w:rsidRPr="00A371C6">
        <w:continuationSeparator/>
      </w:r>
    </w:p>
  </w:footnote>
  <w:footnote w:id="2">
    <w:p w:rsidR="00F40540" w:rsidRPr="00A371C6" w:rsidP="00A371C6" w14:paraId="2F12CB9C" w14:textId="519286B6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 79</w:t>
      </w:r>
      <w:r w:rsidR="001F7033">
        <w:rPr>
          <w:sz w:val="24"/>
          <w:lang w:val="cs-CZ"/>
        </w:rPr>
        <w:t xml:space="preserve"> </w:t>
      </w:r>
      <w:r w:rsidRPr="00A371C6">
        <w:rPr>
          <w:sz w:val="24"/>
          <w:lang w:val="cs-CZ"/>
        </w:rPr>
        <w:t>I, 21.3.2019, s. 1, ELI: </w:t>
      </w:r>
      <w:hyperlink r:id="rId1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http://data.europa.eu/eli/reg/2019/452/oj</w:t>
        </w:r>
      </w:hyperlink>
      <w:r w:rsidRPr="00A371C6">
        <w:rPr>
          <w:sz w:val="24"/>
          <w:lang w:val="cs-CZ"/>
        </w:rPr>
        <w:t>.</w:t>
      </w:r>
      <w:r w:rsidRPr="00A371C6">
        <w:rPr>
          <w:i/>
          <w:sz w:val="24"/>
          <w:lang w:val="cs-CZ"/>
        </w:rPr>
        <w:t xml:space="preserve"> </w:t>
      </w:r>
    </w:p>
  </w:footnote>
  <w:footnote w:id="3">
    <w:p w:rsidR="00F40540" w:rsidRPr="00A371C6" w:rsidP="00A371C6" w14:paraId="7F19EB92" w14:textId="16A57968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 206, 11.6.2021, s. 1, ELI: </w:t>
      </w:r>
      <w:hyperlink r:id="rId2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http://data.europa.eu/eli/reg/2021/821/oj</w:t>
        </w:r>
      </w:hyperlink>
      <w:r w:rsidRPr="00A371C6">
        <w:rPr>
          <w:sz w:val="24"/>
          <w:lang w:val="cs-CZ"/>
        </w:rPr>
        <w:t>.</w:t>
      </w:r>
      <w:r w:rsidRPr="00A371C6">
        <w:rPr>
          <w:i/>
          <w:sz w:val="24"/>
          <w:lang w:val="cs-CZ"/>
        </w:rPr>
        <w:t xml:space="preserve"> </w:t>
      </w:r>
    </w:p>
  </w:footnote>
  <w:footnote w:id="4">
    <w:p w:rsidR="00F40540" w:rsidRPr="00A371C6" w:rsidP="00A371C6" w14:paraId="206F4052" w14:textId="6B979AAB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 229, 18.9.2023, s. 1, ELI: </w:t>
      </w:r>
      <w:hyperlink r:id="rId3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http://data.europa.eu/eli/reg/2023/1781/oj</w:t>
        </w:r>
      </w:hyperlink>
      <w:r w:rsidRPr="00A371C6">
        <w:rPr>
          <w:sz w:val="24"/>
          <w:lang w:val="cs-CZ"/>
        </w:rPr>
        <w:t>.</w:t>
      </w:r>
      <w:r w:rsidRPr="00A371C6">
        <w:rPr>
          <w:i/>
          <w:sz w:val="24"/>
          <w:lang w:val="cs-CZ"/>
        </w:rPr>
        <w:t xml:space="preserve"> </w:t>
      </w:r>
    </w:p>
  </w:footnote>
  <w:footnote w:id="5">
    <w:p w:rsidR="00F40540" w:rsidRPr="00A371C6" w:rsidP="00A371C6" w14:paraId="67033C10" w14:textId="00BAEA8E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L, 2023/2675, 7.12.2023, ELI: </w:t>
      </w:r>
      <w:hyperlink r:id="rId4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http://data.europa.eu/eli/reg/2023/2675/oj</w:t>
        </w:r>
      </w:hyperlink>
      <w:r w:rsidRPr="00A371C6">
        <w:rPr>
          <w:sz w:val="24"/>
          <w:lang w:val="cs-CZ"/>
        </w:rPr>
        <w:t>.</w:t>
      </w:r>
    </w:p>
  </w:footnote>
  <w:footnote w:id="6">
    <w:p w:rsidR="00F40540" w:rsidRPr="00A371C6" w:rsidP="00A371C6" w14:paraId="02242D73" w14:textId="2A27353C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L, 2024/1252, 3.5.2024, ELI: </w:t>
      </w:r>
      <w:hyperlink r:id="rId5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http://data.europa.eu/eli/reg/2024/1252/oj</w:t>
        </w:r>
      </w:hyperlink>
      <w:r w:rsidRPr="00A371C6">
        <w:rPr>
          <w:sz w:val="24"/>
          <w:lang w:val="cs-CZ"/>
        </w:rPr>
        <w:t>.</w:t>
      </w:r>
    </w:p>
  </w:footnote>
  <w:footnote w:id="7">
    <w:p w:rsidR="00F40540" w:rsidRPr="00A371C6" w:rsidP="00A371C6" w14:paraId="40F03D04" w14:textId="45932AB4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L, 2024/1735, 28.6.2024, ELI: </w:t>
      </w:r>
      <w:hyperlink r:id="rId6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http://data.europa.eu/eli/reg/2024/1735/oj</w:t>
        </w:r>
      </w:hyperlink>
      <w:r w:rsidRPr="00A371C6">
        <w:rPr>
          <w:sz w:val="24"/>
          <w:lang w:val="cs-CZ"/>
        </w:rPr>
        <w:t>.</w:t>
      </w:r>
    </w:p>
  </w:footnote>
  <w:footnote w:id="8">
    <w:p w:rsidR="00F40540" w:rsidRPr="00A371C6" w:rsidP="00A371C6" w14:paraId="5B618AAF" w14:textId="12F1C3D2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L, 2024/2747, 8.11</w:t>
      </w:r>
      <w:r w:rsidR="00484DAE">
        <w:rPr>
          <w:sz w:val="24"/>
          <w:lang w:val="cs-CZ"/>
        </w:rPr>
        <w:t>.</w:t>
      </w:r>
      <w:r w:rsidRPr="00A371C6">
        <w:rPr>
          <w:sz w:val="24"/>
          <w:lang w:val="cs-CZ"/>
        </w:rPr>
        <w:t>2024, ELI: </w:t>
      </w:r>
      <w:hyperlink r:id="rId7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http://data.europa.eu/eli/reg/2024/2747/oj</w:t>
        </w:r>
      </w:hyperlink>
      <w:r w:rsidRPr="00A371C6">
        <w:rPr>
          <w:sz w:val="24"/>
          <w:lang w:val="cs-CZ"/>
        </w:rPr>
        <w:t>.</w:t>
      </w:r>
    </w:p>
  </w:footnote>
  <w:footnote w:id="9">
    <w:p w:rsidR="00F40540" w:rsidRPr="00A371C6" w:rsidP="00A371C6" w14:paraId="48125050" w14:textId="5A7BEA6B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 L, 2025/63, 15.1.2025, ELI: </w:t>
      </w:r>
      <w:hyperlink r:id="rId8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http://data.europa.eu/eli/reco/2025/63/oj</w:t>
        </w:r>
      </w:hyperlink>
      <w:r w:rsidRPr="00A371C6">
        <w:rPr>
          <w:sz w:val="24"/>
          <w:lang w:val="cs-CZ"/>
        </w:rPr>
        <w:t>.</w:t>
      </w:r>
    </w:p>
  </w:footnote>
  <w:footnote w:id="10">
    <w:p w:rsidR="00F40540" w:rsidRPr="00A371C6" w:rsidP="00A371C6" w14:paraId="019FE6C1" w14:textId="5B9807C7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 L, 2025/683, 16.4.2025, ELI: </w:t>
      </w:r>
      <w:hyperlink r:id="rId9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http://data.europa.eu/eli/reco/2025/683/oj</w:t>
        </w:r>
      </w:hyperlink>
      <w:r w:rsidRPr="00A371C6">
        <w:rPr>
          <w:sz w:val="24"/>
          <w:lang w:val="cs-CZ"/>
        </w:rPr>
        <w:t>.</w:t>
      </w:r>
    </w:p>
  </w:footnote>
  <w:footnote w:id="11">
    <w:p w:rsidR="00F40540" w:rsidRPr="00A371C6" w:rsidP="00A371C6" w14:paraId="6E643DD9" w14:textId="336B9971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>. C, C/2024/3510, 30.5.2024, ELI: </w:t>
      </w:r>
      <w:hyperlink r:id="rId10" w:tgtFrame="_blank" w:tooltip="Umožňuje přístup k dokumentu prostřednictvím identifikátoru ELI URI." w:history="1">
        <w:r w:rsidRPr="00A371C6">
          <w:rPr>
            <w:rStyle w:val="Hyperlink"/>
            <w:sz w:val="24"/>
            <w:lang w:val="cs-CZ"/>
          </w:rPr>
          <w:t>http://data.europa.eu/eli/C/2024/3510/oj</w:t>
        </w:r>
      </w:hyperlink>
      <w:r w:rsidRPr="00A371C6">
        <w:rPr>
          <w:sz w:val="24"/>
          <w:lang w:val="cs-CZ"/>
        </w:rPr>
        <w:t>.</w:t>
      </w:r>
    </w:p>
  </w:footnote>
  <w:footnote w:id="12">
    <w:p w:rsidR="00F40540" w:rsidRPr="00A371C6" w:rsidP="00A371C6" w14:paraId="16A58F78" w14:textId="55EA5377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COM(2025)0726.</w:t>
      </w:r>
    </w:p>
  </w:footnote>
  <w:footnote w:id="13">
    <w:p w:rsidR="00F40540" w:rsidRPr="00A371C6" w:rsidP="00A371C6" w14:paraId="687DA151" w14:textId="3A97DCE0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Nařízení Evropského parlamentu a Rady (EU) 2021/821 ze dne 20. května 2021, kterým se zavádí režim Unie pro kontrolu vývozu, zprostředkování, technické pomoci, tranzitu a přepravy zboží dvojího užití (</w:t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 L 206, 11.6.2021, s. 1, </w:t>
      </w:r>
      <w:r w:rsidR="006A3095">
        <w:rPr>
          <w:sz w:val="24"/>
          <w:lang w:val="cs-CZ"/>
        </w:rPr>
        <w:t xml:space="preserve">ELI: </w:t>
      </w:r>
      <w:hyperlink r:id="rId2" w:history="1">
        <w:r w:rsidRPr="006A3095" w:rsidR="006A3095">
          <w:rPr>
            <w:rStyle w:val="Hyperlink"/>
            <w:sz w:val="24"/>
            <w:lang w:val="cs-CZ"/>
          </w:rPr>
          <w:t>http://data.europa.eu/eli/reg/2021/821/oj</w:t>
        </w:r>
      </w:hyperlink>
      <w:r w:rsidRPr="00A371C6">
        <w:rPr>
          <w:sz w:val="24"/>
          <w:lang w:val="cs-CZ"/>
        </w:rPr>
        <w:t>).</w:t>
      </w:r>
    </w:p>
  </w:footnote>
  <w:footnote w:id="14">
    <w:p w:rsidR="00F40540" w:rsidRPr="00A371C6" w:rsidP="00A371C6" w14:paraId="36A29F81" w14:textId="5E6792E4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Nařízení Evropského parlamentu a Rady (EU) 2024/1735 ze dne 13. června 2024, kterým se zřizuje rámec opatření pro posílení evropského ekosystému výroby technologií pro nulové čisté emise a mění nařízení (EU) 2018/1724 (</w:t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 L, 2024/1735, 28.6.2024, ELI: </w:t>
      </w:r>
      <w:hyperlink r:id="rId6" w:history="1">
        <w:r w:rsidRPr="00A371C6">
          <w:rPr>
            <w:rStyle w:val="Hyperlink"/>
            <w:sz w:val="24"/>
            <w:lang w:val="cs-CZ"/>
          </w:rPr>
          <w:t>http://data.europa.eu/eli/reg/2024/1735/oj</w:t>
        </w:r>
      </w:hyperlink>
      <w:r w:rsidRPr="00A371C6">
        <w:rPr>
          <w:sz w:val="24"/>
          <w:lang w:val="cs-CZ"/>
        </w:rPr>
        <w:t>).</w:t>
      </w:r>
    </w:p>
  </w:footnote>
  <w:footnote w:id="15">
    <w:p w:rsidR="00F40540" w:rsidRPr="00A371C6" w:rsidP="00A371C6" w14:paraId="17CDF41A" w14:textId="680E61DE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Nařízení Evropského parlamentu a Rady (EU) 2019/881 ze dne 17. dubna 2019 o agentuře ENISA („Agentuře Evropské unie pro kybernetickou bezpečnost“), o certifikaci kybernetické bezpečnosti informačních a komunikačních technologií a o zrušení nařízení (EU) č. 526/2013 (akt o kybernetické bezpečnosti)</w:t>
      </w:r>
      <w:r w:rsidR="006A3095">
        <w:rPr>
          <w:sz w:val="24"/>
          <w:lang w:val="cs-CZ"/>
        </w:rPr>
        <w:t xml:space="preserve"> (</w:t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>. 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 L 151, 7.6.2019, s. 15. </w:t>
      </w:r>
      <w:r w:rsidR="006A3095">
        <w:rPr>
          <w:sz w:val="24"/>
          <w:lang w:val="cs-CZ"/>
        </w:rPr>
        <w:t xml:space="preserve">ELI: </w:t>
      </w:r>
      <w:hyperlink r:id="rId11" w:history="1">
        <w:r w:rsidRPr="006A3095" w:rsidR="006A3095">
          <w:rPr>
            <w:rStyle w:val="Hyperlink"/>
            <w:sz w:val="24"/>
            <w:lang w:val="cs-CZ"/>
          </w:rPr>
          <w:t>http://data.europa.eu/eli/reg/2019/881/oj</w:t>
        </w:r>
      </w:hyperlink>
      <w:r w:rsidRPr="00A371C6">
        <w:rPr>
          <w:sz w:val="24"/>
          <w:lang w:val="cs-CZ"/>
        </w:rPr>
        <w:t>).</w:t>
      </w:r>
    </w:p>
  </w:footnote>
  <w:footnote w:id="16">
    <w:p w:rsidR="00F40540" w:rsidRPr="00A371C6" w:rsidP="00A371C6" w14:paraId="531A53EC" w14:textId="2D97F41F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Nařízení Evropského parlamentu a Rady (EU) 2022/2560 ze dne 14. prosince 2022 o zahraničních subvencích narušujících vnitřní trh (</w:t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>. 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 L 330, 23.12.2022, s. 1, </w:t>
      </w:r>
      <w:r w:rsidR="006A3095">
        <w:rPr>
          <w:sz w:val="24"/>
          <w:lang w:val="cs-CZ"/>
        </w:rPr>
        <w:t xml:space="preserve">ELI: </w:t>
      </w:r>
      <w:hyperlink r:id="rId12" w:history="1">
        <w:r w:rsidRPr="006A3095" w:rsidR="006A3095">
          <w:rPr>
            <w:rStyle w:val="Hyperlink"/>
            <w:sz w:val="24"/>
            <w:lang w:val="cs-CZ"/>
          </w:rPr>
          <w:t>http://data.europa.eu/eli/reg/2022/2560/oj</w:t>
        </w:r>
      </w:hyperlink>
      <w:r w:rsidRPr="00A371C6">
        <w:rPr>
          <w:sz w:val="24"/>
          <w:lang w:val="cs-CZ"/>
        </w:rPr>
        <w:t>).</w:t>
      </w:r>
    </w:p>
  </w:footnote>
  <w:footnote w:id="17">
    <w:p w:rsidR="00F40540" w:rsidRPr="00A371C6" w:rsidP="00A371C6" w14:paraId="341273B4" w14:textId="4A0F05DA">
      <w:pPr>
        <w:pStyle w:val="FootnoteText"/>
        <w:ind w:left="567" w:hanging="567"/>
        <w:rPr>
          <w:sz w:val="24"/>
          <w:lang w:val="cs-CZ"/>
        </w:rPr>
      </w:pPr>
      <w:r w:rsidRPr="00A371C6">
        <w:rPr>
          <w:rStyle w:val="FootnoteReference"/>
          <w:sz w:val="24"/>
          <w:lang w:val="cs-CZ"/>
        </w:rPr>
        <w:footnoteRef/>
      </w:r>
      <w:r w:rsidRPr="00A371C6" w:rsidR="00A371C6">
        <w:rPr>
          <w:sz w:val="24"/>
          <w:lang w:val="cs-CZ"/>
        </w:rPr>
        <w:t xml:space="preserve"> </w:t>
      </w:r>
      <w:r w:rsidRPr="00A371C6" w:rsidR="00A371C6">
        <w:rPr>
          <w:sz w:val="24"/>
          <w:lang w:val="cs-CZ"/>
        </w:rPr>
        <w:tab/>
      </w:r>
      <w:r w:rsidRPr="00A371C6">
        <w:rPr>
          <w:sz w:val="24"/>
          <w:lang w:val="cs-CZ"/>
        </w:rPr>
        <w:t>Směrnice Evropského parlamentu a Rady 2011/62/EU ze dne 8. června 2011, kterou se mění směrnice 2001/83/ES o kodexu Společenství týkajícím se humánních léčivých přípravků, pokud jde o zabránění vstupu padělaných léčivých přípravků do legálního dodavatelského řetězce (</w:t>
      </w:r>
      <w:r w:rsidRPr="00A371C6">
        <w:rPr>
          <w:sz w:val="24"/>
          <w:lang w:val="cs-CZ"/>
        </w:rPr>
        <w:t>Úř</w:t>
      </w:r>
      <w:r w:rsidRPr="00A371C6">
        <w:rPr>
          <w:sz w:val="24"/>
          <w:lang w:val="cs-CZ"/>
        </w:rPr>
        <w:t xml:space="preserve">. </w:t>
      </w:r>
      <w:r w:rsidRPr="00A371C6">
        <w:rPr>
          <w:sz w:val="24"/>
          <w:lang w:val="cs-CZ"/>
        </w:rPr>
        <w:t>věst</w:t>
      </w:r>
      <w:r w:rsidRPr="00A371C6">
        <w:rPr>
          <w:sz w:val="24"/>
          <w:lang w:val="cs-CZ"/>
        </w:rPr>
        <w:t xml:space="preserve">. L 174, 1.7.2011, s. 74, </w:t>
      </w:r>
      <w:r w:rsidR="006A3095">
        <w:rPr>
          <w:sz w:val="24"/>
          <w:lang w:val="cs-CZ"/>
        </w:rPr>
        <w:t xml:space="preserve">ELI: </w:t>
      </w:r>
      <w:hyperlink r:id="rId13" w:history="1">
        <w:r w:rsidRPr="006A3095" w:rsidR="006A3095">
          <w:rPr>
            <w:rStyle w:val="Hyperlink"/>
            <w:sz w:val="24"/>
            <w:lang w:val="cs-CZ"/>
          </w:rPr>
          <w:t>http://data.europa.eu/eli/dir/2011/62/oj</w:t>
        </w:r>
      </w:hyperlink>
      <w:r w:rsidRPr="00A371C6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3371C8E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3AA7A2F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1C6" w14:paraId="6E9221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146A4844"/>
    <w:multiLevelType w:val="hybridMultilevel"/>
    <w:tmpl w:val="EDC081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>
    <w:nsid w:val="7B8165B4"/>
    <w:multiLevelType w:val="hybridMultilevel"/>
    <w:tmpl w:val="F4DAE4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367791">
    <w:abstractNumId w:val="9"/>
  </w:num>
  <w:num w:numId="2" w16cid:durableId="452594700">
    <w:abstractNumId w:val="9"/>
  </w:num>
  <w:num w:numId="3" w16cid:durableId="489948692">
    <w:abstractNumId w:val="7"/>
  </w:num>
  <w:num w:numId="4" w16cid:durableId="2081827245">
    <w:abstractNumId w:val="7"/>
  </w:num>
  <w:num w:numId="5" w16cid:durableId="1134978860">
    <w:abstractNumId w:val="6"/>
  </w:num>
  <w:num w:numId="6" w16cid:durableId="722752365">
    <w:abstractNumId w:val="6"/>
  </w:num>
  <w:num w:numId="7" w16cid:durableId="926690843">
    <w:abstractNumId w:val="5"/>
  </w:num>
  <w:num w:numId="8" w16cid:durableId="1338461136">
    <w:abstractNumId w:val="5"/>
  </w:num>
  <w:num w:numId="9" w16cid:durableId="427163753">
    <w:abstractNumId w:val="4"/>
  </w:num>
  <w:num w:numId="10" w16cid:durableId="1377507681">
    <w:abstractNumId w:val="4"/>
  </w:num>
  <w:num w:numId="11" w16cid:durableId="1338539211">
    <w:abstractNumId w:val="8"/>
  </w:num>
  <w:num w:numId="12" w16cid:durableId="608783205">
    <w:abstractNumId w:val="8"/>
  </w:num>
  <w:num w:numId="13" w16cid:durableId="2135054791">
    <w:abstractNumId w:val="3"/>
  </w:num>
  <w:num w:numId="14" w16cid:durableId="1370258392">
    <w:abstractNumId w:val="3"/>
  </w:num>
  <w:num w:numId="15" w16cid:durableId="178739462">
    <w:abstractNumId w:val="2"/>
  </w:num>
  <w:num w:numId="16" w16cid:durableId="639844402">
    <w:abstractNumId w:val="2"/>
  </w:num>
  <w:num w:numId="17" w16cid:durableId="1303920546">
    <w:abstractNumId w:val="1"/>
  </w:num>
  <w:num w:numId="18" w16cid:durableId="1504853753">
    <w:abstractNumId w:val="1"/>
  </w:num>
  <w:num w:numId="19" w16cid:durableId="1758015084">
    <w:abstractNumId w:val="0"/>
  </w:num>
  <w:num w:numId="20" w16cid:durableId="498425464">
    <w:abstractNumId w:val="0"/>
  </w:num>
  <w:num w:numId="21" w16cid:durableId="261032264">
    <w:abstractNumId w:val="9"/>
  </w:num>
  <w:num w:numId="22" w16cid:durableId="902565825">
    <w:abstractNumId w:val="7"/>
  </w:num>
  <w:num w:numId="23" w16cid:durableId="62915716">
    <w:abstractNumId w:val="6"/>
  </w:num>
  <w:num w:numId="24" w16cid:durableId="1083641816">
    <w:abstractNumId w:val="5"/>
  </w:num>
  <w:num w:numId="25" w16cid:durableId="1761833160">
    <w:abstractNumId w:val="4"/>
  </w:num>
  <w:num w:numId="26" w16cid:durableId="2145079703">
    <w:abstractNumId w:val="8"/>
  </w:num>
  <w:num w:numId="27" w16cid:durableId="2075002751">
    <w:abstractNumId w:val="3"/>
  </w:num>
  <w:num w:numId="28" w16cid:durableId="357706831">
    <w:abstractNumId w:val="2"/>
  </w:num>
  <w:num w:numId="29" w16cid:durableId="1320814412">
    <w:abstractNumId w:val="1"/>
  </w:num>
  <w:num w:numId="30" w16cid:durableId="1860585446">
    <w:abstractNumId w:val="0"/>
  </w:num>
  <w:num w:numId="31" w16cid:durableId="146555116">
    <w:abstractNumId w:val="9"/>
  </w:num>
  <w:num w:numId="32" w16cid:durableId="1860502628">
    <w:abstractNumId w:val="7"/>
  </w:num>
  <w:num w:numId="33" w16cid:durableId="2106605223">
    <w:abstractNumId w:val="6"/>
  </w:num>
  <w:num w:numId="34" w16cid:durableId="55473780">
    <w:abstractNumId w:val="5"/>
  </w:num>
  <w:num w:numId="35" w16cid:durableId="1374572313">
    <w:abstractNumId w:val="4"/>
  </w:num>
  <w:num w:numId="36" w16cid:durableId="480462247">
    <w:abstractNumId w:val="8"/>
  </w:num>
  <w:num w:numId="37" w16cid:durableId="981079541">
    <w:abstractNumId w:val="3"/>
  </w:num>
  <w:num w:numId="38" w16cid:durableId="205996364">
    <w:abstractNumId w:val="2"/>
  </w:num>
  <w:num w:numId="39" w16cid:durableId="1716808182">
    <w:abstractNumId w:val="1"/>
  </w:num>
  <w:num w:numId="40" w16cid:durableId="1319455963">
    <w:abstractNumId w:val="0"/>
  </w:num>
  <w:num w:numId="41" w16cid:durableId="1949652169">
    <w:abstractNumId w:val="10"/>
  </w:num>
  <w:num w:numId="42" w16cid:durableId="2024477619">
    <w:abstractNumId w:val="10"/>
  </w:num>
  <w:num w:numId="43" w16cid:durableId="1512571114">
    <w:abstractNumId w:val="10"/>
  </w:num>
  <w:num w:numId="44" w16cid:durableId="2070611139">
    <w:abstractNumId w:val="12"/>
  </w:num>
  <w:num w:numId="45" w16cid:durableId="9708682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909635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02"/>
    <w:rsid w:val="00002272"/>
    <w:rsid w:val="00030C14"/>
    <w:rsid w:val="00064002"/>
    <w:rsid w:val="000677B9"/>
    <w:rsid w:val="000831BA"/>
    <w:rsid w:val="000A42CC"/>
    <w:rsid w:val="000E7DD9"/>
    <w:rsid w:val="0010095E"/>
    <w:rsid w:val="00125B37"/>
    <w:rsid w:val="00187494"/>
    <w:rsid w:val="001C4002"/>
    <w:rsid w:val="001F32AE"/>
    <w:rsid w:val="001F703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DAE"/>
    <w:rsid w:val="00485CBD"/>
    <w:rsid w:val="004867E3"/>
    <w:rsid w:val="00494A28"/>
    <w:rsid w:val="004A669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095"/>
    <w:rsid w:val="006B512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7D5"/>
    <w:rsid w:val="00842779"/>
    <w:rsid w:val="00865F67"/>
    <w:rsid w:val="00881A7B"/>
    <w:rsid w:val="008840E5"/>
    <w:rsid w:val="00887B3E"/>
    <w:rsid w:val="008A45AE"/>
    <w:rsid w:val="008C2AC6"/>
    <w:rsid w:val="00930C23"/>
    <w:rsid w:val="0093193B"/>
    <w:rsid w:val="009509D8"/>
    <w:rsid w:val="00950B64"/>
    <w:rsid w:val="00981893"/>
    <w:rsid w:val="009D2B05"/>
    <w:rsid w:val="00A1687D"/>
    <w:rsid w:val="00A371C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133"/>
    <w:rsid w:val="00CC2357"/>
    <w:rsid w:val="00CD1EC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540"/>
    <w:rsid w:val="00F5134D"/>
    <w:rsid w:val="00F74202"/>
    <w:rsid w:val="00F87713"/>
    <w:rsid w:val="00FB4360"/>
    <w:rsid w:val="00FD0C70"/>
  </w:rsids>
  <w:docVars>
    <w:docVar w:name="dvdocse" w:val="A10-0184/2026"/>
    <w:docVar w:name="dvlangue" w:val="CS"/>
    <w:docVar w:name="dvnumam" w:val="0"/>
    <w:docVar w:name="dvpe" w:val="784.220"/>
    <w:docVar w:name="dvrapporteur" w:val="Zpravodaj: "/>
    <w:docVar w:name="dvtitre" w:val="Usnesení Evropského parlamentu ze dne.... 2026 o úloze obchodu při posilování hospodářské bezpečnosti EU(2025/21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B8447B"/>
  <w15:chartTrackingRefBased/>
  <w15:docId w15:val="{83B249CD-9167-4F92-85EF-15E8FA71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4054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4054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4054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4054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4054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4054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4054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4054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4054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4054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405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4054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405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40540"/>
    <w:rPr>
      <w:b/>
    </w:rPr>
  </w:style>
  <w:style w:type="paragraph" w:customStyle="1" w:styleId="NormalHanging12a">
    <w:name w:val="NormalHanging12a"/>
    <w:basedOn w:val="Normal"/>
    <w:rsid w:val="00F4054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40540"/>
    <w:pPr>
      <w:spacing w:after="480"/>
      <w:ind w:left="1417"/>
    </w:pPr>
  </w:style>
  <w:style w:type="paragraph" w:customStyle="1" w:styleId="CoverNormal">
    <w:name w:val="CoverNormal"/>
    <w:basedOn w:val="Normal"/>
    <w:rsid w:val="00F40540"/>
    <w:pPr>
      <w:ind w:left="1418"/>
    </w:pPr>
  </w:style>
  <w:style w:type="paragraph" w:customStyle="1" w:styleId="CoverReference">
    <w:name w:val="CoverReference"/>
    <w:basedOn w:val="Normal"/>
    <w:rsid w:val="00F40540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F4054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40540"/>
    <w:pPr>
      <w:spacing w:before="240" w:after="1200"/>
    </w:pPr>
  </w:style>
  <w:style w:type="paragraph" w:styleId="Header">
    <w:name w:val="header"/>
    <w:basedOn w:val="Normal"/>
    <w:link w:val="HeaderChar"/>
    <w:rsid w:val="00F405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0540"/>
    <w:rPr>
      <w:sz w:val="24"/>
      <w:lang w:val="cs-CZ"/>
    </w:rPr>
  </w:style>
  <w:style w:type="paragraph" w:customStyle="1" w:styleId="EPBody">
    <w:name w:val="EPBody"/>
    <w:basedOn w:val="Normal"/>
    <w:rsid w:val="00F4054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405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40540"/>
    <w:pPr>
      <w:spacing w:before="480" w:after="240"/>
    </w:pPr>
  </w:style>
  <w:style w:type="paragraph" w:customStyle="1" w:styleId="Normal12a">
    <w:name w:val="Normal12a"/>
    <w:basedOn w:val="Normal"/>
    <w:rsid w:val="00F40540"/>
    <w:pPr>
      <w:spacing w:after="240"/>
    </w:pPr>
  </w:style>
  <w:style w:type="paragraph" w:customStyle="1" w:styleId="CoverNormal12a">
    <w:name w:val="CoverNormal12a"/>
    <w:basedOn w:val="Normal"/>
    <w:rsid w:val="00F40540"/>
    <w:pPr>
      <w:spacing w:after="240"/>
      <w:ind w:left="1418"/>
    </w:pPr>
  </w:style>
  <w:style w:type="paragraph" w:styleId="CommentText">
    <w:name w:val="annotation text"/>
    <w:basedOn w:val="Normal"/>
    <w:link w:val="CommentTextChar"/>
    <w:uiPriority w:val="99"/>
    <w:unhideWhenUsed/>
    <w:rsid w:val="00F40540"/>
    <w:pPr>
      <w:widowControl/>
      <w:jc w:val="both"/>
    </w:pPr>
    <w:rPr>
      <w:rFonts w:eastAsiaTheme="minorHAnsi"/>
      <w:kern w:val="2"/>
      <w:sz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0540"/>
    <w:rPr>
      <w:rFonts w:eastAsiaTheme="minorHAnsi"/>
      <w:kern w:val="2"/>
      <w:lang w:val="cs-CZ"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unhideWhenUsed/>
    <w:rsid w:val="00F40540"/>
    <w:rPr>
      <w:sz w:val="16"/>
      <w:szCs w:val="16"/>
    </w:rPr>
  </w:style>
  <w:style w:type="paragraph" w:customStyle="1" w:styleId="Normal24a">
    <w:name w:val="Normal24a"/>
    <w:basedOn w:val="Normal"/>
    <w:rsid w:val="00F40540"/>
    <w:pPr>
      <w:spacing w:after="480"/>
    </w:pPr>
  </w:style>
  <w:style w:type="paragraph" w:customStyle="1" w:styleId="NormalBoldCenter">
    <w:name w:val="NormalBoldCenter"/>
    <w:basedOn w:val="Normal"/>
    <w:rsid w:val="00F40540"/>
    <w:pPr>
      <w:jc w:val="center"/>
    </w:pPr>
    <w:rPr>
      <w:b/>
    </w:rPr>
  </w:style>
  <w:style w:type="paragraph" w:customStyle="1" w:styleId="Footprint12b">
    <w:name w:val="Footprint12b"/>
    <w:basedOn w:val="Normal"/>
    <w:rsid w:val="00F4054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40540"/>
    <w:rPr>
      <w:szCs w:val="24"/>
    </w:rPr>
  </w:style>
  <w:style w:type="character" w:styleId="Hyperlink">
    <w:name w:val="Hyperlink"/>
    <w:basedOn w:val="DefaultParagraphFont"/>
    <w:rsid w:val="00F40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54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F405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0540"/>
    <w:rPr>
      <w:sz w:val="24"/>
      <w:lang w:val="cs-CZ"/>
    </w:rPr>
  </w:style>
  <w:style w:type="paragraph" w:styleId="Revision">
    <w:name w:val="Revision"/>
    <w:hidden/>
    <w:uiPriority w:val="99"/>
    <w:semiHidden/>
    <w:rsid w:val="00F40540"/>
    <w:rPr>
      <w:sz w:val="24"/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40540"/>
    <w:pPr>
      <w:widowControl w:val="0"/>
      <w:jc w:val="left"/>
    </w:pPr>
    <w:rPr>
      <w:rFonts w:eastAsia="Times New Roman"/>
      <w:b/>
      <w:bCs/>
      <w:kern w:val="0"/>
      <w:lang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F40540"/>
    <w:rPr>
      <w:rFonts w:eastAsiaTheme="minorHAnsi"/>
      <w:b/>
      <w:bCs/>
      <w:kern w:val="2"/>
      <w:lang w:val="cs-CZ" w:eastAsia="en-US"/>
      <w14:ligatures w14:val="standardContextual"/>
    </w:rPr>
  </w:style>
  <w:style w:type="character" w:styleId="FollowedHyperlink">
    <w:name w:val="FollowedHyperlink"/>
    <w:basedOn w:val="DefaultParagraphFont"/>
    <w:rsid w:val="00F40540"/>
    <w:rPr>
      <w:color w:val="954F72" w:themeColor="followedHyperlink"/>
      <w:u w:val="single"/>
    </w:rPr>
  </w:style>
  <w:style w:type="paragraph" w:customStyle="1" w:styleId="RollCallVotes">
    <w:name w:val="RollCallVotes"/>
    <w:basedOn w:val="Normal"/>
    <w:rsid w:val="00F4054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F4054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F4054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F40540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9/452/oj" TargetMode="External" /><Relationship Id="rId10" Type="http://schemas.openxmlformats.org/officeDocument/2006/relationships/hyperlink" Target="http://data.europa.eu/eli/C/2024/3510/oj" TargetMode="External" /><Relationship Id="rId11" Type="http://schemas.openxmlformats.org/officeDocument/2006/relationships/hyperlink" Target="http://data.europa.eu/eli/reg/2019/881/oj" TargetMode="External" /><Relationship Id="rId12" Type="http://schemas.openxmlformats.org/officeDocument/2006/relationships/hyperlink" Target="http://data.europa.eu/eli/reg/2022/2560/oj" TargetMode="External" /><Relationship Id="rId13" Type="http://schemas.openxmlformats.org/officeDocument/2006/relationships/hyperlink" Target="http://data.europa.eu/eli/dir/2011/62/oj" TargetMode="External" /><Relationship Id="rId2" Type="http://schemas.openxmlformats.org/officeDocument/2006/relationships/hyperlink" Target="http://data.europa.eu/eli/reg/2021/821/oj" TargetMode="External" /><Relationship Id="rId3" Type="http://schemas.openxmlformats.org/officeDocument/2006/relationships/hyperlink" Target="http://data.europa.eu/eli/reg/2023/1781/oj" TargetMode="External" /><Relationship Id="rId4" Type="http://schemas.openxmlformats.org/officeDocument/2006/relationships/hyperlink" Target="http://data.europa.eu/eli/reg/2023/2675/oj" TargetMode="External" /><Relationship Id="rId5" Type="http://schemas.openxmlformats.org/officeDocument/2006/relationships/hyperlink" Target="http://data.europa.eu/eli/reg/2024/1252/oj" TargetMode="External" /><Relationship Id="rId6" Type="http://schemas.openxmlformats.org/officeDocument/2006/relationships/hyperlink" Target="http://data.europa.eu/eli/reg/2024/1735/oj" TargetMode="External" /><Relationship Id="rId7" Type="http://schemas.openxmlformats.org/officeDocument/2006/relationships/hyperlink" Target="http://data.europa.eu/eli/reg/2024/2747/oj" TargetMode="External" /><Relationship Id="rId8" Type="http://schemas.openxmlformats.org/officeDocument/2006/relationships/hyperlink" Target="http://data.europa.eu/eli/reco/2025/63/oj" TargetMode="External" /><Relationship Id="rId9" Type="http://schemas.openxmlformats.org/officeDocument/2006/relationships/hyperlink" Target="http://data.europa.eu/eli/reco/2025/6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9362</Words>
  <Characters>59256</Characters>
  <Application>Microsoft Office Word</Application>
  <DocSecurity>0</DocSecurity>
  <Lines>1346</Lines>
  <Paragraphs>531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2026-07-15T14:42:00Z</dcterms:created>
  <dcterms:modified xsi:type="dcterms:W3CDTF">2026-07-15T14:42:00Z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A10-0184/2026</vt:lpwstr>
  </property>
  <property fmtid="{D5CDD505-2E9C-101B-9397-08002B2CF9AE}" pid="4" name="&lt;Type&gt;">
    <vt:lpwstr>RR</vt:lpwstr>
  </property>
</Properties>
</file>