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2D451D4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21845" w:rsidP="0010095E" w14:paraId="51640BB1" w14:textId="77777777">
            <w:pPr>
              <w:pStyle w:val="EPName"/>
            </w:pPr>
            <w:r w:rsidRPr="00B21845">
              <w:t>Europa-Parlamentet</w:t>
            </w:r>
          </w:p>
          <w:p w:rsidR="00751A4A" w:rsidRPr="00B21845" w:rsidP="005F1B17" w14:paraId="06215B3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21845">
              <w:t>2024</w:t>
            </w:r>
            <w:r w:rsidRPr="00B21845" w:rsidR="00817416">
              <w:t>-202</w:t>
            </w:r>
            <w:r w:rsidRPr="00B2184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21845" w:rsidP="0010095E" w14:paraId="48B6407A" w14:textId="77777777">
            <w:pPr>
              <w:pStyle w:val="EPLogo"/>
            </w:pPr>
            <w:r w:rsidRPr="00B2184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21845" w:rsidP="004C5D52" w14:paraId="7653ECC2" w14:textId="77777777">
      <w:pPr>
        <w:pStyle w:val="LineTop"/>
      </w:pPr>
    </w:p>
    <w:p w:rsidR="00680577" w:rsidRPr="00B21845" w:rsidP="00680577" w14:paraId="0CAEB7E7" w14:textId="77777777">
      <w:pPr>
        <w:pStyle w:val="EPBodyTA1"/>
      </w:pPr>
      <w:r w:rsidRPr="00B21845">
        <w:t>VEDTAGNE TEKSTER</w:t>
      </w:r>
    </w:p>
    <w:p w:rsidR="00D058B8" w:rsidRPr="00B21845" w:rsidP="00D058B8" w14:paraId="25D1E246" w14:textId="77777777">
      <w:pPr>
        <w:pStyle w:val="LineBottom"/>
      </w:pPr>
    </w:p>
    <w:p w:rsidR="00583A8F" w:rsidRPr="00FF021A" w:rsidP="00583A8F" w14:paraId="7FE26A99" w14:textId="45CCB6FB">
      <w:pPr>
        <w:pStyle w:val="ATHeading1"/>
      </w:pPr>
      <w:bookmarkStart w:id="0" w:name="TANumber"/>
      <w:r w:rsidRPr="00FF021A">
        <w:t>P10_TA(2026)0</w:t>
      </w:r>
      <w:r w:rsidR="001918AE">
        <w:t>206</w:t>
      </w:r>
      <w:bookmarkEnd w:id="0"/>
    </w:p>
    <w:p w:rsidR="00583A8F" w:rsidRPr="00FF021A" w:rsidP="00583A8F" w14:paraId="2C206140" w14:textId="77777777">
      <w:pPr>
        <w:pStyle w:val="ATHeading2"/>
      </w:pPr>
      <w:bookmarkStart w:id="1" w:name="title"/>
      <w:r w:rsidRPr="00FF021A">
        <w:t xml:space="preserve">Planter frembragt ved hjælp af visse nye </w:t>
      </w:r>
      <w:r w:rsidRPr="00FF021A">
        <w:t>genomteknikker</w:t>
      </w:r>
      <w:r w:rsidRPr="00FF021A">
        <w:t xml:space="preserve"> samt fødevarer og foder, der er fremstillet heraf</w:t>
      </w:r>
      <w:bookmarkEnd w:id="1"/>
    </w:p>
    <w:p w:rsidR="00583A8F" w:rsidRPr="00B21845" w:rsidP="00583A8F" w14:paraId="713F9CDA" w14:textId="77777777">
      <w:pPr>
        <w:rPr>
          <w:i/>
          <w:vanish/>
        </w:rPr>
      </w:pPr>
      <w:r>
        <w:rPr>
          <w:i/>
        </w:rPr>
        <w:fldChar w:fldCharType="begin"/>
      </w:r>
      <w:r w:rsidRPr="00B21845">
        <w:rPr>
          <w:i/>
        </w:rPr>
        <w:instrText xml:space="preserve"> TC"(</w:instrText>
      </w:r>
      <w:bookmarkStart w:id="2" w:name="DocNumber"/>
      <w:r w:rsidRPr="00B21845">
        <w:rPr>
          <w:i/>
        </w:rPr>
        <w:instrText>A10-0175/2026</w:instrText>
      </w:r>
      <w:bookmarkEnd w:id="2"/>
      <w:r w:rsidRPr="00B21845">
        <w:rPr>
          <w:i/>
        </w:rPr>
        <w:instrText xml:space="preserve"> - Ordfører: Jessica </w:instrText>
      </w:r>
      <w:r w:rsidRPr="00B21845">
        <w:rPr>
          <w:i/>
        </w:rPr>
        <w:instrText>Polfjärd</w:instrText>
      </w:r>
      <w:r w:rsidRPr="00B21845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583A8F" w:rsidRPr="00B21845" w:rsidP="00583A8F" w14:paraId="307157C6" w14:textId="77777777">
      <w:pPr>
        <w:rPr>
          <w:vanish/>
        </w:rPr>
      </w:pPr>
      <w:bookmarkStart w:id="3" w:name="Commission"/>
      <w:r w:rsidRPr="00B21845">
        <w:rPr>
          <w:vanish/>
        </w:rPr>
        <w:t>Udvalget om Miljø, Klima og Fødevaresikkerhed</w:t>
      </w:r>
      <w:bookmarkEnd w:id="3"/>
    </w:p>
    <w:p w:rsidR="00583A8F" w:rsidRPr="00B21845" w:rsidP="00583A8F" w14:paraId="07411515" w14:textId="77777777">
      <w:pPr>
        <w:rPr>
          <w:vanish/>
        </w:rPr>
      </w:pPr>
      <w:bookmarkStart w:id="4" w:name="PE"/>
      <w:r w:rsidRPr="00B21845">
        <w:rPr>
          <w:vanish/>
        </w:rPr>
        <w:t>PE789.924</w:t>
      </w:r>
      <w:bookmarkEnd w:id="4"/>
    </w:p>
    <w:p w:rsidR="00583A8F" w:rsidRPr="00FF021A" w:rsidP="00583A8F" w14:paraId="66D28B69" w14:textId="545F36BB">
      <w:pPr>
        <w:pStyle w:val="ATHeading3"/>
      </w:pPr>
      <w:bookmarkStart w:id="5" w:name="Sujet"/>
      <w:r w:rsidRPr="00FF021A">
        <w:t xml:space="preserve">Europa-Parlamentets lovgivningsmæssige beslutning af 17. juni 2026 om Rådets førstebehandlingsholdning med henblik på vedtagelse af Europa-Parlamentets og Rådets forordning om planter frembragt ved hjælp af visse nye </w:t>
      </w:r>
      <w:r w:rsidRPr="00FF021A">
        <w:t>genomteknikker</w:t>
      </w:r>
      <w:r w:rsidRPr="00FF021A">
        <w:t xml:space="preserve"> samt </w:t>
      </w:r>
      <w:r w:rsidRPr="00FF021A" w:rsidR="004D2138">
        <w:t>produkter</w:t>
      </w:r>
      <w:r w:rsidRPr="00FF021A">
        <w:t xml:space="preserve"> fremstillet heraf og om ændring af forordning (EU) 2017/625</w:t>
      </w:r>
      <w:bookmarkEnd w:id="5"/>
      <w:r w:rsidRPr="00FF021A">
        <w:t xml:space="preserve"> </w:t>
      </w:r>
      <w:bookmarkStart w:id="6" w:name="References"/>
      <w:r w:rsidRPr="00FF021A">
        <w:t>(17037/1/2025 – C10-0102/2026 – 2023/0226(COD))</w:t>
      </w:r>
      <w:bookmarkEnd w:id="6"/>
    </w:p>
    <w:p w:rsidR="004E3459" w:rsidRPr="00B21845" w:rsidP="004E3459" w14:paraId="69079E5F" w14:textId="77777777">
      <w:pPr>
        <w:pStyle w:val="NormalBold"/>
      </w:pPr>
      <w:r w:rsidRPr="00B21845">
        <w:t>(Almindelig lovgivningsprocedure: andenbehandling)</w:t>
      </w:r>
    </w:p>
    <w:p w:rsidR="004E3459" w:rsidRPr="00B21845" w:rsidP="004E3459" w14:paraId="645386B0" w14:textId="77777777">
      <w:pPr>
        <w:pStyle w:val="EPComma"/>
      </w:pPr>
      <w:r w:rsidRPr="00B21845">
        <w:rPr>
          <w:i/>
          <w:iCs/>
        </w:rPr>
        <w:t>Europa-Parlamentet</w:t>
      </w:r>
      <w:r w:rsidRPr="00B21845">
        <w:t xml:space="preserve">, </w:t>
      </w:r>
    </w:p>
    <w:p w:rsidR="004E3459" w:rsidRPr="00B21845" w:rsidP="004E3459" w14:paraId="73630884" w14:textId="5AE59714">
      <w:pPr>
        <w:pStyle w:val="NormalHanging12a"/>
      </w:pPr>
      <w:r w:rsidRPr="00B21845">
        <w:t>–</w:t>
      </w:r>
      <w:r w:rsidRPr="00B21845">
        <w:tab/>
        <w:t>der henviser til Rådets førstebehandlingsholdning (17037/</w:t>
      </w:r>
      <w:r w:rsidR="00E64F48">
        <w:t>1/</w:t>
      </w:r>
      <w:r w:rsidRPr="00B21845">
        <w:t>25 – C10-0102/2026),</w:t>
      </w:r>
    </w:p>
    <w:p w:rsidR="004E3459" w:rsidRPr="00B21845" w:rsidP="004E3459" w14:paraId="394AB673" w14:textId="0C43C0B9">
      <w:pPr>
        <w:pStyle w:val="NormalHanging12a"/>
      </w:pPr>
      <w:r w:rsidRPr="00B21845">
        <w:t>–</w:t>
      </w:r>
      <w:r w:rsidRPr="00B21845">
        <w:tab/>
        <w:t xml:space="preserve">der henviser til den begrundede udtalelse, som inden for rammerne af protokol nr. 2 om anvendelse af nærhedsprincippet og proportionalitetsprincippet er blevet forelagt af det cypriotiske </w:t>
      </w:r>
      <w:r w:rsidRPr="00B21845" w:rsidR="004D2138">
        <w:t xml:space="preserve">repræsentanternes hus </w:t>
      </w:r>
      <w:r w:rsidRPr="00B21845">
        <w:t>og de</w:t>
      </w:r>
      <w:r w:rsidRPr="00B21845" w:rsidR="004D2138">
        <w:t>n</w:t>
      </w:r>
      <w:r w:rsidRPr="00B21845">
        <w:t xml:space="preserve"> ungarske </w:t>
      </w:r>
      <w:r w:rsidRPr="00B21845" w:rsidR="004D2138">
        <w:t>nationalforsamling</w:t>
      </w:r>
      <w:r w:rsidRPr="00B21845">
        <w:t>, om, at udkastet til lovgivningsmæssig retsakt ikke overholder nærhedsprincippet,</w:t>
      </w:r>
    </w:p>
    <w:p w:rsidR="004E3459" w:rsidRPr="00B21845" w:rsidP="004E3459" w14:paraId="0246356B" w14:textId="44E95920">
      <w:pPr>
        <w:pStyle w:val="NormalHanging12a"/>
      </w:pPr>
      <w:r w:rsidRPr="00B21845">
        <w:t>–</w:t>
      </w:r>
      <w:r w:rsidRPr="00B21845">
        <w:tab/>
        <w:t>der henviser til udtalelse af 26. oktober 2023 fra Det Europæiske Økonomiske og Sociale Udvalg</w:t>
      </w:r>
      <w:r>
        <w:rPr>
          <w:rStyle w:val="FootnoteReference"/>
        </w:rPr>
        <w:footnoteReference w:id="2"/>
      </w:r>
      <w:r w:rsidRPr="00B21845">
        <w:t>,</w:t>
      </w:r>
    </w:p>
    <w:p w:rsidR="004E3459" w:rsidRPr="00B21845" w:rsidP="004E3459" w14:paraId="5A7C02F7" w14:textId="7B3441D9">
      <w:pPr>
        <w:pStyle w:val="NormalHanging12a"/>
      </w:pPr>
      <w:r w:rsidRPr="00B21845">
        <w:t>–</w:t>
      </w:r>
      <w:r w:rsidRPr="00B21845">
        <w:tab/>
        <w:t>der henviser til udtalelse af 17. april 2024 fra Regionsudvalget</w:t>
      </w:r>
      <w:r>
        <w:rPr>
          <w:rStyle w:val="FootnoteReference"/>
        </w:rPr>
        <w:footnoteReference w:id="3"/>
      </w:r>
      <w:r w:rsidRPr="00B21845">
        <w:t>,</w:t>
      </w:r>
    </w:p>
    <w:p w:rsidR="004E3459" w:rsidRPr="00B21845" w:rsidP="004E3459" w14:paraId="628AA74E" w14:textId="77777777">
      <w:pPr>
        <w:pStyle w:val="NormalHanging12a"/>
      </w:pPr>
      <w:r w:rsidRPr="00B21845">
        <w:t>–</w:t>
      </w:r>
      <w:r w:rsidRPr="00B21845">
        <w:tab/>
        <w:t>der henviser til sin holdning ved førstebehandling</w:t>
      </w:r>
      <w:r>
        <w:rPr>
          <w:rStyle w:val="FootnoteReference"/>
        </w:rPr>
        <w:footnoteReference w:id="4"/>
      </w:r>
      <w:r w:rsidRPr="00B21845">
        <w:t xml:space="preserve"> til Kommissionens forslag til Europa-Parlamentet og Rådet (</w:t>
      </w:r>
      <w:r w:rsidRPr="00B21845">
        <w:t>COM(</w:t>
      </w:r>
      <w:r w:rsidRPr="00B21845">
        <w:t>2023)0411),</w:t>
      </w:r>
    </w:p>
    <w:p w:rsidR="004E3459" w:rsidRPr="00B21845" w:rsidP="004E3459" w14:paraId="7C41498D" w14:textId="77777777">
      <w:pPr>
        <w:pStyle w:val="NormalHanging12a"/>
      </w:pPr>
      <w:r w:rsidRPr="00B21845">
        <w:t>–</w:t>
      </w:r>
      <w:r w:rsidRPr="00B21845">
        <w:tab/>
        <w:t>der henviser til artikel 294, stk. 7, i traktaten om Den Europæiske Unions funktionsmåde,</w:t>
      </w:r>
    </w:p>
    <w:p w:rsidR="004E3459" w:rsidRPr="00B21845" w:rsidP="004E3459" w14:paraId="6FAFADD7" w14:textId="77777777">
      <w:pPr>
        <w:pStyle w:val="NormalHanging12a"/>
      </w:pPr>
      <w:r w:rsidRPr="00B21845">
        <w:t>–</w:t>
      </w:r>
      <w:r w:rsidRPr="00B21845">
        <w:tab/>
        <w:t xml:space="preserve">der henviser til, at det kompetente udvalg har godkendt den foreløbige aftale i henhold </w:t>
      </w:r>
      <w:r w:rsidRPr="00B21845">
        <w:t>til forretningsordenens artikel 75, stk. 4,</w:t>
      </w:r>
    </w:p>
    <w:p w:rsidR="004E3459" w:rsidRPr="00B21845" w:rsidP="004E3459" w14:paraId="41AD089E" w14:textId="77777777">
      <w:pPr>
        <w:pStyle w:val="NormalHanging12a"/>
      </w:pPr>
      <w:r w:rsidRPr="00B21845">
        <w:t>–</w:t>
      </w:r>
      <w:r w:rsidRPr="00B21845">
        <w:tab/>
        <w:t>der henviser til forretningsordenens artikel 68,</w:t>
      </w:r>
    </w:p>
    <w:p w:rsidR="004E3459" w:rsidRPr="00B21845" w:rsidP="004E3459" w14:paraId="26306473" w14:textId="77777777">
      <w:pPr>
        <w:pStyle w:val="NormalHanging12a"/>
      </w:pPr>
      <w:r w:rsidRPr="00B21845">
        <w:t>–</w:t>
      </w:r>
      <w:r w:rsidRPr="00B21845">
        <w:tab/>
        <w:t>der henviser til indstilling ved andenbehandling fra Udvalget om Miljø, Klima og Fødevaresikkerhed (A10</w:t>
      </w:r>
      <w:r w:rsidRPr="00B21845">
        <w:noBreakHyphen/>
        <w:t>0175/2026),</w:t>
      </w:r>
    </w:p>
    <w:p w:rsidR="004E3459" w:rsidRPr="00B21845" w:rsidP="004E3459" w14:paraId="298A5B75" w14:textId="77777777">
      <w:pPr>
        <w:pStyle w:val="NormalHanging12a"/>
      </w:pPr>
      <w:r w:rsidRPr="00B21845">
        <w:t>1.</w:t>
      </w:r>
      <w:r w:rsidRPr="00B21845">
        <w:tab/>
        <w:t>godkender Rådets førstebehandlingsholdning;</w:t>
      </w:r>
    </w:p>
    <w:p w:rsidR="004E3459" w:rsidRPr="00B21845" w:rsidP="004E3459" w14:paraId="3BE35C83" w14:textId="77777777">
      <w:pPr>
        <w:pStyle w:val="NormalHanging12a"/>
      </w:pPr>
      <w:r w:rsidRPr="00B21845">
        <w:t>2.</w:t>
      </w:r>
      <w:r w:rsidRPr="00B21845">
        <w:tab/>
        <w:t>konstaterer, at retsakten er vedtaget i overensstemmelse med Rådets holdning;</w:t>
      </w:r>
    </w:p>
    <w:p w:rsidR="004E3459" w:rsidRPr="00B21845" w:rsidP="004E3459" w14:paraId="1C60F298" w14:textId="77777777">
      <w:pPr>
        <w:pStyle w:val="NormalHanging12a"/>
      </w:pPr>
      <w:r w:rsidRPr="00B21845">
        <w:t>3.</w:t>
      </w:r>
      <w:r w:rsidRPr="00B21845">
        <w:tab/>
        <w:t>pålægger sin formand sammen med Rådets formand at undertegne retsakten, jf. artikel 297, stk. 1, i traktaten om Den Europæiske Unions funktionsmåde;</w:t>
      </w:r>
    </w:p>
    <w:p w:rsidR="004E3459" w:rsidRPr="00B21845" w:rsidP="004E3459" w14:paraId="4E47855D" w14:textId="77777777">
      <w:pPr>
        <w:pStyle w:val="NormalHanging12a"/>
      </w:pPr>
      <w:r w:rsidRPr="00B21845">
        <w:t>4.</w:t>
      </w:r>
      <w:r w:rsidRPr="00B21845">
        <w:tab/>
        <w:t xml:space="preserve">pålægger sin generalsekretær at undertegne retsakten, efter at det er kontrolleret, at alle procedurer er behørigt afsluttet, og efter aftale med Rådets generalsekretær at foranledige, at den offentliggøres i </w:t>
      </w:r>
      <w:r w:rsidRPr="00B21845">
        <w:rPr>
          <w:i/>
          <w:iCs/>
        </w:rPr>
        <w:t>Den Europæiske Unions Tidende</w:t>
      </w:r>
      <w:r w:rsidRPr="00B21845">
        <w:t>;</w:t>
      </w:r>
    </w:p>
    <w:p w:rsidR="004B3F49" w:rsidRPr="00B21845" w:rsidP="004B3F49" w14:paraId="28D419F4" w14:textId="0A5A1A03">
      <w:pPr>
        <w:pStyle w:val="NormalHanging12a"/>
      </w:pPr>
      <w:r w:rsidRPr="00B21845">
        <w:t>5.</w:t>
      </w:r>
      <w:r w:rsidRPr="00B21845">
        <w:tab/>
        <w:t>pålægger sin formand at sende Parlamentets holdning til Rådet og Kommissionen samt til de nationale parlamenter.</w:t>
      </w:r>
    </w:p>
    <w:p w:rsidR="00E365E1" w:rsidRPr="00B21845" w:rsidP="00583A8F" w14:paraId="29CC14F8" w14:textId="3484725F"/>
    <w:sectPr w:rsidSect="004B3F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B3F49" w14:paraId="5CC3DB69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B3F49" w14:paraId="0A58D8FC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B3F49" w14:paraId="574FBE67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83A8F" w:rsidRPr="004B3F49" w14:paraId="1C25834E" w14:textId="77777777">
      <w:r w:rsidRPr="004B3F49">
        <w:separator/>
      </w:r>
    </w:p>
  </w:footnote>
  <w:footnote w:type="continuationSeparator" w:id="1">
    <w:p w:rsidR="00583A8F" w:rsidRPr="004B3F49" w14:paraId="1CB08F09" w14:textId="77777777">
      <w:r w:rsidRPr="004B3F49">
        <w:continuationSeparator/>
      </w:r>
    </w:p>
  </w:footnote>
  <w:footnote w:id="2">
    <w:p w:rsidR="008D3E48" w:rsidRPr="00FF021A" w:rsidP="00FF021A" w14:paraId="470CF25F" w14:textId="0E572FF5">
      <w:pPr>
        <w:pStyle w:val="FootnoteText"/>
        <w:ind w:left="567" w:hanging="567"/>
        <w:rPr>
          <w:lang w:val="fr-BE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fr-BE"/>
        </w:rPr>
        <w:tab/>
      </w:r>
      <w:r w:rsidRPr="00266E49">
        <w:rPr>
          <w:sz w:val="24"/>
          <w:szCs w:val="22"/>
          <w:lang w:val="fr-BE"/>
        </w:rPr>
        <w:t xml:space="preserve">EUT C, C/2024/893, 6.2.2024, </w:t>
      </w:r>
      <w:r w:rsidRPr="00266E49">
        <w:rPr>
          <w:sz w:val="24"/>
          <w:szCs w:val="22"/>
          <w:lang w:val="fr-BE"/>
        </w:rPr>
        <w:t>ELI:</w:t>
      </w:r>
      <w:r w:rsidRPr="00266E49">
        <w:rPr>
          <w:sz w:val="24"/>
          <w:szCs w:val="22"/>
          <w:lang w:val="fr-BE"/>
        </w:rPr>
        <w:t xml:space="preserve"> </w:t>
      </w:r>
      <w:hyperlink r:id="rId1" w:history="1">
        <w:r w:rsidRPr="00266E49">
          <w:rPr>
            <w:rStyle w:val="Hyperlink"/>
            <w:sz w:val="24"/>
            <w:szCs w:val="22"/>
          </w:rPr>
          <w:t>http://data.europa.eu/eli/C/2024/893/oj</w:t>
        </w:r>
      </w:hyperlink>
      <w:r>
        <w:rPr>
          <w:sz w:val="24"/>
          <w:szCs w:val="22"/>
          <w:lang w:val="fr-BE"/>
        </w:rPr>
        <w:t>.</w:t>
      </w:r>
    </w:p>
  </w:footnote>
  <w:footnote w:id="3">
    <w:p w:rsidR="00E64F48" w:rsidRPr="00FF021A" w:rsidP="00FF021A" w14:paraId="7DD5F722" w14:textId="50D8DCE7">
      <w:pPr>
        <w:pStyle w:val="FootnoteText"/>
        <w:ind w:left="567" w:hanging="567"/>
        <w:rPr>
          <w:sz w:val="24"/>
          <w:szCs w:val="22"/>
          <w:lang w:val="fr-BE"/>
        </w:rPr>
      </w:pPr>
      <w:r w:rsidRPr="00FF021A">
        <w:rPr>
          <w:rStyle w:val="FootnoteReference"/>
          <w:sz w:val="24"/>
          <w:szCs w:val="22"/>
        </w:rPr>
        <w:footnoteRef/>
      </w:r>
      <w:r w:rsidRPr="00FF021A">
        <w:rPr>
          <w:sz w:val="24"/>
          <w:szCs w:val="22"/>
        </w:rPr>
        <w:t xml:space="preserve"> </w:t>
      </w:r>
      <w:r w:rsidRPr="00FF021A">
        <w:rPr>
          <w:sz w:val="24"/>
          <w:szCs w:val="22"/>
          <w:lang w:val="fr-BE"/>
        </w:rPr>
        <w:tab/>
        <w:t xml:space="preserve">EUT C, C/2024/3674, 26.6.2024, </w:t>
      </w:r>
      <w:r w:rsidRPr="00FF021A">
        <w:rPr>
          <w:sz w:val="24"/>
          <w:szCs w:val="22"/>
          <w:lang w:val="fr-BE"/>
        </w:rPr>
        <w:t>ELI:</w:t>
      </w:r>
      <w:r w:rsidRPr="00FF021A">
        <w:rPr>
          <w:sz w:val="24"/>
          <w:szCs w:val="22"/>
          <w:lang w:val="fr-BE"/>
        </w:rPr>
        <w:t xml:space="preserve"> </w:t>
      </w:r>
      <w:hyperlink r:id="rId2" w:history="1">
        <w:r w:rsidRPr="00FF021A">
          <w:rPr>
            <w:rStyle w:val="Hyperlink"/>
            <w:sz w:val="24"/>
            <w:szCs w:val="22"/>
          </w:rPr>
          <w:t>http://data.europa.eu/eli/C/2024/3674/oj</w:t>
        </w:r>
      </w:hyperlink>
      <w:r>
        <w:rPr>
          <w:sz w:val="24"/>
          <w:szCs w:val="22"/>
          <w:lang w:val="fr-BE"/>
        </w:rPr>
        <w:t>.</w:t>
      </w:r>
    </w:p>
  </w:footnote>
  <w:footnote w:id="4">
    <w:p w:rsidR="004E3459" w:rsidRPr="004B3F49" w:rsidP="004B3F49" w14:paraId="2B4FEEE7" w14:textId="1476CDA3">
      <w:pPr>
        <w:pStyle w:val="FootnoteText"/>
        <w:ind w:left="567" w:hanging="567"/>
        <w:rPr>
          <w:sz w:val="24"/>
          <w:lang w:val="da-DK"/>
        </w:rPr>
      </w:pPr>
      <w:r w:rsidRPr="004B3F49">
        <w:rPr>
          <w:rStyle w:val="FootnoteReference"/>
          <w:sz w:val="24"/>
          <w:lang w:val="da-DK"/>
        </w:rPr>
        <w:footnoteRef/>
      </w:r>
      <w:r w:rsidRPr="004B3F49" w:rsidR="004B3F49">
        <w:rPr>
          <w:sz w:val="24"/>
          <w:lang w:val="da-DK"/>
        </w:rPr>
        <w:t xml:space="preserve"> </w:t>
      </w:r>
      <w:r w:rsidRPr="004B3F49" w:rsidR="004B3F49">
        <w:rPr>
          <w:sz w:val="24"/>
          <w:lang w:val="da-DK"/>
        </w:rPr>
        <w:tab/>
      </w:r>
      <w:r w:rsidRPr="004B3F49">
        <w:rPr>
          <w:sz w:val="24"/>
          <w:lang w:val="da-DK"/>
        </w:rPr>
        <w:t xml:space="preserve">EUT C, C/2024/6358, 7.11.2024, ELI: </w:t>
      </w:r>
      <w:hyperlink r:id="rId3" w:history="1">
        <w:r w:rsidRPr="004B3F49">
          <w:rPr>
            <w:rStyle w:val="Hyperlink"/>
            <w:sz w:val="24"/>
            <w:lang w:val="da-DK"/>
          </w:rPr>
          <w:t>http://data.europa.eu/eli/C/2024/6358/oj</w:t>
        </w:r>
      </w:hyperlink>
      <w:r w:rsidRPr="004B3F49">
        <w:rPr>
          <w:sz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B3F49" w14:paraId="391C2252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B3F49" w14:paraId="29C02E9E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B3F49" w14:paraId="58D0B02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21704007">
    <w:abstractNumId w:val="9"/>
  </w:num>
  <w:num w:numId="2" w16cid:durableId="1263882638">
    <w:abstractNumId w:val="9"/>
  </w:num>
  <w:num w:numId="3" w16cid:durableId="1226140665">
    <w:abstractNumId w:val="7"/>
  </w:num>
  <w:num w:numId="4" w16cid:durableId="1325888406">
    <w:abstractNumId w:val="7"/>
  </w:num>
  <w:num w:numId="5" w16cid:durableId="353574386">
    <w:abstractNumId w:val="6"/>
  </w:num>
  <w:num w:numId="6" w16cid:durableId="823356217">
    <w:abstractNumId w:val="6"/>
  </w:num>
  <w:num w:numId="7" w16cid:durableId="1270896467">
    <w:abstractNumId w:val="5"/>
  </w:num>
  <w:num w:numId="8" w16cid:durableId="1071076572">
    <w:abstractNumId w:val="5"/>
  </w:num>
  <w:num w:numId="9" w16cid:durableId="1699887482">
    <w:abstractNumId w:val="4"/>
  </w:num>
  <w:num w:numId="10" w16cid:durableId="1914316230">
    <w:abstractNumId w:val="4"/>
  </w:num>
  <w:num w:numId="11" w16cid:durableId="302583344">
    <w:abstractNumId w:val="8"/>
  </w:num>
  <w:num w:numId="12" w16cid:durableId="292711186">
    <w:abstractNumId w:val="8"/>
  </w:num>
  <w:num w:numId="13" w16cid:durableId="1794254291">
    <w:abstractNumId w:val="3"/>
  </w:num>
  <w:num w:numId="14" w16cid:durableId="961499691">
    <w:abstractNumId w:val="3"/>
  </w:num>
  <w:num w:numId="15" w16cid:durableId="807363324">
    <w:abstractNumId w:val="2"/>
  </w:num>
  <w:num w:numId="16" w16cid:durableId="1522695031">
    <w:abstractNumId w:val="2"/>
  </w:num>
  <w:num w:numId="17" w16cid:durableId="691996366">
    <w:abstractNumId w:val="1"/>
  </w:num>
  <w:num w:numId="18" w16cid:durableId="997609151">
    <w:abstractNumId w:val="1"/>
  </w:num>
  <w:num w:numId="19" w16cid:durableId="844200142">
    <w:abstractNumId w:val="0"/>
  </w:num>
  <w:num w:numId="20" w16cid:durableId="1339117628">
    <w:abstractNumId w:val="0"/>
  </w:num>
  <w:num w:numId="21" w16cid:durableId="1157383429">
    <w:abstractNumId w:val="9"/>
  </w:num>
  <w:num w:numId="22" w16cid:durableId="977219439">
    <w:abstractNumId w:val="7"/>
  </w:num>
  <w:num w:numId="23" w16cid:durableId="805705320">
    <w:abstractNumId w:val="6"/>
  </w:num>
  <w:num w:numId="24" w16cid:durableId="1324745689">
    <w:abstractNumId w:val="5"/>
  </w:num>
  <w:num w:numId="25" w16cid:durableId="983042090">
    <w:abstractNumId w:val="4"/>
  </w:num>
  <w:num w:numId="26" w16cid:durableId="1792165710">
    <w:abstractNumId w:val="8"/>
  </w:num>
  <w:num w:numId="27" w16cid:durableId="215047659">
    <w:abstractNumId w:val="3"/>
  </w:num>
  <w:num w:numId="28" w16cid:durableId="1756239451">
    <w:abstractNumId w:val="2"/>
  </w:num>
  <w:num w:numId="29" w16cid:durableId="1568879160">
    <w:abstractNumId w:val="1"/>
  </w:num>
  <w:num w:numId="30" w16cid:durableId="1602101935">
    <w:abstractNumId w:val="0"/>
  </w:num>
  <w:num w:numId="31" w16cid:durableId="1455295073">
    <w:abstractNumId w:val="9"/>
  </w:num>
  <w:num w:numId="32" w16cid:durableId="2132745887">
    <w:abstractNumId w:val="7"/>
  </w:num>
  <w:num w:numId="33" w16cid:durableId="1780299894">
    <w:abstractNumId w:val="6"/>
  </w:num>
  <w:num w:numId="34" w16cid:durableId="400176350">
    <w:abstractNumId w:val="5"/>
  </w:num>
  <w:num w:numId="35" w16cid:durableId="608706299">
    <w:abstractNumId w:val="4"/>
  </w:num>
  <w:num w:numId="36" w16cid:durableId="1080951617">
    <w:abstractNumId w:val="8"/>
  </w:num>
  <w:num w:numId="37" w16cid:durableId="1503743677">
    <w:abstractNumId w:val="3"/>
  </w:num>
  <w:num w:numId="38" w16cid:durableId="1975331487">
    <w:abstractNumId w:val="2"/>
  </w:num>
  <w:num w:numId="39" w16cid:durableId="414280685">
    <w:abstractNumId w:val="1"/>
  </w:num>
  <w:num w:numId="40" w16cid:durableId="743524375">
    <w:abstractNumId w:val="0"/>
  </w:num>
  <w:num w:numId="41" w16cid:durableId="1236009326">
    <w:abstractNumId w:val="10"/>
  </w:num>
  <w:num w:numId="42" w16cid:durableId="1626815679">
    <w:abstractNumId w:val="10"/>
  </w:num>
  <w:num w:numId="43" w16cid:durableId="1651446273">
    <w:abstractNumId w:val="10"/>
  </w:num>
  <w:num w:numId="44" w16cid:durableId="1055136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A8F"/>
    <w:rsid w:val="00002272"/>
    <w:rsid w:val="00064002"/>
    <w:rsid w:val="000677B9"/>
    <w:rsid w:val="000831BA"/>
    <w:rsid w:val="000A42CC"/>
    <w:rsid w:val="000E7DD9"/>
    <w:rsid w:val="001006A4"/>
    <w:rsid w:val="0010095E"/>
    <w:rsid w:val="00125B37"/>
    <w:rsid w:val="00187494"/>
    <w:rsid w:val="001918AE"/>
    <w:rsid w:val="001F32AE"/>
    <w:rsid w:val="00266E4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3F49"/>
    <w:rsid w:val="004C0004"/>
    <w:rsid w:val="004C5D52"/>
    <w:rsid w:val="004D2138"/>
    <w:rsid w:val="004E3459"/>
    <w:rsid w:val="0050519A"/>
    <w:rsid w:val="005072A1"/>
    <w:rsid w:val="00514517"/>
    <w:rsid w:val="00545827"/>
    <w:rsid w:val="00560270"/>
    <w:rsid w:val="00583A8F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3E48"/>
    <w:rsid w:val="00930C23"/>
    <w:rsid w:val="0093193B"/>
    <w:rsid w:val="009509D8"/>
    <w:rsid w:val="00950B64"/>
    <w:rsid w:val="00981893"/>
    <w:rsid w:val="009E5D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184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3E77"/>
    <w:rsid w:val="00E365E1"/>
    <w:rsid w:val="00E64F48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021A"/>
  </w:rsids>
  <w:docVars>
    <w:docVar w:name="dvdocse" w:val="A10-0175/2026"/>
    <w:docVar w:name="dvlangue" w:val="DA"/>
    <w:docVar w:name="dvnumam" w:val="0"/>
    <w:docVar w:name="dvpe" w:val="789.924"/>
    <w:docVar w:name="dvrapporteur" w:val="Ordfører: "/>
    <w:docVar w:name="dvstar" w:val="***II"/>
    <w:docVar w:name="dvtitre" w:val="Europa-Parlamentets lovgivningsmæssige beslutning af 17. juni 2026 om Rådets førstebehandlingsholdning med henblik på vedtagelse af Europa-Parlamentets og Rådets forordning om planter frembragt ved hjælp af visse nye genomteknikker samt fødevarer og foder, der er fremstillet heraf, og om ændring af forordning (EU) 2017/625(17037/1/2025 – C10-0102/2026 – 2023/0226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70B597C"/>
  <w15:chartTrackingRefBased/>
  <w15:docId w15:val="{2FD2DE3D-1057-43C6-A1EB-B7C4D5C7F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E3459"/>
    <w:pPr>
      <w:spacing w:before="480" w:after="240"/>
    </w:pPr>
  </w:style>
  <w:style w:type="paragraph" w:customStyle="1" w:styleId="NormalBold">
    <w:name w:val="NormalBold"/>
    <w:basedOn w:val="Normal"/>
    <w:rsid w:val="004E3459"/>
    <w:rPr>
      <w:b/>
    </w:rPr>
  </w:style>
  <w:style w:type="paragraph" w:customStyle="1" w:styleId="NormalHanging12a">
    <w:name w:val="NormalHanging12a"/>
    <w:basedOn w:val="Normal"/>
    <w:rsid w:val="004E3459"/>
    <w:pPr>
      <w:spacing w:after="240"/>
      <w:ind w:left="567" w:hanging="567"/>
    </w:pPr>
  </w:style>
  <w:style w:type="character" w:styleId="Hyperlink">
    <w:name w:val="Hyperlink"/>
    <w:basedOn w:val="DefaultParagraphFont"/>
    <w:rsid w:val="004E345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D2138"/>
    <w:rPr>
      <w:sz w:val="24"/>
      <w:lang w:val="da-DK"/>
    </w:rPr>
  </w:style>
  <w:style w:type="character" w:styleId="CommentReference">
    <w:name w:val="annotation reference"/>
    <w:basedOn w:val="DefaultParagraphFont"/>
    <w:rsid w:val="004D2138"/>
    <w:rPr>
      <w:sz w:val="16"/>
      <w:szCs w:val="16"/>
    </w:rPr>
  </w:style>
  <w:style w:type="paragraph" w:styleId="CommentText">
    <w:name w:val="annotation text"/>
    <w:basedOn w:val="Normal"/>
    <w:link w:val="CommentTextChar"/>
    <w:rsid w:val="004D213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D2138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4D21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D2138"/>
    <w:rPr>
      <w:b/>
      <w:bCs/>
      <w:lang w:val="da-DK"/>
    </w:rPr>
  </w:style>
  <w:style w:type="character" w:styleId="UnresolvedMention">
    <w:name w:val="Unresolved Mention"/>
    <w:basedOn w:val="DefaultParagraphFont"/>
    <w:uiPriority w:val="99"/>
    <w:semiHidden/>
    <w:unhideWhenUsed/>
    <w:rsid w:val="004D21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893/oj" TargetMode="External" /><Relationship Id="rId2" Type="http://schemas.openxmlformats.org/officeDocument/2006/relationships/hyperlink" Target="http://data.europa.eu/eli/C/2024/3674/oj" TargetMode="External" /><Relationship Id="rId3" Type="http://schemas.openxmlformats.org/officeDocument/2006/relationships/hyperlink" Target="http://data.europa.eu/eli/C/2024/6358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2175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2026-06-17T11:04:00Z</dcterms:created>
  <dcterms:modified xsi:type="dcterms:W3CDTF">2026-06-17T11:04:00Z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P10_TA-PROV(2026)0206_A10-0175_2026_</vt:lpwstr>
  </property>
  <property fmtid="{D5CDD505-2E9C-101B-9397-08002B2CF9AE}" pid="4" name="&lt;Type&gt;">
    <vt:lpwstr>RR</vt:lpwstr>
  </property>
</Properties>
</file>