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4FFB1F9" w14:textId="77777777" w:rsidTr="0010095E">
        <w:tblPrEx>
          <w:tblW w:w="9072" w:type="dxa"/>
          <w:tblLook w:val="01E0"/>
        </w:tblPrEx>
        <w:trPr>
          <w:trHeight w:hRule="exact" w:val="1418"/>
        </w:trPr>
        <w:tc>
          <w:tcPr>
            <w:tcW w:w="6804" w:type="dxa"/>
            <w:shd w:val="clear" w:color="auto" w:fill="auto"/>
            <w:vAlign w:val="center"/>
          </w:tcPr>
          <w:p w:rsidR="00751A4A" w:rsidRPr="00566B72" w:rsidP="0010095E" w14:paraId="4D5C5AC2" w14:textId="458DAD09">
            <w:pPr>
              <w:pStyle w:val="EPName"/>
            </w:pPr>
            <w:r w:rsidRPr="00566B72">
              <w:t>Europos Parlamentas</w:t>
            </w:r>
          </w:p>
          <w:p w:rsidR="00751A4A" w:rsidRPr="00566B72" w:rsidP="005F1B17" w14:paraId="6B12ABBA" w14:textId="77777777">
            <w:pPr>
              <w:pStyle w:val="EPTerm"/>
              <w:rPr>
                <w:rStyle w:val="HideTWBExt"/>
                <w:noProof w:val="0"/>
                <w:vanish w:val="0"/>
                <w:color w:val="auto"/>
              </w:rPr>
            </w:pPr>
            <w:r w:rsidRPr="00566B72">
              <w:t>2024</w:t>
            </w:r>
            <w:r w:rsidRPr="00566B72" w:rsidR="00817416">
              <w:t>-202</w:t>
            </w:r>
            <w:r w:rsidRPr="00566B72">
              <w:t>9</w:t>
            </w:r>
          </w:p>
        </w:tc>
        <w:tc>
          <w:tcPr>
            <w:tcW w:w="2268" w:type="dxa"/>
            <w:shd w:val="clear" w:color="auto" w:fill="auto"/>
          </w:tcPr>
          <w:p w:rsidR="00751A4A" w:rsidRPr="00566B72" w:rsidP="0010095E" w14:paraId="4652E3F3" w14:textId="77777777">
            <w:pPr>
              <w:pStyle w:val="EPLogo"/>
            </w:pPr>
            <w:r w:rsidRPr="00566B7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66B72" w:rsidP="004C5D52" w14:paraId="105B8F5A" w14:textId="77777777">
      <w:pPr>
        <w:pStyle w:val="LineTop"/>
      </w:pPr>
    </w:p>
    <w:p w:rsidR="00680577" w:rsidRPr="00566B72" w:rsidP="00680577" w14:paraId="239726C5" w14:textId="555F21B6">
      <w:pPr>
        <w:pStyle w:val="EPBodyTA1"/>
      </w:pPr>
      <w:r w:rsidRPr="00566B72">
        <w:t>PRIIMTI TEKSTAI</w:t>
      </w:r>
    </w:p>
    <w:p w:rsidR="00D058B8" w:rsidRPr="00566B72" w:rsidP="00D058B8" w14:paraId="78B71A72" w14:textId="77777777">
      <w:pPr>
        <w:pStyle w:val="LineBottom"/>
      </w:pPr>
    </w:p>
    <w:p w:rsidR="00E15E70" w:rsidRPr="00566B72" w:rsidP="00E15E70" w14:paraId="69E3D6C6" w14:textId="203D537E">
      <w:pPr>
        <w:pStyle w:val="ATHeading1"/>
      </w:pPr>
      <w:bookmarkStart w:id="0" w:name="TANumber"/>
      <w:r w:rsidRPr="00566B72">
        <w:t>P10_TA(2026)0</w:t>
      </w:r>
      <w:r w:rsidR="00B533EA">
        <w:t>2</w:t>
      </w:r>
      <w:r w:rsidRPr="00566B72">
        <w:t>0</w:t>
      </w:r>
      <w:r w:rsidR="00B533EA">
        <w:t>6</w:t>
      </w:r>
      <w:bookmarkEnd w:id="0"/>
    </w:p>
    <w:p w:rsidR="00E15E70" w:rsidRPr="00566B72" w:rsidP="00E15E70" w14:paraId="29C468F9" w14:textId="77777777">
      <w:pPr>
        <w:pStyle w:val="ATHeading2"/>
      </w:pPr>
      <w:bookmarkStart w:id="1" w:name="title"/>
      <w:r w:rsidRPr="00566B72">
        <w:t>Tam tikrais naujais genomikos metodais gauti augalai ir iš jų gaminamas maistas bei pašarai</w:t>
      </w:r>
      <w:bookmarkEnd w:id="1"/>
    </w:p>
    <w:p w:rsidR="00E15E70" w:rsidRPr="00566B72" w:rsidP="00E15E70" w14:paraId="7C565165" w14:textId="77777777">
      <w:pPr>
        <w:rPr>
          <w:i/>
          <w:vanish/>
        </w:rPr>
      </w:pPr>
      <w:r>
        <w:rPr>
          <w:i/>
        </w:rPr>
        <w:fldChar w:fldCharType="begin"/>
      </w:r>
      <w:r w:rsidRPr="00566B72">
        <w:rPr>
          <w:i/>
        </w:rPr>
        <w:instrText xml:space="preserve"> TC"(</w:instrText>
      </w:r>
      <w:bookmarkStart w:id="2" w:name="DocNumber"/>
      <w:r w:rsidRPr="00566B72">
        <w:rPr>
          <w:i/>
        </w:rPr>
        <w:instrText>A10-0175/2026</w:instrText>
      </w:r>
      <w:bookmarkEnd w:id="2"/>
      <w:r w:rsidRPr="00566B72">
        <w:rPr>
          <w:i/>
        </w:rPr>
        <w:instrText xml:space="preserve"> - Pranešėja: Jessica Polfjärd)"\l3 \n&gt; \* MERGEFORMAT </w:instrText>
      </w:r>
      <w:r>
        <w:rPr>
          <w:i/>
        </w:rPr>
        <w:fldChar w:fldCharType="end"/>
      </w:r>
    </w:p>
    <w:p w:rsidR="00E15E70" w:rsidRPr="00566B72" w:rsidP="00E15E70" w14:paraId="47F45F01" w14:textId="77777777">
      <w:pPr>
        <w:rPr>
          <w:vanish/>
        </w:rPr>
      </w:pPr>
      <w:bookmarkStart w:id="3" w:name="Commission"/>
      <w:r w:rsidRPr="00566B72">
        <w:rPr>
          <w:vanish/>
        </w:rPr>
        <w:t>Aplinkos, klimato ir maisto saugos komitetas</w:t>
      </w:r>
      <w:bookmarkEnd w:id="3"/>
    </w:p>
    <w:p w:rsidR="00E15E70" w:rsidRPr="00566B72" w:rsidP="00E15E70" w14:paraId="6DE1F004" w14:textId="77777777">
      <w:pPr>
        <w:rPr>
          <w:vanish/>
        </w:rPr>
      </w:pPr>
      <w:bookmarkStart w:id="4" w:name="PE"/>
      <w:r w:rsidRPr="00566B72">
        <w:rPr>
          <w:vanish/>
        </w:rPr>
        <w:t>PE789.924</w:t>
      </w:r>
      <w:bookmarkEnd w:id="4"/>
    </w:p>
    <w:p w:rsidR="00E15E70" w:rsidRPr="00566B72" w:rsidP="00E15E70" w14:paraId="614A48AD" w14:textId="0A3DB72F">
      <w:pPr>
        <w:pStyle w:val="ATHeading3"/>
      </w:pPr>
      <w:bookmarkStart w:id="5" w:name="Sujet"/>
      <w:r w:rsidRPr="00566B72">
        <w:t xml:space="preserve">2026 m. </w:t>
      </w:r>
      <w:r w:rsidRPr="00566B72" w:rsidR="00B6433C">
        <w:t>birželio</w:t>
      </w:r>
      <w:r w:rsidRPr="00566B72">
        <w:t xml:space="preserve"> 17 d. Europos Parlamento teisėkūros rezoliucija dėl per pirmąjį svarstymą priimtos Tarybos pozicijos siekiant priimti Europos Parlamento ir Tarybos reglamentą dėl tam tikrais naujais genomikos metodais gautų augalų ir jų produktų, kuriuo iš dalies keičiamas Reglamentas (ES) 2017/625</w:t>
      </w:r>
      <w:bookmarkEnd w:id="5"/>
      <w:r w:rsidRPr="00566B72">
        <w:t xml:space="preserve"> </w:t>
      </w:r>
      <w:bookmarkStart w:id="6" w:name="References"/>
      <w:r w:rsidRPr="00566B72">
        <w:t>(</w:t>
      </w:r>
      <w:r w:rsidRPr="006F1627">
        <w:t>17037</w:t>
      </w:r>
      <w:r w:rsidRPr="006F1627" w:rsidR="00F667CB">
        <w:t>/1</w:t>
      </w:r>
      <w:r w:rsidRPr="006F1627">
        <w:t>/2025 – C10-0102/2026 –</w:t>
      </w:r>
      <w:r w:rsidRPr="00566B72">
        <w:t xml:space="preserve"> 2023/0226(COD))</w:t>
      </w:r>
      <w:bookmarkEnd w:id="6"/>
    </w:p>
    <w:p w:rsidR="006A46FC" w:rsidRPr="00566B72" w:rsidP="00595DB3" w14:paraId="1C2A812C" w14:textId="77777777">
      <w:pPr>
        <w:pStyle w:val="NormalBold"/>
        <w:spacing w:before="240"/>
      </w:pPr>
      <w:bookmarkStart w:id="7" w:name="TextBodyBegin"/>
      <w:bookmarkEnd w:id="7"/>
      <w:r w:rsidRPr="00566B72">
        <w:t>(Įprasta teisėkūros procedūra: antrasis svarstymas)</w:t>
      </w:r>
    </w:p>
    <w:p w:rsidR="006A46FC" w:rsidRPr="00566B72" w:rsidP="006A46FC" w14:paraId="25AA2FF4" w14:textId="04A0F031">
      <w:pPr>
        <w:pStyle w:val="EPComma"/>
      </w:pPr>
      <w:r w:rsidRPr="00566B72">
        <w:rPr>
          <w:i/>
          <w:iCs/>
        </w:rPr>
        <w:t>Europos Parlamentas</w:t>
      </w:r>
      <w:r w:rsidRPr="00566B72">
        <w:t>,</w:t>
      </w:r>
    </w:p>
    <w:p w:rsidR="006A46FC" w:rsidRPr="00566B72" w:rsidP="006A46FC" w14:paraId="0CFE7B9C" w14:textId="32643FDE">
      <w:pPr>
        <w:pStyle w:val="NormalHanging12a"/>
      </w:pPr>
      <w:r w:rsidRPr="00566B72">
        <w:t>–</w:t>
      </w:r>
      <w:r w:rsidRPr="00566B72">
        <w:tab/>
        <w:t xml:space="preserve">atsižvelgdamas į per pirmąjį svarstymą priimtą Tarybos </w:t>
      </w:r>
      <w:r w:rsidRPr="006F1627">
        <w:t>poziciją (17037/</w:t>
      </w:r>
      <w:r w:rsidRPr="006F1627" w:rsidR="00F667CB">
        <w:t>1/</w:t>
      </w:r>
      <w:r w:rsidRPr="006F1627">
        <w:t>25 – C10-0102/2026),</w:t>
      </w:r>
    </w:p>
    <w:p w:rsidR="006A46FC" w:rsidRPr="00566B72" w:rsidP="006A46FC" w14:paraId="19D8CC97" w14:textId="77777777">
      <w:pPr>
        <w:pStyle w:val="NormalHanging12a"/>
      </w:pPr>
      <w:r w:rsidRPr="00566B72">
        <w:t>–</w:t>
      </w:r>
      <w:r w:rsidRPr="00566B72">
        <w:tab/>
        <w:t>atsižvelgdamas į Kipro Respublikos Atstovų Rūmų ir Vengrijos Nacionalinės Asamblėjos pagal Protokolą Nr. 2 dėl subsidiarumo ir proporcingumo principų taikymo pateiktas pagrįstas nuomones, kuriose tvirtinama, jog teisėkūros procedūra priimamo akto projektas neatitinka subsidiarumo principo,</w:t>
      </w:r>
    </w:p>
    <w:p w:rsidR="006A46FC" w:rsidRPr="00566B72" w:rsidP="006A46FC" w14:paraId="2D2D8A2F" w14:textId="55ECECBC">
      <w:pPr>
        <w:pStyle w:val="NormalHanging12a"/>
      </w:pPr>
      <w:r w:rsidRPr="00566B72">
        <w:t>–</w:t>
      </w:r>
      <w:r w:rsidRPr="00566B72">
        <w:tab/>
        <w:t>atsižvelgdamas į 2023 m. spalio 26 d. Europos ekonomikos ir socialinių reikalų komiteto nuomonę</w:t>
      </w:r>
      <w:r>
        <w:rPr>
          <w:rStyle w:val="FootnoteReference"/>
        </w:rPr>
        <w:footnoteReference w:id="2"/>
      </w:r>
      <w:r w:rsidRPr="00566B72">
        <w:t>,</w:t>
      </w:r>
    </w:p>
    <w:p w:rsidR="006A46FC" w:rsidRPr="00566B72" w:rsidP="006A46FC" w14:paraId="471AF1EF" w14:textId="3DD5164A">
      <w:pPr>
        <w:pStyle w:val="NormalHanging12a"/>
      </w:pPr>
      <w:r w:rsidRPr="00566B72">
        <w:t>–</w:t>
      </w:r>
      <w:r w:rsidRPr="00566B72">
        <w:tab/>
        <w:t>atsižvelgdamas į 2024 m. balandžio 17 d. Regionų komiteto nuomonę</w:t>
      </w:r>
      <w:r>
        <w:rPr>
          <w:rStyle w:val="FootnoteReference"/>
        </w:rPr>
        <w:footnoteReference w:id="3"/>
      </w:r>
      <w:r w:rsidRPr="00566B72">
        <w:t>,</w:t>
      </w:r>
    </w:p>
    <w:p w:rsidR="006A46FC" w:rsidRPr="00566B72" w:rsidP="006A46FC" w14:paraId="6FC034E3" w14:textId="77777777">
      <w:pPr>
        <w:pStyle w:val="NormalHanging12a"/>
      </w:pPr>
      <w:r w:rsidRPr="00566B72">
        <w:t>–</w:t>
      </w:r>
      <w:r w:rsidRPr="00566B72">
        <w:tab/>
        <w:t>atsižvelgdamas į savo poziciją dėl Komisijos pasiūlymo Europos Parlamentui ir Tarybai (COM(2023)0411) per pirmąjį svarstymą</w:t>
      </w:r>
      <w:r>
        <w:rPr>
          <w:rStyle w:val="FootnoteReference"/>
        </w:rPr>
        <w:footnoteReference w:id="4"/>
      </w:r>
      <w:r w:rsidRPr="00566B72">
        <w:t>,</w:t>
      </w:r>
    </w:p>
    <w:p w:rsidR="006A46FC" w:rsidRPr="00566B72" w:rsidP="006A46FC" w14:paraId="3BB9EB37" w14:textId="77777777">
      <w:pPr>
        <w:pStyle w:val="NormalHanging12a"/>
      </w:pPr>
      <w:r w:rsidRPr="00566B72">
        <w:t>–</w:t>
      </w:r>
      <w:r w:rsidRPr="00566B72">
        <w:tab/>
        <w:t>atsižvelgdamas į Sutarties dėl Europos Sąjungos veikimo 294 straipsnio 7 dalį,</w:t>
      </w:r>
    </w:p>
    <w:p w:rsidR="006A46FC" w:rsidRPr="00566B72" w:rsidP="006A46FC" w14:paraId="66817578" w14:textId="77777777">
      <w:pPr>
        <w:pStyle w:val="NormalHanging12a"/>
      </w:pPr>
      <w:r w:rsidRPr="00566B72">
        <w:t>–</w:t>
      </w:r>
      <w:r w:rsidRPr="00566B72">
        <w:tab/>
        <w:t xml:space="preserve">atsižvelgdamas į preliminarų susitarimą, kurį atsakingas komitetas patvirtino pagal </w:t>
      </w:r>
      <w:r w:rsidRPr="00566B72">
        <w:t>Darbo tvarkos taisyklių 75 straipsnio 4 dalį,</w:t>
      </w:r>
    </w:p>
    <w:p w:rsidR="006A46FC" w:rsidRPr="00566B72" w:rsidP="006A46FC" w14:paraId="0F846A4B" w14:textId="77777777">
      <w:pPr>
        <w:pStyle w:val="NormalHanging12a"/>
      </w:pPr>
      <w:r w:rsidRPr="00566B72">
        <w:t>–</w:t>
      </w:r>
      <w:r w:rsidRPr="00566B72">
        <w:tab/>
        <w:t>atsižvelgdamas į Darbo tvarkos taisyklių 68 straipsnį,</w:t>
      </w:r>
    </w:p>
    <w:p w:rsidR="006A46FC" w:rsidRPr="00566B72" w:rsidP="006A46FC" w14:paraId="65EE6FB9" w14:textId="77777777">
      <w:pPr>
        <w:pStyle w:val="NormalHanging12a"/>
      </w:pPr>
      <w:r w:rsidRPr="00566B72">
        <w:t>–</w:t>
      </w:r>
      <w:r w:rsidRPr="00566B72">
        <w:tab/>
        <w:t>atsižvelgdamas į Aplinkos, klimato ir maisto saugos komiteto rekomendaciją antrajam svarstymui (A10-0175/2026),</w:t>
      </w:r>
    </w:p>
    <w:p w:rsidR="006A46FC" w:rsidRPr="00566B72" w:rsidP="006A46FC" w14:paraId="0740FA0E" w14:textId="77777777">
      <w:pPr>
        <w:pStyle w:val="NormalHanging12a"/>
      </w:pPr>
      <w:r w:rsidRPr="00566B72">
        <w:t>1.</w:t>
      </w:r>
      <w:r w:rsidRPr="00566B72">
        <w:tab/>
        <w:t>pritaria per pirmąjį svarstymą priimtai Tarybos pozicijai;</w:t>
      </w:r>
    </w:p>
    <w:p w:rsidR="006A46FC" w:rsidRPr="00566B72" w:rsidP="006A46FC" w14:paraId="62C5A980" w14:textId="77777777">
      <w:pPr>
        <w:pStyle w:val="NormalHanging12a"/>
      </w:pPr>
      <w:r w:rsidRPr="00566B72">
        <w:t>2.</w:t>
      </w:r>
      <w:r w:rsidRPr="00566B72">
        <w:tab/>
        <w:t>pažymi, kad aktas priimtas remiantis Tarybos pozicija;</w:t>
      </w:r>
    </w:p>
    <w:p w:rsidR="006A46FC" w:rsidRPr="00566B72" w:rsidP="006A46FC" w14:paraId="5404791A" w14:textId="77777777">
      <w:pPr>
        <w:pStyle w:val="NormalHanging12a"/>
      </w:pPr>
      <w:bookmarkStart w:id="8" w:name="_Hlk232445111"/>
      <w:r w:rsidRPr="00566B72">
        <w:t>3.</w:t>
      </w:r>
      <w:r w:rsidRPr="00566B72">
        <w:tab/>
        <w:t>paveda Pirmininkei pasirašyti aktą su Tarybos Pirmininku pagal Sutarties dėl Europos Sąjungos veikimo 297 straipsnio 1 dalį;</w:t>
      </w:r>
    </w:p>
    <w:bookmarkEnd w:id="8"/>
    <w:p w:rsidR="006A46FC" w:rsidRPr="00566B72" w:rsidP="006A46FC" w14:paraId="4AA6BFF9" w14:textId="57CDB29D">
      <w:pPr>
        <w:pStyle w:val="NormalHanging12a"/>
      </w:pPr>
      <w:r w:rsidRPr="00566B72">
        <w:t>4.</w:t>
      </w:r>
      <w:r w:rsidRPr="00566B72">
        <w:tab/>
        <w:t xml:space="preserve">paveda generaliniam sekretoriui pasirašyti aktą, patikrinus, ar tinkamai įvykdytos visos procedūros, ir, susitarus su Tarybos </w:t>
      </w:r>
      <w:r w:rsidRPr="00566B72" w:rsidR="00B6433C">
        <w:t>generalin</w:t>
      </w:r>
      <w:r w:rsidR="00B6433C">
        <w:t>e</w:t>
      </w:r>
      <w:r w:rsidRPr="00566B72" w:rsidR="00B6433C">
        <w:t xml:space="preserve"> </w:t>
      </w:r>
      <w:r w:rsidRPr="00566B72">
        <w:t>sekretor</w:t>
      </w:r>
      <w:r w:rsidR="00B6433C">
        <w:t>e</w:t>
      </w:r>
      <w:r w:rsidRPr="00566B72">
        <w:t xml:space="preserve">, pasirūpinti, kad šis aktas būtų paskelbtas </w:t>
      </w:r>
      <w:r w:rsidRPr="00566B72">
        <w:rPr>
          <w:i/>
        </w:rPr>
        <w:t>Europos Sąjungos oficialiajame leidinyje</w:t>
      </w:r>
      <w:r w:rsidRPr="00566B72">
        <w:t>;</w:t>
      </w:r>
    </w:p>
    <w:p w:rsidR="00566B72" w:rsidRPr="00566B72" w:rsidP="00566B72" w14:paraId="7A1F9203" w14:textId="3CD09EFE">
      <w:pPr>
        <w:pStyle w:val="NormalHanging12a"/>
      </w:pPr>
      <w:r w:rsidRPr="00566B72">
        <w:t>5.</w:t>
      </w:r>
      <w:r w:rsidRPr="00566B72">
        <w:tab/>
        <w:t>paveda Pirmininkei perduoti Parlamento poziciją Tarybai, Komisijai ir nacionaliniams parlamentams.</w:t>
      </w:r>
    </w:p>
    <w:p w:rsidR="00E365E1" w:rsidRPr="00566B72" w:rsidP="00E15E70" w14:paraId="0F339DC7" w14:textId="0E7FCFBC"/>
    <w:sectPr w:rsidSect="00566B7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66B72" w14:paraId="772A77A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66B72" w14:paraId="6AE524E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66B72" w14:paraId="6B1C5C0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15E70" w:rsidRPr="00566B72" w14:paraId="5EC76B97" w14:textId="77777777">
      <w:r w:rsidRPr="00566B72">
        <w:separator/>
      </w:r>
    </w:p>
  </w:footnote>
  <w:footnote w:type="continuationSeparator" w:id="1">
    <w:p w:rsidR="00E15E70" w:rsidRPr="00566B72" w14:paraId="346E16B3" w14:textId="77777777">
      <w:r w:rsidRPr="00566B72">
        <w:continuationSeparator/>
      </w:r>
    </w:p>
  </w:footnote>
  <w:footnote w:id="2">
    <w:p w:rsidR="00F959E6" w:rsidRPr="00C34A9D" w:rsidP="00F959E6" w14:paraId="7D42C7C1" w14:textId="296B265E">
      <w:pPr>
        <w:pStyle w:val="FootnoteText"/>
        <w:ind w:left="567" w:hanging="567"/>
        <w:rPr>
          <w:sz w:val="24"/>
          <w:szCs w:val="24"/>
          <w:lang w:val="lt-LT"/>
        </w:rPr>
      </w:pPr>
      <w:r w:rsidRPr="006F1627">
        <w:rPr>
          <w:rStyle w:val="FootnoteReference"/>
          <w:sz w:val="24"/>
          <w:szCs w:val="24"/>
          <w:lang w:val="lt-LT"/>
        </w:rPr>
        <w:footnoteRef/>
      </w:r>
      <w:r w:rsidRPr="006F1627">
        <w:rPr>
          <w:sz w:val="24"/>
          <w:szCs w:val="24"/>
          <w:lang w:val="lt-LT"/>
        </w:rPr>
        <w:t xml:space="preserve"> </w:t>
      </w:r>
      <w:r w:rsidRPr="006F1627">
        <w:rPr>
          <w:sz w:val="24"/>
          <w:szCs w:val="24"/>
          <w:lang w:val="lt-LT"/>
        </w:rPr>
        <w:tab/>
        <w:t xml:space="preserve">OL C, C/2024/893, 2024 2 6, ELI: </w:t>
      </w:r>
      <w:hyperlink r:id="rId1" w:history="1">
        <w:r w:rsidRPr="00595DB3" w:rsidR="00E03035">
          <w:rPr>
            <w:rStyle w:val="Hyperlink"/>
            <w:sz w:val="24"/>
            <w:szCs w:val="24"/>
            <w:lang w:val="lt-LT"/>
          </w:rPr>
          <w:t>http://data.europa.eu/eli/C/2024/893/oj</w:t>
        </w:r>
      </w:hyperlink>
      <w:r w:rsidRPr="00C34A9D">
        <w:rPr>
          <w:rFonts w:eastAsia="Calibri"/>
          <w:sz w:val="24"/>
          <w:szCs w:val="24"/>
          <w:lang w:val="en-GB" w:eastAsia="en-US"/>
        </w:rPr>
        <w:t>.</w:t>
      </w:r>
    </w:p>
  </w:footnote>
  <w:footnote w:id="3">
    <w:p w:rsidR="00E03035" w:rsidRPr="006F1627" w:rsidP="00E03035" w14:paraId="32C4EAD4" w14:textId="2CAE0B43">
      <w:pPr>
        <w:pStyle w:val="FootnoteText"/>
        <w:ind w:left="567" w:hanging="567"/>
        <w:rPr>
          <w:sz w:val="24"/>
          <w:szCs w:val="24"/>
          <w:lang w:val="lt-LT"/>
        </w:rPr>
      </w:pPr>
      <w:r w:rsidRPr="006F1627">
        <w:rPr>
          <w:rStyle w:val="FootnoteReference"/>
          <w:sz w:val="24"/>
          <w:szCs w:val="24"/>
          <w:lang w:val="lt-LT"/>
        </w:rPr>
        <w:footnoteRef/>
      </w:r>
      <w:r w:rsidRPr="006F1627">
        <w:rPr>
          <w:sz w:val="24"/>
          <w:szCs w:val="24"/>
          <w:lang w:val="lt-LT"/>
        </w:rPr>
        <w:t xml:space="preserve"> </w:t>
      </w:r>
      <w:r w:rsidRPr="006F1627">
        <w:rPr>
          <w:sz w:val="24"/>
          <w:szCs w:val="24"/>
          <w:lang w:val="lt-LT"/>
        </w:rPr>
        <w:tab/>
      </w:r>
      <w:r w:rsidRPr="006F1627">
        <w:rPr>
          <w:sz w:val="24"/>
          <w:szCs w:val="24"/>
          <w:lang w:val="lt-LT"/>
        </w:rPr>
        <w:t xml:space="preserve">OL C, C/2024/3674, 2024 6 26, ELI: </w:t>
      </w:r>
      <w:r w:rsidRPr="00595DB3" w:rsidR="00D608A5">
        <w:rPr>
          <w:rStyle w:val="Hyperlink"/>
          <w:sz w:val="24"/>
          <w:szCs w:val="24"/>
          <w:lang w:val="lt-LT"/>
        </w:rPr>
        <w:t>http://data.europa.eu/eli/C/2024/3674/oj</w:t>
      </w:r>
      <w:r w:rsidRPr="006F1627">
        <w:rPr>
          <w:rFonts w:eastAsia="Calibri"/>
          <w:sz w:val="24"/>
          <w:szCs w:val="24"/>
          <w:lang w:val="en-GB" w:eastAsia="en-US"/>
        </w:rPr>
        <w:t>.</w:t>
      </w:r>
    </w:p>
  </w:footnote>
  <w:footnote w:id="4">
    <w:p w:rsidR="006A46FC" w:rsidRPr="006F1627" w:rsidP="00566B72" w14:paraId="0EF3A8BC" w14:textId="33912EC4">
      <w:pPr>
        <w:pStyle w:val="FootnoteText"/>
        <w:ind w:left="567" w:hanging="567"/>
        <w:rPr>
          <w:sz w:val="24"/>
          <w:szCs w:val="24"/>
          <w:lang w:val="lt-LT"/>
        </w:rPr>
      </w:pPr>
      <w:r w:rsidRPr="006F1627">
        <w:rPr>
          <w:rStyle w:val="FootnoteReference"/>
          <w:sz w:val="24"/>
          <w:szCs w:val="24"/>
          <w:lang w:val="lt-LT"/>
        </w:rPr>
        <w:footnoteRef/>
      </w:r>
      <w:r w:rsidRPr="006F1627" w:rsidR="00566B72">
        <w:rPr>
          <w:sz w:val="24"/>
          <w:szCs w:val="24"/>
          <w:lang w:val="lt-LT"/>
        </w:rPr>
        <w:t xml:space="preserve"> </w:t>
      </w:r>
      <w:r w:rsidRPr="006F1627" w:rsidR="00566B72">
        <w:rPr>
          <w:sz w:val="24"/>
          <w:szCs w:val="24"/>
          <w:lang w:val="lt-LT"/>
        </w:rPr>
        <w:tab/>
      </w:r>
      <w:r w:rsidRPr="006F1627">
        <w:rPr>
          <w:sz w:val="24"/>
          <w:szCs w:val="24"/>
          <w:lang w:val="lt-LT"/>
        </w:rPr>
        <w:t xml:space="preserve">OL C, C/2024/6358, 2024 11 7, ELI: </w:t>
      </w:r>
      <w:hyperlink r:id="rId2" w:history="1">
        <w:r w:rsidRPr="006F1627">
          <w:rPr>
            <w:rStyle w:val="Hyperlink"/>
            <w:sz w:val="24"/>
            <w:szCs w:val="24"/>
            <w:lang w:val="lt-LT"/>
          </w:rPr>
          <w:t>http://data.europa.eu/eli/C/2024/6358/oj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66B72" w14:paraId="5969876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66B72" w14:paraId="0B46920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66B72" w14:paraId="22C54B3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6545164">
    <w:abstractNumId w:val="9"/>
  </w:num>
  <w:num w:numId="2" w16cid:durableId="1085691378">
    <w:abstractNumId w:val="9"/>
  </w:num>
  <w:num w:numId="3" w16cid:durableId="1591111993">
    <w:abstractNumId w:val="7"/>
  </w:num>
  <w:num w:numId="4" w16cid:durableId="1105810111">
    <w:abstractNumId w:val="7"/>
  </w:num>
  <w:num w:numId="5" w16cid:durableId="571165394">
    <w:abstractNumId w:val="6"/>
  </w:num>
  <w:num w:numId="6" w16cid:durableId="1069965110">
    <w:abstractNumId w:val="6"/>
  </w:num>
  <w:num w:numId="7" w16cid:durableId="1518886355">
    <w:abstractNumId w:val="5"/>
  </w:num>
  <w:num w:numId="8" w16cid:durableId="62607643">
    <w:abstractNumId w:val="5"/>
  </w:num>
  <w:num w:numId="9" w16cid:durableId="185532744">
    <w:abstractNumId w:val="4"/>
  </w:num>
  <w:num w:numId="10" w16cid:durableId="1694964546">
    <w:abstractNumId w:val="4"/>
  </w:num>
  <w:num w:numId="11" w16cid:durableId="1820921461">
    <w:abstractNumId w:val="8"/>
  </w:num>
  <w:num w:numId="12" w16cid:durableId="521937216">
    <w:abstractNumId w:val="8"/>
  </w:num>
  <w:num w:numId="13" w16cid:durableId="96295823">
    <w:abstractNumId w:val="3"/>
  </w:num>
  <w:num w:numId="14" w16cid:durableId="603076948">
    <w:abstractNumId w:val="3"/>
  </w:num>
  <w:num w:numId="15" w16cid:durableId="587271469">
    <w:abstractNumId w:val="2"/>
  </w:num>
  <w:num w:numId="16" w16cid:durableId="1803963424">
    <w:abstractNumId w:val="2"/>
  </w:num>
  <w:num w:numId="17" w16cid:durableId="117844548">
    <w:abstractNumId w:val="1"/>
  </w:num>
  <w:num w:numId="18" w16cid:durableId="523519108">
    <w:abstractNumId w:val="1"/>
  </w:num>
  <w:num w:numId="19" w16cid:durableId="2118451559">
    <w:abstractNumId w:val="0"/>
  </w:num>
  <w:num w:numId="20" w16cid:durableId="1111972863">
    <w:abstractNumId w:val="0"/>
  </w:num>
  <w:num w:numId="21" w16cid:durableId="1639217272">
    <w:abstractNumId w:val="9"/>
  </w:num>
  <w:num w:numId="22" w16cid:durableId="1165317620">
    <w:abstractNumId w:val="7"/>
  </w:num>
  <w:num w:numId="23" w16cid:durableId="654259590">
    <w:abstractNumId w:val="6"/>
  </w:num>
  <w:num w:numId="24" w16cid:durableId="1682783390">
    <w:abstractNumId w:val="5"/>
  </w:num>
  <w:num w:numId="25" w16cid:durableId="817113780">
    <w:abstractNumId w:val="4"/>
  </w:num>
  <w:num w:numId="26" w16cid:durableId="1937981297">
    <w:abstractNumId w:val="8"/>
  </w:num>
  <w:num w:numId="27" w16cid:durableId="1155952044">
    <w:abstractNumId w:val="3"/>
  </w:num>
  <w:num w:numId="28" w16cid:durableId="1531917232">
    <w:abstractNumId w:val="2"/>
  </w:num>
  <w:num w:numId="29" w16cid:durableId="617877936">
    <w:abstractNumId w:val="1"/>
  </w:num>
  <w:num w:numId="30" w16cid:durableId="1543982471">
    <w:abstractNumId w:val="0"/>
  </w:num>
  <w:num w:numId="31" w16cid:durableId="2048597635">
    <w:abstractNumId w:val="9"/>
  </w:num>
  <w:num w:numId="32" w16cid:durableId="1790472422">
    <w:abstractNumId w:val="7"/>
  </w:num>
  <w:num w:numId="33" w16cid:durableId="777484668">
    <w:abstractNumId w:val="6"/>
  </w:num>
  <w:num w:numId="34" w16cid:durableId="1501265017">
    <w:abstractNumId w:val="5"/>
  </w:num>
  <w:num w:numId="35" w16cid:durableId="1000277060">
    <w:abstractNumId w:val="4"/>
  </w:num>
  <w:num w:numId="36" w16cid:durableId="408115785">
    <w:abstractNumId w:val="8"/>
  </w:num>
  <w:num w:numId="37" w16cid:durableId="1205286353">
    <w:abstractNumId w:val="3"/>
  </w:num>
  <w:num w:numId="38" w16cid:durableId="1361324536">
    <w:abstractNumId w:val="2"/>
  </w:num>
  <w:num w:numId="39" w16cid:durableId="1689024810">
    <w:abstractNumId w:val="1"/>
  </w:num>
  <w:num w:numId="40" w16cid:durableId="1149009215">
    <w:abstractNumId w:val="0"/>
  </w:num>
  <w:num w:numId="41" w16cid:durableId="28919525">
    <w:abstractNumId w:val="10"/>
  </w:num>
  <w:num w:numId="42" w16cid:durableId="995374951">
    <w:abstractNumId w:val="10"/>
  </w:num>
  <w:num w:numId="43" w16cid:durableId="451292075">
    <w:abstractNumId w:val="10"/>
  </w:num>
  <w:num w:numId="44" w16cid:durableId="14083783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E70"/>
    <w:rsid w:val="00002272"/>
    <w:rsid w:val="00064002"/>
    <w:rsid w:val="000677B9"/>
    <w:rsid w:val="000831BA"/>
    <w:rsid w:val="000A42CC"/>
    <w:rsid w:val="000E7DD9"/>
    <w:rsid w:val="0010095E"/>
    <w:rsid w:val="00125B37"/>
    <w:rsid w:val="00187494"/>
    <w:rsid w:val="001B19E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7D6F"/>
    <w:rsid w:val="0050519A"/>
    <w:rsid w:val="005072A1"/>
    <w:rsid w:val="00514517"/>
    <w:rsid w:val="00545827"/>
    <w:rsid w:val="00560270"/>
    <w:rsid w:val="00566B72"/>
    <w:rsid w:val="00595DB3"/>
    <w:rsid w:val="005C2568"/>
    <w:rsid w:val="005F1B17"/>
    <w:rsid w:val="006037C0"/>
    <w:rsid w:val="006631B6"/>
    <w:rsid w:val="00680577"/>
    <w:rsid w:val="006A46FC"/>
    <w:rsid w:val="006F1627"/>
    <w:rsid w:val="006F74FA"/>
    <w:rsid w:val="00731ADD"/>
    <w:rsid w:val="00734777"/>
    <w:rsid w:val="00747932"/>
    <w:rsid w:val="007515BD"/>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4943"/>
    <w:rsid w:val="00981893"/>
    <w:rsid w:val="009B43A6"/>
    <w:rsid w:val="009F4404"/>
    <w:rsid w:val="00A1687D"/>
    <w:rsid w:val="00A43E52"/>
    <w:rsid w:val="00A4678D"/>
    <w:rsid w:val="00A778C7"/>
    <w:rsid w:val="00AB441E"/>
    <w:rsid w:val="00AB6293"/>
    <w:rsid w:val="00AE0928"/>
    <w:rsid w:val="00AF3B82"/>
    <w:rsid w:val="00B12E95"/>
    <w:rsid w:val="00B22876"/>
    <w:rsid w:val="00B533EA"/>
    <w:rsid w:val="00B558F0"/>
    <w:rsid w:val="00B6433C"/>
    <w:rsid w:val="00BD48FE"/>
    <w:rsid w:val="00BD7BD8"/>
    <w:rsid w:val="00BE6ADC"/>
    <w:rsid w:val="00C05BFE"/>
    <w:rsid w:val="00C23CD4"/>
    <w:rsid w:val="00C34A9D"/>
    <w:rsid w:val="00C61C0C"/>
    <w:rsid w:val="00C941CB"/>
    <w:rsid w:val="00CC2357"/>
    <w:rsid w:val="00CF071A"/>
    <w:rsid w:val="00D058B8"/>
    <w:rsid w:val="00D56C11"/>
    <w:rsid w:val="00D608A5"/>
    <w:rsid w:val="00D834A0"/>
    <w:rsid w:val="00D872DF"/>
    <w:rsid w:val="00D91E21"/>
    <w:rsid w:val="00DA7FCD"/>
    <w:rsid w:val="00E03035"/>
    <w:rsid w:val="00E15E70"/>
    <w:rsid w:val="00E365E1"/>
    <w:rsid w:val="00E820A4"/>
    <w:rsid w:val="00EB006A"/>
    <w:rsid w:val="00EB4772"/>
    <w:rsid w:val="00ED169E"/>
    <w:rsid w:val="00ED4235"/>
    <w:rsid w:val="00F04346"/>
    <w:rsid w:val="00F075DC"/>
    <w:rsid w:val="00F149E9"/>
    <w:rsid w:val="00F5134D"/>
    <w:rsid w:val="00F667CB"/>
    <w:rsid w:val="00F74202"/>
    <w:rsid w:val="00F87713"/>
    <w:rsid w:val="00F959E6"/>
    <w:rsid w:val="00FB4360"/>
    <w:rsid w:val="00FD0C70"/>
  </w:rsids>
  <w:docVars>
    <w:docVar w:name="dvdocse" w:val="A10-0175/2026"/>
    <w:docVar w:name="dvlangue" w:val="LT"/>
    <w:docVar w:name="dvnumam" w:val="0"/>
    <w:docVar w:name="dvpe" w:val="789.924"/>
    <w:docVar w:name="dvrapporteur" w:val="Pranešėja: "/>
    <w:docVar w:name="dvstar" w:val="***II"/>
    <w:docVar w:name="dvtitre" w:val="2026 m. birzelio 17 d. Europos Parlamento teisėkūros rezoliucija dėl per pirmąjį svarstymą priimtos Tarybos pozicijos siekiant priimti Europos Parlamento ir Tarybos reglamentą dėl tam tikrais naujais genomikos metodais gautų augalų ir jų produktų, kuriuo iš dalies keičiamas Reglamentas (ES) 2017/625(17037/2025 – C10-0102/2026 – 2023/0226(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F0875A5"/>
  <w15:chartTrackingRefBased/>
  <w15:docId w15:val="{3E4CA55D-1B95-4801-A257-E47887301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A46FC"/>
    <w:pPr>
      <w:spacing w:before="480" w:after="240"/>
    </w:pPr>
  </w:style>
  <w:style w:type="paragraph" w:customStyle="1" w:styleId="NormalBold">
    <w:name w:val="NormalBold"/>
    <w:basedOn w:val="Normal"/>
    <w:rsid w:val="006A46FC"/>
    <w:rPr>
      <w:b/>
    </w:rPr>
  </w:style>
  <w:style w:type="paragraph" w:customStyle="1" w:styleId="NormalHanging12a">
    <w:name w:val="NormalHanging12a"/>
    <w:basedOn w:val="Normal"/>
    <w:rsid w:val="006A46FC"/>
    <w:pPr>
      <w:spacing w:after="240"/>
      <w:ind w:left="567" w:hanging="567"/>
    </w:pPr>
  </w:style>
  <w:style w:type="character" w:styleId="Hyperlink">
    <w:name w:val="Hyperlink"/>
    <w:basedOn w:val="DefaultParagraphFont"/>
    <w:rsid w:val="006A46FC"/>
    <w:rPr>
      <w:color w:val="0563C1" w:themeColor="hyperlink"/>
      <w:u w:val="single"/>
    </w:rPr>
  </w:style>
  <w:style w:type="paragraph" w:styleId="Revision">
    <w:name w:val="Revision"/>
    <w:hidden/>
    <w:uiPriority w:val="99"/>
    <w:semiHidden/>
    <w:rsid w:val="00F667CB"/>
    <w:rPr>
      <w:sz w:val="24"/>
      <w:lang w:val="lt-LT"/>
    </w:rPr>
  </w:style>
  <w:style w:type="character" w:styleId="UnresolvedMention">
    <w:name w:val="Unresolved Mention"/>
    <w:basedOn w:val="DefaultParagraphFont"/>
    <w:uiPriority w:val="99"/>
    <w:semiHidden/>
    <w:unhideWhenUsed/>
    <w:rsid w:val="00E030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893/oj" TargetMode="External" /><Relationship Id="rId2" Type="http://schemas.openxmlformats.org/officeDocument/2006/relationships/hyperlink" Target="http://data.europa.eu/eli/C/2024/6358/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276</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2026-06-17T11:16:00Z</dcterms:created>
  <dcterms:modified xsi:type="dcterms:W3CDTF">2026-06-17T11:16:00Z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A10-0175/2026</vt:lpwstr>
  </property>
  <property fmtid="{D5CDD505-2E9C-101B-9397-08002B2CF9AE}" pid="4" name="&lt;Type&gt;">
    <vt:lpwstr>RR</vt:lpwstr>
  </property>
</Properties>
</file>