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A87F97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035F26" w:rsidP="0010095E" w14:paraId="7C44B1F1" w14:textId="77777777">
            <w:pPr>
              <w:pStyle w:val="EPName"/>
            </w:pPr>
            <w:r w:rsidRPr="00035F26">
              <w:t>Parlamentul European</w:t>
            </w:r>
          </w:p>
          <w:p w:rsidR="00751A4A" w:rsidRPr="00035F26" w:rsidP="005F1B17" w14:paraId="726B701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5F26">
              <w:t>2024</w:t>
            </w:r>
            <w:r w:rsidRPr="00035F26" w:rsidR="00817416">
              <w:t>-202</w:t>
            </w:r>
            <w:r w:rsidRPr="00035F26">
              <w:t>9</w:t>
            </w:r>
          </w:p>
        </w:tc>
        <w:tc>
          <w:tcPr>
            <w:tcW w:w="2268" w:type="dxa"/>
          </w:tcPr>
          <w:p w:rsidR="00751A4A" w:rsidRPr="00035F26" w:rsidP="0010095E" w14:paraId="1EB756C1" w14:textId="77777777">
            <w:pPr>
              <w:pStyle w:val="EPLogo"/>
            </w:pPr>
            <w:r w:rsidRPr="00035F2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5F26" w:rsidP="004C5D52" w14:paraId="4D7A0B6B" w14:textId="77777777">
      <w:pPr>
        <w:pStyle w:val="LineTop"/>
      </w:pPr>
    </w:p>
    <w:p w:rsidR="00680577" w:rsidRPr="00035F26" w:rsidP="00680577" w14:paraId="5E14E2E8" w14:textId="77777777">
      <w:pPr>
        <w:pStyle w:val="EPBodyTA1"/>
      </w:pPr>
      <w:r w:rsidRPr="00035F26">
        <w:t>TEXTE ADOPTATE</w:t>
      </w:r>
    </w:p>
    <w:p w:rsidR="00D058B8" w:rsidRPr="00035F26" w:rsidP="00D058B8" w14:paraId="6251D2B8" w14:textId="77777777">
      <w:pPr>
        <w:pStyle w:val="LineBottom"/>
      </w:pPr>
    </w:p>
    <w:p w:rsidR="00966971" w:rsidRPr="00035F26" w:rsidP="00966971" w14:paraId="780DC105" w14:textId="5848E982">
      <w:pPr>
        <w:pStyle w:val="ATHeading1"/>
      </w:pPr>
      <w:bookmarkStart w:id="0" w:name="TANumber"/>
      <w:r w:rsidRPr="00035F26">
        <w:t>P10_TA(2026)0</w:t>
      </w:r>
      <w:bookmarkEnd w:id="0"/>
      <w:r w:rsidRPr="00035F26" w:rsidR="00530A3C">
        <w:t>207</w:t>
      </w:r>
    </w:p>
    <w:p w:rsidR="00966971" w:rsidRPr="00035F26" w:rsidP="00966971" w14:paraId="42B2D766" w14:textId="0032F234">
      <w:pPr>
        <w:pStyle w:val="ATHeading2"/>
      </w:pPr>
      <w:bookmarkStart w:id="1" w:name="title"/>
      <w:r w:rsidRPr="00035F26">
        <w:t>Un s</w:t>
      </w:r>
      <w:r w:rsidRPr="00035F26">
        <w:t>istem comun pentru returnarea resortisanților țărilor terțe aflați în situație de ședere ilegală în Uniune</w:t>
      </w:r>
      <w:bookmarkEnd w:id="1"/>
      <w:r w:rsidRPr="00035F26" w:rsidR="00DC512A">
        <w:t xml:space="preserve"> (Regulamentul privind returnarea)</w:t>
      </w:r>
    </w:p>
    <w:p w:rsidR="00966971" w:rsidRPr="00035F26" w:rsidP="00966971" w14:paraId="61FE4430" w14:textId="77777777">
      <w:pPr>
        <w:rPr>
          <w:i/>
          <w:vanish/>
        </w:rPr>
      </w:pPr>
      <w:r>
        <w:rPr>
          <w:i/>
        </w:rPr>
        <w:fldChar w:fldCharType="begin"/>
      </w:r>
      <w:r w:rsidRPr="00035F26">
        <w:rPr>
          <w:i/>
        </w:rPr>
        <w:instrText xml:space="preserve"> TC"(</w:instrText>
      </w:r>
      <w:bookmarkStart w:id="2" w:name="DocNumber"/>
      <w:r w:rsidRPr="00035F26">
        <w:rPr>
          <w:i/>
        </w:rPr>
        <w:instrText>A10-0048/2026</w:instrText>
      </w:r>
      <w:bookmarkEnd w:id="2"/>
      <w:r w:rsidRPr="00035F26">
        <w:rPr>
          <w:i/>
        </w:rPr>
        <w:instrText xml:space="preserve"> - Raportor: Malik Azmani)"\l3 \n&gt; \* MERGEFORMAT </w:instrText>
      </w:r>
      <w:r>
        <w:rPr>
          <w:i/>
        </w:rPr>
        <w:fldChar w:fldCharType="end"/>
      </w:r>
    </w:p>
    <w:p w:rsidR="00966971" w:rsidRPr="00035F26" w:rsidP="00966971" w14:paraId="728AC0FF" w14:textId="77777777">
      <w:pPr>
        <w:rPr>
          <w:vanish/>
        </w:rPr>
      </w:pPr>
      <w:bookmarkStart w:id="3" w:name="Commission"/>
      <w:r w:rsidRPr="00035F26">
        <w:rPr>
          <w:vanish/>
        </w:rPr>
        <w:t>Comisia pentru libertăți civile, justiție și afaceri interne</w:t>
      </w:r>
      <w:bookmarkEnd w:id="3"/>
    </w:p>
    <w:p w:rsidR="00966971" w:rsidRPr="00035F26" w:rsidP="00966971" w14:paraId="501AF57D" w14:textId="77777777">
      <w:pPr>
        <w:rPr>
          <w:vanish/>
        </w:rPr>
      </w:pPr>
      <w:bookmarkStart w:id="4" w:name="PE"/>
      <w:r w:rsidRPr="00035F26">
        <w:rPr>
          <w:vanish/>
        </w:rPr>
        <w:t>PE779.352</w:t>
      </w:r>
      <w:bookmarkEnd w:id="4"/>
    </w:p>
    <w:p w:rsidR="00966971" w:rsidRPr="00035F26" w:rsidP="00966971" w14:paraId="3548AA2E" w14:textId="4CDFB845">
      <w:pPr>
        <w:pStyle w:val="ATHeading3"/>
      </w:pPr>
      <w:bookmarkStart w:id="5" w:name="Sujet"/>
      <w:r w:rsidRPr="00035F26">
        <w:t xml:space="preserve">Rezoluția legislativă a Parlamentului European din </w:t>
      </w:r>
      <w:r w:rsidRPr="00035F26" w:rsidR="005E1EE9">
        <w:t>17 iunie</w:t>
      </w:r>
      <w:r w:rsidRPr="00035F26">
        <w:t xml:space="preserve"> 2026 referito</w:t>
      </w:r>
      <w:r w:rsidRPr="00035F26" w:rsidR="005E1EE9">
        <w:t>a</w:t>
      </w:r>
      <w:r w:rsidRPr="00035F26">
        <w:t>r</w:t>
      </w:r>
      <w:r w:rsidRPr="00035F26" w:rsidR="005E1EE9">
        <w:t>e</w:t>
      </w:r>
      <w:r w:rsidRPr="00035F26">
        <w:t xml:space="preserve"> la propunerea de </w:t>
      </w:r>
      <w:r w:rsidRPr="00035F26" w:rsidR="006771AB">
        <w:t>r</w:t>
      </w:r>
      <w:r w:rsidRPr="00035F26">
        <w:t>egulament al Parlamentului European și al Consiliului de instituire a unui sistem comun pentru returnarea resortisanților țărilor terțe aflați în situație de ședere ilegală în Uniune și de abrogare a Directivei 2008/115/CE a Parlamentului European și a Consiliului, a Directivei 2001/40/CE a Consiliului și a Deciziei 2004/191/CE a Consiliului</w:t>
      </w:r>
      <w:bookmarkEnd w:id="5"/>
      <w:r w:rsidRPr="00035F26">
        <w:t xml:space="preserve"> </w:t>
      </w:r>
      <w:bookmarkStart w:id="6" w:name="References"/>
      <w:r w:rsidRPr="00035F26">
        <w:t>(COM(2025)0101 – C10-0047/2025 – 2025/0059(COD))</w:t>
      </w:r>
      <w:bookmarkEnd w:id="6"/>
    </w:p>
    <w:p w:rsidR="00966971" w:rsidRPr="00035F26" w:rsidP="00966971" w14:paraId="3FB58486" w14:textId="77777777"/>
    <w:p w:rsidR="00A47F88" w:rsidRPr="00035F26" w:rsidP="00A47F88" w14:paraId="7506DDBC" w14:textId="77777777">
      <w:pPr>
        <w:pStyle w:val="NormalBold"/>
      </w:pPr>
      <w:bookmarkStart w:id="7" w:name="TextBodyBegin"/>
      <w:bookmarkEnd w:id="7"/>
      <w:r w:rsidRPr="00035F26">
        <w:t>(Procedura legislativă ordinară: prima lectură)</w:t>
      </w:r>
    </w:p>
    <w:p w:rsidR="00A47F88" w:rsidRPr="00035F26" w:rsidP="00A47F88" w14:paraId="23757CD8" w14:textId="77777777">
      <w:pPr>
        <w:pStyle w:val="EPComma"/>
      </w:pPr>
      <w:r w:rsidRPr="00035F26">
        <w:rPr>
          <w:i/>
          <w:iCs/>
        </w:rPr>
        <w:t>Parlamentul European</w:t>
      </w:r>
      <w:r w:rsidRPr="00035F26">
        <w:t>,</w:t>
      </w:r>
    </w:p>
    <w:p w:rsidR="00A47F88" w:rsidRPr="00035F26" w:rsidP="00A47F88" w14:paraId="6D433492" w14:textId="77777777">
      <w:pPr>
        <w:pStyle w:val="NormalHanging12a"/>
      </w:pPr>
      <w:r w:rsidRPr="00035F26">
        <w:t>–</w:t>
      </w:r>
      <w:r w:rsidRPr="00035F26">
        <w:tab/>
        <w:t>având în vedere propunerea Comisiei prezentată Parlamentului European și Consiliului (COM(2025)0101),</w:t>
      </w:r>
    </w:p>
    <w:p w:rsidR="00A47F88" w:rsidRPr="00035F26" w:rsidP="00A47F88" w14:paraId="4644B788" w14:textId="77777777">
      <w:pPr>
        <w:pStyle w:val="NormalHanging12a"/>
      </w:pPr>
      <w:r w:rsidRPr="00035F26">
        <w:t>–</w:t>
      </w:r>
      <w:r w:rsidRPr="00035F26">
        <w:tab/>
        <w:t>având în vedere articolul 294 alineatul (2) și articolul 79 alineatul (2) litera (c) din Tratatul privind funcționarea Uniunii Europene, în temeiul cărora propunerea a fost prezentată de către Comisie (C10</w:t>
      </w:r>
      <w:r w:rsidRPr="00035F26">
        <w:noBreakHyphen/>
        <w:t>0047/2025),</w:t>
      </w:r>
    </w:p>
    <w:p w:rsidR="00A47F88" w:rsidRPr="00035F26" w:rsidP="00A47F88" w14:paraId="5541A4DC" w14:textId="77777777">
      <w:pPr>
        <w:pStyle w:val="NormalHanging12a"/>
      </w:pPr>
      <w:r w:rsidRPr="00035F26">
        <w:t>–</w:t>
      </w:r>
      <w:r w:rsidRPr="00035F26">
        <w:tab/>
        <w:t>având în vedere articolul 294 alineatul (3) din Tratatul privind funcționarea Uniunii Europene,</w:t>
      </w:r>
    </w:p>
    <w:p w:rsidR="000E447D" w:rsidRPr="00035F26" w:rsidP="00A47F88" w14:paraId="6E4A58FE" w14:textId="1680D590">
      <w:pPr>
        <w:pStyle w:val="NormalHanging12a"/>
      </w:pPr>
      <w:r w:rsidRPr="00035F26">
        <w:t>–</w:t>
      </w:r>
      <w:r w:rsidRPr="00035F26">
        <w:tab/>
        <w:t>având în vedere avizul motivat prezentat de către Senatul Franței în cadrul Protocolului nr. 2 privind aplicarea principiilor subsidiarității și proporționalității, în care se susține că proiectul de act legislativ nu respectă principiul subsidiarității,</w:t>
      </w:r>
    </w:p>
    <w:p w:rsidR="00A47F88" w:rsidRPr="00035F26" w:rsidP="00A47F88" w14:paraId="525E7E90" w14:textId="117EA43F">
      <w:pPr>
        <w:pStyle w:val="NormalHanging12a"/>
      </w:pPr>
      <w:r w:rsidRPr="00035F26">
        <w:t>–</w:t>
      </w:r>
      <w:r w:rsidRPr="00035F26">
        <w:tab/>
        <w:t>având în vedere avizul Comitetului Economic și Social European</w:t>
      </w:r>
      <w:r w:rsidRPr="00035F26" w:rsidR="000E447D">
        <w:t xml:space="preserve"> din 18 septembrie 2025</w:t>
      </w:r>
      <w:r>
        <w:rPr>
          <w:rStyle w:val="FootnoteReference"/>
        </w:rPr>
        <w:footnoteReference w:id="2"/>
      </w:r>
      <w:r w:rsidRPr="00035F26">
        <w:t>,</w:t>
      </w:r>
    </w:p>
    <w:p w:rsidR="00A47F88" w:rsidRPr="00035F26" w:rsidP="00A47F88" w14:paraId="0E2A30B5" w14:textId="617A734A">
      <w:pPr>
        <w:pStyle w:val="NormalHanging12a"/>
      </w:pPr>
      <w:r w:rsidRPr="00035F26">
        <w:t>–</w:t>
      </w:r>
      <w:r w:rsidRPr="00035F26">
        <w:tab/>
      </w:r>
      <w:r w:rsidRPr="00035F26" w:rsidR="000E447D">
        <w:t>după consultarea</w:t>
      </w:r>
      <w:r w:rsidRPr="00035F26">
        <w:t xml:space="preserve"> Comitetului Regiunilor,</w:t>
      </w:r>
    </w:p>
    <w:p w:rsidR="000E447D" w:rsidRPr="00035F26" w:rsidP="00A47F88" w14:paraId="5F3D22D5" w14:textId="25604482">
      <w:pPr>
        <w:pStyle w:val="NormalHanging12a"/>
      </w:pPr>
      <w:bookmarkStart w:id="8" w:name="_Hlk221545669"/>
      <w:r w:rsidRPr="00035F26">
        <w:t>–</w:t>
      </w:r>
      <w:r w:rsidRPr="00035F26">
        <w:tab/>
        <w:t xml:space="preserve">având în vedere acordul provizoriu aprobat de comisia competentă în temeiul articolului </w:t>
      </w:r>
      <w:r w:rsidRPr="00035F26">
        <w:t>75 alineatul (4) din Regulamentul său de procedură și angajamentul reprezentantului Consiliului, exprimat în scrisoarea din 10 iunie 2026, de a aproba poziția Parlamentului în conformitate cu articolul 294 alineatul (4) din Tratatul privind funcționarea Uniunii Europene,</w:t>
      </w:r>
      <w:bookmarkEnd w:id="8"/>
    </w:p>
    <w:p w:rsidR="00A47F88" w:rsidRPr="00035F26" w:rsidP="00A47F88" w14:paraId="039B53CB" w14:textId="0E654CBA">
      <w:pPr>
        <w:pStyle w:val="NormalHanging12a"/>
      </w:pPr>
      <w:r w:rsidRPr="00035F26">
        <w:t>–</w:t>
      </w:r>
      <w:r w:rsidRPr="00035F26">
        <w:tab/>
        <w:t>având în vedere articolul 60 din Regulamentul său de procedură,</w:t>
      </w:r>
    </w:p>
    <w:p w:rsidR="00A47F88" w:rsidRPr="00035F26" w:rsidP="00A47F88" w14:paraId="78EA4385" w14:textId="77777777">
      <w:pPr>
        <w:pStyle w:val="NormalHanging12a"/>
      </w:pPr>
      <w:r w:rsidRPr="00035F26">
        <w:t>–</w:t>
      </w:r>
      <w:r w:rsidRPr="00035F26">
        <w:tab/>
        <w:t>având în vedere raportul Comisiei pentru libertăți civile, justiție și afaceri interne (A10-0048/2026),</w:t>
      </w:r>
    </w:p>
    <w:p w:rsidR="00A47F88" w:rsidRPr="00035F26" w:rsidP="00A47F88" w14:paraId="4E2D4F09" w14:textId="77777777">
      <w:pPr>
        <w:pStyle w:val="NormalHanging12a"/>
      </w:pPr>
      <w:r w:rsidRPr="00035F26">
        <w:t>1.</w:t>
      </w:r>
      <w:r w:rsidRPr="00035F26">
        <w:tab/>
        <w:t>adoptă poziția sa în primă lectură prezentată în continuare;</w:t>
      </w:r>
    </w:p>
    <w:p w:rsidR="00A47F88" w:rsidRPr="00035F26" w:rsidP="00A47F88" w14:paraId="3B3DE0B7" w14:textId="6C9DAFE1">
      <w:pPr>
        <w:pStyle w:val="NormalHanging12a"/>
      </w:pPr>
      <w:r w:rsidRPr="00035F26">
        <w:t>2.</w:t>
      </w:r>
      <w:r w:rsidRPr="00035F26">
        <w:tab/>
        <w:t>solicită Comisiei să îl sesizeze din nou în cazul în care își înlocuiește, își modifică în mod substanțial sau intenționează să</w:t>
      </w:r>
      <w:r w:rsidRPr="00035F26" w:rsidR="000E76D2">
        <w:t xml:space="preserve"> î</w:t>
      </w:r>
      <w:r w:rsidRPr="00035F26">
        <w:t>și modifice în mod substanțial propunerea;</w:t>
      </w:r>
    </w:p>
    <w:p w:rsidR="00A47F88" w:rsidRPr="00035F26" w:rsidP="00A47F88" w14:paraId="4FE29B28" w14:textId="77777777">
      <w:pPr>
        <w:pStyle w:val="NormalHanging12a"/>
      </w:pPr>
      <w:r w:rsidRPr="00035F26">
        <w:t>3.</w:t>
      </w:r>
      <w:r w:rsidRPr="00035F26">
        <w:tab/>
        <w:t>încredințează Președintei sarcina de a transmite Consiliului și Comisiei, precum și parlamentelor naționale poziția Parlamentului.</w:t>
      </w:r>
    </w:p>
    <w:p w:rsidR="00A47F88" w:rsidRPr="00035F26" w:rsidP="00A47F88" w14:paraId="43671CBB" w14:textId="77777777"/>
    <w:p w:rsidR="003C3FE4" w:rsidRPr="00035F26" w:rsidP="00A47F88" w14:paraId="3E649E7A" w14:textId="77777777">
      <w:pPr>
        <w:pStyle w:val="AmNumberTabs"/>
        <w:keepNext/>
        <w:sectPr w:rsidSect="00E0526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E447D" w:rsidRPr="00035F26" w:rsidP="000E447D" w14:paraId="6205AF55" w14:textId="7C40BE6F">
      <w:pPr>
        <w:rPr>
          <w:b/>
        </w:rPr>
      </w:pPr>
      <w:bookmarkStart w:id="9" w:name="_Hlk232424455"/>
      <w:r w:rsidRPr="00035F26">
        <w:rPr>
          <w:b/>
        </w:rPr>
        <w:t>P10_TC1-COD(2025)0059</w:t>
      </w:r>
    </w:p>
    <w:p w:rsidR="000E447D" w:rsidP="000E447D" w14:paraId="33A904D0" w14:textId="387E3198">
      <w:pPr>
        <w:pStyle w:val="AmNumberTabs"/>
        <w:keepNext/>
      </w:pPr>
      <w:r w:rsidRPr="00035F26">
        <w:t xml:space="preserve">Poziția Parlamentului European adoptată în primă lectură la 17 iunie 2026 în vederea adoptării Regulamentului (UE) 2026/... al Parlamentului European și al Consiliului </w:t>
      </w:r>
      <w:bookmarkEnd w:id="9"/>
      <w:r w:rsidRPr="00035F26">
        <w:t>de instituire a unui sistem comun pentru returnarea resortisanților țărilor terțe aflați în situație de ședere ilegală în Uniune și de abrogare a Directivei 2008/115/CE a Parlamentului European și a Consiliului, a Directivei 2001/40/CE a Consiliului și a Deciziei 2004/191/CE a Consiliului</w:t>
      </w:r>
    </w:p>
    <w:p w:rsidR="00036327" w:rsidRPr="00272DA5" w:rsidP="00036327" w14:paraId="2ED9DEAB" w14:textId="1FE98DAD">
      <w:pPr>
        <w:spacing w:before="120"/>
        <w:rPr>
          <w:rStyle w:val="ATHeading3Char"/>
          <w:b w:val="0"/>
          <w:i/>
        </w:rPr>
      </w:pPr>
      <w:r w:rsidRPr="00272DA5">
        <w:rPr>
          <w:rStyle w:val="ATHeading3Char"/>
          <w:b w:val="0"/>
          <w:i/>
        </w:rPr>
        <w:t xml:space="preserve">(Întrucât s-a ajuns la un acord între Parlament </w:t>
      </w:r>
      <w:r>
        <w:rPr>
          <w:rStyle w:val="ATHeading3Char"/>
          <w:b w:val="0"/>
          <w:i/>
        </w:rPr>
        <w:t>ș</w:t>
      </w:r>
      <w:r w:rsidRPr="00272DA5">
        <w:rPr>
          <w:rStyle w:val="ATHeading3Char"/>
          <w:b w:val="0"/>
          <w:i/>
        </w:rPr>
        <w:t>i Consiliu, pozi</w:t>
      </w:r>
      <w:r>
        <w:rPr>
          <w:rStyle w:val="ATHeading3Char"/>
          <w:b w:val="0"/>
          <w:i/>
        </w:rPr>
        <w:t>ț</w:t>
      </w:r>
      <w:r w:rsidRPr="00272DA5">
        <w:rPr>
          <w:rStyle w:val="ATHeading3Char"/>
          <w:b w:val="0"/>
          <w:i/>
        </w:rPr>
        <w:t>ia Parlamentului corespunde cu actul legislativ final, Regulamentul (UE) 20</w:t>
      </w:r>
      <w:r>
        <w:rPr>
          <w:rStyle w:val="ATHeading3Char"/>
          <w:b w:val="0"/>
          <w:i/>
        </w:rPr>
        <w:t>26</w:t>
      </w:r>
      <w:r w:rsidRPr="00272DA5">
        <w:rPr>
          <w:rStyle w:val="ATHeading3Char"/>
          <w:b w:val="0"/>
          <w:i/>
        </w:rPr>
        <w:t>/</w:t>
      </w:r>
      <w:r>
        <w:rPr>
          <w:rStyle w:val="ATHeading3Char"/>
          <w:b w:val="0"/>
          <w:i/>
        </w:rPr>
        <w:t>2280</w:t>
      </w:r>
      <w:r w:rsidRPr="00272DA5">
        <w:rPr>
          <w:rStyle w:val="ATHeading3Char"/>
          <w:b w:val="0"/>
          <w:i/>
        </w:rPr>
        <w:t>.)</w:t>
      </w:r>
    </w:p>
    <w:p w:rsidR="00036327" w:rsidP="000E447D" w14:paraId="014E2B25" w14:textId="77777777">
      <w:pPr>
        <w:pStyle w:val="AmNumberTabs"/>
        <w:keepNext/>
        <w:rPr>
          <w:b w:val="0"/>
          <w:szCs w:val="24"/>
          <w:lang w:eastAsia="en-US"/>
        </w:rPr>
      </w:pPr>
    </w:p>
    <w:sectPr w:rsidSect="00E052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5263" w14:paraId="57201C5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5263" w14:paraId="2BFF2BD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5263" w14:paraId="17AFA3E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B6091" w:rsidRPr="00E05263" w14:paraId="615A7557" w14:textId="77777777">
      <w:r w:rsidRPr="00E05263">
        <w:separator/>
      </w:r>
    </w:p>
  </w:footnote>
  <w:footnote w:type="continuationSeparator" w:id="1">
    <w:p w:rsidR="003B6091" w:rsidRPr="00E05263" w14:paraId="4F255502" w14:textId="77777777">
      <w:r w:rsidRPr="00E05263">
        <w:continuationSeparator/>
      </w:r>
    </w:p>
  </w:footnote>
  <w:footnote w:id="2">
    <w:p w:rsidR="000E447D" w:rsidRPr="00035F26" w:rsidP="00035F26" w14:paraId="426FBD3C" w14:textId="00FCB8AD">
      <w:pPr>
        <w:pStyle w:val="FootnoteText"/>
        <w:ind w:left="567" w:hanging="567"/>
        <w:rPr>
          <w:sz w:val="28"/>
          <w:szCs w:val="24"/>
          <w:lang w:val="ro-RO"/>
        </w:rPr>
      </w:pPr>
      <w:r w:rsidRPr="00035F26">
        <w:rPr>
          <w:rStyle w:val="FootnoteReference"/>
          <w:sz w:val="24"/>
          <w:szCs w:val="22"/>
          <w:lang w:val="ro-RO"/>
        </w:rPr>
        <w:footnoteRef/>
      </w:r>
      <w:r w:rsidRPr="00035F26">
        <w:rPr>
          <w:sz w:val="24"/>
          <w:szCs w:val="22"/>
          <w:lang w:val="ro-RO"/>
        </w:rPr>
        <w:t xml:space="preserve"> </w:t>
      </w:r>
      <w:r w:rsidRPr="00035F26">
        <w:rPr>
          <w:sz w:val="24"/>
          <w:szCs w:val="22"/>
          <w:lang w:val="ro-RO"/>
        </w:rPr>
        <w:tab/>
        <w:t>JO C, C/2026/33, 16.1.2026, ELI: http://data.europa.eu/eli/C/2026/33/oj.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5263" w14:paraId="11D054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5263" w14:paraId="5D139F2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05263" w14:paraId="1D8CE51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06A89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8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1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662701005">
    <w:abstractNumId w:val="11"/>
  </w:num>
  <w:num w:numId="2" w16cid:durableId="138692858">
    <w:abstractNumId w:val="22"/>
  </w:num>
  <w:num w:numId="3" w16cid:durableId="246352801">
    <w:abstractNumId w:val="37"/>
  </w:num>
  <w:num w:numId="4" w16cid:durableId="951090332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0"/>
  </w:num>
  <w:num w:numId="6" w16cid:durableId="1191142020">
    <w:abstractNumId w:val="41"/>
  </w:num>
  <w:num w:numId="7" w16cid:durableId="1234702092">
    <w:abstractNumId w:val="33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29"/>
  </w:num>
  <w:num w:numId="14" w16cid:durableId="1294141786">
    <w:abstractNumId w:val="28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6"/>
  </w:num>
  <w:num w:numId="20" w16cid:durableId="857280154">
    <w:abstractNumId w:val="24"/>
  </w:num>
  <w:num w:numId="21" w16cid:durableId="415976620">
    <w:abstractNumId w:val="38"/>
  </w:num>
  <w:num w:numId="22" w16cid:durableId="1354721482">
    <w:abstractNumId w:val="17"/>
  </w:num>
  <w:num w:numId="23" w16cid:durableId="763040635">
    <w:abstractNumId w:val="25"/>
  </w:num>
  <w:num w:numId="24" w16cid:durableId="1744981924">
    <w:abstractNumId w:val="26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7"/>
  </w:num>
  <w:num w:numId="28" w16cid:durableId="2059939940">
    <w:abstractNumId w:val="34"/>
  </w:num>
  <w:num w:numId="29" w16cid:durableId="60561001">
    <w:abstractNumId w:val="35"/>
  </w:num>
  <w:num w:numId="30" w16cid:durableId="1035543080">
    <w:abstractNumId w:val="16"/>
  </w:num>
  <w:num w:numId="31" w16cid:durableId="1609313555">
    <w:abstractNumId w:val="31"/>
  </w:num>
  <w:num w:numId="32" w16cid:durableId="418673356">
    <w:abstractNumId w:val="42"/>
    <w:lvlOverride w:ilvl="0">
      <w:startOverride w:val="1"/>
    </w:lvlOverride>
  </w:num>
  <w:num w:numId="33" w16cid:durableId="170341362">
    <w:abstractNumId w:val="9"/>
  </w:num>
  <w:num w:numId="34" w16cid:durableId="457531054">
    <w:abstractNumId w:val="7"/>
  </w:num>
  <w:num w:numId="35" w16cid:durableId="1407412364">
    <w:abstractNumId w:val="6"/>
  </w:num>
  <w:num w:numId="36" w16cid:durableId="1537305951">
    <w:abstractNumId w:val="5"/>
  </w:num>
  <w:num w:numId="37" w16cid:durableId="1195924441">
    <w:abstractNumId w:val="4"/>
  </w:num>
  <w:num w:numId="38" w16cid:durableId="1613777559">
    <w:abstractNumId w:val="8"/>
  </w:num>
  <w:num w:numId="39" w16cid:durableId="693849910">
    <w:abstractNumId w:val="3"/>
  </w:num>
  <w:num w:numId="40" w16cid:durableId="1977098579">
    <w:abstractNumId w:val="2"/>
  </w:num>
  <w:num w:numId="41" w16cid:durableId="1846943700">
    <w:abstractNumId w:val="1"/>
  </w:num>
  <w:num w:numId="42" w16cid:durableId="1864199377">
    <w:abstractNumId w:val="0"/>
  </w:num>
  <w:num w:numId="43" w16cid:durableId="1756314835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71"/>
    <w:rsid w:val="00002272"/>
    <w:rsid w:val="00022600"/>
    <w:rsid w:val="00035F26"/>
    <w:rsid w:val="00036327"/>
    <w:rsid w:val="00060B99"/>
    <w:rsid w:val="00064002"/>
    <w:rsid w:val="000677B9"/>
    <w:rsid w:val="000831BA"/>
    <w:rsid w:val="00087735"/>
    <w:rsid w:val="000A42CC"/>
    <w:rsid w:val="000E447D"/>
    <w:rsid w:val="000E76D2"/>
    <w:rsid w:val="000E7DD9"/>
    <w:rsid w:val="0010095E"/>
    <w:rsid w:val="00125B37"/>
    <w:rsid w:val="00130872"/>
    <w:rsid w:val="00187494"/>
    <w:rsid w:val="001C25C3"/>
    <w:rsid w:val="001C2C4A"/>
    <w:rsid w:val="001F32AE"/>
    <w:rsid w:val="00272DA5"/>
    <w:rsid w:val="002767FF"/>
    <w:rsid w:val="002B18FE"/>
    <w:rsid w:val="002B5493"/>
    <w:rsid w:val="00343214"/>
    <w:rsid w:val="00360822"/>
    <w:rsid w:val="00361C00"/>
    <w:rsid w:val="00363314"/>
    <w:rsid w:val="00373A1F"/>
    <w:rsid w:val="00395FA1"/>
    <w:rsid w:val="003B6091"/>
    <w:rsid w:val="003C3FE4"/>
    <w:rsid w:val="003E15D4"/>
    <w:rsid w:val="00400E5A"/>
    <w:rsid w:val="00411CCE"/>
    <w:rsid w:val="0041666E"/>
    <w:rsid w:val="00421060"/>
    <w:rsid w:val="00471C19"/>
    <w:rsid w:val="00477E11"/>
    <w:rsid w:val="004867E3"/>
    <w:rsid w:val="00494A28"/>
    <w:rsid w:val="004A4F6B"/>
    <w:rsid w:val="004C0004"/>
    <w:rsid w:val="004C5D52"/>
    <w:rsid w:val="0050519A"/>
    <w:rsid w:val="005072A1"/>
    <w:rsid w:val="00514517"/>
    <w:rsid w:val="0052135D"/>
    <w:rsid w:val="00530A3C"/>
    <w:rsid w:val="00545827"/>
    <w:rsid w:val="00556E2E"/>
    <w:rsid w:val="00560270"/>
    <w:rsid w:val="00574A71"/>
    <w:rsid w:val="005C2568"/>
    <w:rsid w:val="005E1EE9"/>
    <w:rsid w:val="005F1B17"/>
    <w:rsid w:val="006037C0"/>
    <w:rsid w:val="0060739C"/>
    <w:rsid w:val="006631B6"/>
    <w:rsid w:val="006771AB"/>
    <w:rsid w:val="00680577"/>
    <w:rsid w:val="00691143"/>
    <w:rsid w:val="006F72F4"/>
    <w:rsid w:val="006F74FA"/>
    <w:rsid w:val="00715BF2"/>
    <w:rsid w:val="00731ADD"/>
    <w:rsid w:val="00734777"/>
    <w:rsid w:val="00735895"/>
    <w:rsid w:val="00747932"/>
    <w:rsid w:val="00751A4A"/>
    <w:rsid w:val="00756632"/>
    <w:rsid w:val="00761388"/>
    <w:rsid w:val="00762C74"/>
    <w:rsid w:val="00786EC0"/>
    <w:rsid w:val="007D1690"/>
    <w:rsid w:val="007E22AD"/>
    <w:rsid w:val="007F195C"/>
    <w:rsid w:val="00807888"/>
    <w:rsid w:val="00817416"/>
    <w:rsid w:val="00842779"/>
    <w:rsid w:val="00865F67"/>
    <w:rsid w:val="00881A7B"/>
    <w:rsid w:val="008840E5"/>
    <w:rsid w:val="00887B3E"/>
    <w:rsid w:val="008A6BE9"/>
    <w:rsid w:val="008C2AC6"/>
    <w:rsid w:val="008D40A7"/>
    <w:rsid w:val="008E3E88"/>
    <w:rsid w:val="009059D9"/>
    <w:rsid w:val="00906C38"/>
    <w:rsid w:val="00930C23"/>
    <w:rsid w:val="0093193B"/>
    <w:rsid w:val="00947E39"/>
    <w:rsid w:val="009509D8"/>
    <w:rsid w:val="00950B64"/>
    <w:rsid w:val="00966971"/>
    <w:rsid w:val="00981893"/>
    <w:rsid w:val="00A163D4"/>
    <w:rsid w:val="00A1687D"/>
    <w:rsid w:val="00A43E52"/>
    <w:rsid w:val="00A4678D"/>
    <w:rsid w:val="00A47F88"/>
    <w:rsid w:val="00A778C7"/>
    <w:rsid w:val="00AB441E"/>
    <w:rsid w:val="00AB6293"/>
    <w:rsid w:val="00AE0928"/>
    <w:rsid w:val="00AF3B82"/>
    <w:rsid w:val="00B12E95"/>
    <w:rsid w:val="00B13123"/>
    <w:rsid w:val="00B22876"/>
    <w:rsid w:val="00B558F0"/>
    <w:rsid w:val="00BC550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E19"/>
    <w:rsid w:val="00D52896"/>
    <w:rsid w:val="00D56C11"/>
    <w:rsid w:val="00D834A0"/>
    <w:rsid w:val="00D872DF"/>
    <w:rsid w:val="00D91E21"/>
    <w:rsid w:val="00DA7FCD"/>
    <w:rsid w:val="00DC512A"/>
    <w:rsid w:val="00E05263"/>
    <w:rsid w:val="00E365E1"/>
    <w:rsid w:val="00E45A0B"/>
    <w:rsid w:val="00E5668E"/>
    <w:rsid w:val="00E81169"/>
    <w:rsid w:val="00E820A4"/>
    <w:rsid w:val="00EB006A"/>
    <w:rsid w:val="00EB4772"/>
    <w:rsid w:val="00ED169E"/>
    <w:rsid w:val="00ED4235"/>
    <w:rsid w:val="00F04346"/>
    <w:rsid w:val="00F075DC"/>
    <w:rsid w:val="00F149E9"/>
    <w:rsid w:val="00F50594"/>
    <w:rsid w:val="00F5134D"/>
    <w:rsid w:val="00F74202"/>
    <w:rsid w:val="00F87713"/>
    <w:rsid w:val="00FB0082"/>
    <w:rsid w:val="00FB4360"/>
    <w:rsid w:val="00FD0C70"/>
  </w:rsids>
  <w:docVars>
    <w:docVar w:name="dvdocse" w:val="A10-0048/2026"/>
    <w:docVar w:name="dvlangue" w:val="RO"/>
    <w:docVar w:name="dvnumam" w:val="0"/>
    <w:docVar w:name="dvpe" w:val="779.352"/>
    <w:docVar w:name="dvrapporteur" w:val="Raportor: "/>
    <w:docVar w:name="dvstar" w:val="***I"/>
    <w:docVar w:name="dvtitre" w:val="Rezoluția legislativă a Parlamentului European din ... 2026 referitor la propunerea de Regulament al Parlamentului European și al Consiliului de instituire a unui sistem comun pentru returnarea resortisanților țărilor terțe aflați în situație de ședere ilegală în Uniune și de abrogare a Directivei 2008/115/CE a Parlamentului European și a Consiliului, a Directivei 2001/40/CE a Consiliului și a Deciziei 2004/191/CE a Consiliului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709231"/>
  <w15:chartTrackingRefBased/>
  <w15:docId w15:val="{C2693BAA-5E8A-4BE8-B03A-D928605D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47F8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47F8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47F8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47F8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47F8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47F88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A47F88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A47F88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A47F88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A47F8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47F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47F88"/>
    <w:pPr>
      <w:spacing w:before="480" w:after="240"/>
    </w:pPr>
  </w:style>
  <w:style w:type="paragraph" w:customStyle="1" w:styleId="TOCPage">
    <w:name w:val="TOC Page"/>
    <w:basedOn w:val="Normal"/>
    <w:next w:val="TOC1"/>
    <w:rsid w:val="00A47F88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47F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47F88"/>
    <w:rPr>
      <w:b/>
    </w:rPr>
  </w:style>
  <w:style w:type="paragraph" w:customStyle="1" w:styleId="NormalBold12a">
    <w:name w:val="NormalBold12a"/>
    <w:basedOn w:val="Normal"/>
    <w:rsid w:val="00A47F8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47F8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47F88"/>
    <w:pPr>
      <w:spacing w:after="480"/>
      <w:ind w:left="1417"/>
    </w:pPr>
  </w:style>
  <w:style w:type="paragraph" w:customStyle="1" w:styleId="CoverNormal">
    <w:name w:val="CoverNormal"/>
    <w:basedOn w:val="Normal"/>
    <w:rsid w:val="00A47F88"/>
    <w:pPr>
      <w:ind w:left="1418"/>
    </w:pPr>
  </w:style>
  <w:style w:type="paragraph" w:customStyle="1" w:styleId="NormalCenter12a">
    <w:name w:val="NormalCenter12a"/>
    <w:basedOn w:val="Normal"/>
    <w:rsid w:val="00A47F88"/>
    <w:pPr>
      <w:spacing w:after="240"/>
      <w:jc w:val="center"/>
    </w:pPr>
  </w:style>
  <w:style w:type="paragraph" w:customStyle="1" w:styleId="CoverReference">
    <w:name w:val="CoverReference"/>
    <w:basedOn w:val="Normal"/>
    <w:rsid w:val="00A47F8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47F8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47F8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47F88"/>
    <w:pPr>
      <w:spacing w:before="240" w:after="1200"/>
    </w:pPr>
  </w:style>
  <w:style w:type="paragraph" w:styleId="Header">
    <w:name w:val="header"/>
    <w:basedOn w:val="Normal"/>
    <w:link w:val="HeaderChar"/>
    <w:rsid w:val="00A47F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47F88"/>
    <w:rPr>
      <w:sz w:val="24"/>
      <w:lang w:val="ro-RO"/>
    </w:rPr>
  </w:style>
  <w:style w:type="paragraph" w:customStyle="1" w:styleId="AmNumberTabs">
    <w:name w:val="AmNumberTabs"/>
    <w:basedOn w:val="Normal"/>
    <w:rsid w:val="00A47F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47F88"/>
    <w:pPr>
      <w:spacing w:before="720" w:after="240"/>
      <w:jc w:val="center"/>
    </w:pPr>
  </w:style>
  <w:style w:type="paragraph" w:customStyle="1" w:styleId="EPBody">
    <w:name w:val="EPBody"/>
    <w:basedOn w:val="Normal"/>
    <w:rsid w:val="00A47F8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47F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A47F8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47F8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47F88"/>
    <w:rPr>
      <w:sz w:val="18"/>
    </w:rPr>
  </w:style>
  <w:style w:type="paragraph" w:styleId="Revision">
    <w:name w:val="Revision"/>
    <w:hidden/>
    <w:uiPriority w:val="99"/>
    <w:semiHidden/>
    <w:rsid w:val="00A47F88"/>
    <w:rPr>
      <w:sz w:val="24"/>
      <w:lang w:val="ro-RO"/>
    </w:rPr>
  </w:style>
  <w:style w:type="numbering" w:customStyle="1" w:styleId="NoList1">
    <w:name w:val="No List1"/>
    <w:next w:val="NoList"/>
    <w:uiPriority w:val="99"/>
    <w:semiHidden/>
    <w:unhideWhenUsed/>
    <w:rsid w:val="00A47F88"/>
  </w:style>
  <w:style w:type="character" w:styleId="Hyperlink">
    <w:name w:val="Hyperlink"/>
    <w:unhideWhenUsed/>
    <w:rsid w:val="00A47F88"/>
    <w:rPr>
      <w:color w:val="auto"/>
      <w:u w:val="none"/>
    </w:rPr>
  </w:style>
  <w:style w:type="character" w:styleId="FollowedHyperlink">
    <w:name w:val="FollowedHyperlink"/>
    <w:unhideWhenUsed/>
    <w:rsid w:val="00A47F88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A47F88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A47F8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">
    <w:name w:val="msonormal"/>
    <w:basedOn w:val="Normal"/>
    <w:uiPriority w:val="99"/>
    <w:semiHidden/>
    <w:rsid w:val="00A47F88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NormalWeb">
    <w:name w:val="Normal (Web)"/>
    <w:basedOn w:val="Normal"/>
    <w:unhideWhenUsed/>
    <w:rsid w:val="00A47F88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A47F88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A47F88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A47F88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A47F88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A47F88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A47F88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rsid w:val="00A47F88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7F88"/>
    <w:rPr>
      <w:lang w:val="ro-RO"/>
    </w:rPr>
  </w:style>
  <w:style w:type="paragraph" w:styleId="Footer">
    <w:name w:val="footer"/>
    <w:basedOn w:val="Normal"/>
    <w:link w:val="FooterChar"/>
    <w:unhideWhenUsed/>
    <w:rsid w:val="00A47F88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A47F88"/>
    <w:rPr>
      <w:rFonts w:eastAsia="Calibri"/>
      <w:sz w:val="24"/>
      <w:szCs w:val="22"/>
      <w:lang w:val="ro-RO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A47F88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A47F88"/>
    <w:pPr>
      <w:widowControl/>
      <w:spacing w:before="120" w:after="120"/>
      <w:jc w:val="both"/>
    </w:pPr>
    <w:rPr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A47F88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47F88"/>
    <w:rPr>
      <w:rFonts w:eastAsia="Calibri"/>
      <w:lang w:val="ro-RO" w:eastAsia="en-US"/>
    </w:rPr>
  </w:style>
  <w:style w:type="paragraph" w:styleId="ListBullet">
    <w:name w:val="List Bullet"/>
    <w:basedOn w:val="Normal"/>
    <w:uiPriority w:val="99"/>
    <w:unhideWhenUsed/>
    <w:rsid w:val="00A47F88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A47F88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A47F88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A47F88"/>
    <w:pPr>
      <w:widowControl/>
      <w:numPr>
        <w:numId w:val="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A47F88"/>
    <w:pPr>
      <w:widowControl/>
      <w:numPr>
        <w:numId w:val="7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A47F88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A47F88"/>
    <w:pPr>
      <w:widowControl/>
      <w:numPr>
        <w:numId w:val="9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A47F88"/>
    <w:pPr>
      <w:widowControl/>
      <w:numPr>
        <w:numId w:val="10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47F88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47F88"/>
    <w:rPr>
      <w:rFonts w:ascii="Aptos Display" w:hAnsi="Aptos Display"/>
      <w:spacing w:val="-10"/>
      <w:kern w:val="28"/>
      <w:sz w:val="56"/>
      <w:szCs w:val="56"/>
      <w:lang w:val="ro-RO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F88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47F88"/>
    <w:rPr>
      <w:rFonts w:ascii="Calibri" w:hAnsi="Calibri"/>
      <w:color w:val="595959"/>
      <w:spacing w:val="15"/>
      <w:sz w:val="28"/>
      <w:szCs w:val="28"/>
      <w:lang w:val="ro-RO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47F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7F88"/>
    <w:rPr>
      <w:b/>
      <w:bCs/>
      <w:lang w:val="ro-RO"/>
    </w:rPr>
  </w:style>
  <w:style w:type="paragraph" w:styleId="BalloonText">
    <w:name w:val="Balloon Text"/>
    <w:basedOn w:val="Normal"/>
    <w:link w:val="BalloonTextChar"/>
    <w:uiPriority w:val="99"/>
    <w:unhideWhenUsed/>
    <w:rsid w:val="00A47F88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7F88"/>
    <w:rPr>
      <w:rFonts w:ascii="Tahoma" w:hAnsi="Tahoma" w:cs="Tahoma"/>
      <w:sz w:val="16"/>
      <w:szCs w:val="16"/>
      <w:lang w:val="ro-RO"/>
    </w:rPr>
  </w:style>
  <w:style w:type="paragraph" w:styleId="ListParagraph">
    <w:name w:val="List Paragraph"/>
    <w:basedOn w:val="Normal"/>
    <w:uiPriority w:val="34"/>
    <w:qFormat/>
    <w:rsid w:val="00A47F88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47F88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47F88"/>
    <w:rPr>
      <w:rFonts w:ascii="Calibri" w:eastAsia="Calibri" w:hAnsi="Calibri"/>
      <w:i/>
      <w:iCs/>
      <w:color w:val="404040"/>
      <w:sz w:val="22"/>
      <w:szCs w:val="22"/>
      <w:lang w:val="ro-RO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A47F88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F88"/>
    <w:rPr>
      <w:rFonts w:ascii="Calibri" w:eastAsia="Calibri" w:hAnsi="Calibri"/>
      <w:i/>
      <w:iCs/>
      <w:color w:val="0F4761"/>
      <w:sz w:val="22"/>
      <w:szCs w:val="22"/>
      <w:lang w:val="ro-RO" w:eastAsia="en-US"/>
    </w:rPr>
  </w:style>
  <w:style w:type="paragraph" w:customStyle="1" w:styleId="ListBullet1">
    <w:name w:val="List Bullet 1"/>
    <w:basedOn w:val="Normal"/>
    <w:uiPriority w:val="99"/>
    <w:semiHidden/>
    <w:rsid w:val="00A47F88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A47F88"/>
    <w:pPr>
      <w:widowControl/>
      <w:numPr>
        <w:numId w:val="12"/>
      </w:numPr>
      <w:tabs>
        <w:tab w:val="clear" w:pos="283"/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A47F88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A47F88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A47F88"/>
    <w:pPr>
      <w:widowControl/>
      <w:numPr>
        <w:ilvl w:val="1"/>
        <w:numId w:val="4"/>
      </w:numPr>
      <w:tabs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A47F88"/>
    <w:pPr>
      <w:widowControl/>
      <w:numPr>
        <w:ilvl w:val="2"/>
        <w:numId w:val="4"/>
      </w:numPr>
      <w:tabs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A47F88"/>
    <w:pPr>
      <w:widowControl/>
      <w:numPr>
        <w:ilvl w:val="3"/>
        <w:numId w:val="4"/>
      </w:numPr>
      <w:tabs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A47F88"/>
    <w:pPr>
      <w:widowControl/>
      <w:numPr>
        <w:numId w:val="1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A47F88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A47F88"/>
    <w:pPr>
      <w:numPr>
        <w:numId w:val="17"/>
      </w:numPr>
      <w:tabs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A47F88"/>
    <w:pPr>
      <w:numPr>
        <w:ilvl w:val="1"/>
        <w:numId w:val="17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A47F88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A47F88"/>
    <w:pPr>
      <w:numPr>
        <w:ilvl w:val="2"/>
        <w:numId w:val="17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A47F88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A47F88"/>
    <w:pPr>
      <w:numPr>
        <w:ilvl w:val="3"/>
        <w:numId w:val="17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A47F88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A47F88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A47F88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A47F88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A47F88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A47F8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A47F88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A47F88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A47F88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A47F88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A47F88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A47F88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A47F88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semiHidden/>
    <w:rsid w:val="00A47F88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A47F88"/>
  </w:style>
  <w:style w:type="character" w:customStyle="1" w:styleId="FooterCoverPageChar">
    <w:name w:val="Footer Cover Page Char"/>
    <w:link w:val="FooterCoverPage"/>
    <w:semiHidden/>
    <w:locked/>
    <w:rsid w:val="00A47F88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A47F88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A47F88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A47F88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A47F88"/>
    <w:pPr>
      <w:widowControl/>
      <w:numPr>
        <w:numId w:val="18"/>
      </w:numPr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A47F88"/>
    <w:pPr>
      <w:widowControl/>
      <w:numPr>
        <w:ilvl w:val="1"/>
        <w:numId w:val="18"/>
      </w:numPr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A47F88"/>
    <w:pPr>
      <w:widowControl/>
      <w:numPr>
        <w:ilvl w:val="2"/>
        <w:numId w:val="18"/>
      </w:numPr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A47F88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A47F88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A47F88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A47F88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A47F88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A47F88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uiPriority w:val="99"/>
    <w:semiHidden/>
    <w:rsid w:val="00A47F8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A47F88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A47F88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A47F88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A47F8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A47F88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A47F8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A47F88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A47F88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A47F88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A47F88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A47F88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A47F8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A47F88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A47F8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A47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A47F8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A47F88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A47F88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A47F88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A47F88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A47F88"/>
    <w:pPr>
      <w:numPr>
        <w:numId w:val="19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A47F88"/>
    <w:pPr>
      <w:numPr>
        <w:numId w:val="20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A47F88"/>
    <w:pPr>
      <w:numPr>
        <w:numId w:val="21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A47F88"/>
    <w:pPr>
      <w:numPr>
        <w:numId w:val="22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A47F88"/>
    <w:pPr>
      <w:numPr>
        <w:numId w:val="23"/>
      </w:numPr>
      <w:tabs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A47F88"/>
    <w:pPr>
      <w:numPr>
        <w:numId w:val="24"/>
      </w:numPr>
      <w:tabs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A47F8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A47F8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A47F8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A47F8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A47F8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A47F8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A47F8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A47F8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A47F8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A47F8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A47F88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A47F88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A47F88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A47F88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A47F88"/>
    <w:pPr>
      <w:widowControl/>
      <w:numPr>
        <w:ilvl w:val="4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A47F88"/>
    <w:pPr>
      <w:widowControl/>
      <w:numPr>
        <w:ilvl w:val="5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A47F88"/>
    <w:pPr>
      <w:widowControl/>
      <w:numPr>
        <w:ilvl w:val="6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A47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A47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A47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A47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A47F8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A47F8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A47F8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A47F8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A47F8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A47F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A47F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A47F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A47F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A47F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A47F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A47F88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A47F88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A47F88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A47F88"/>
    <w:pPr>
      <w:widowControl/>
      <w:numPr>
        <w:numId w:val="26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A47F88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A47F88"/>
    <w:pPr>
      <w:widowControl/>
      <w:numPr>
        <w:ilvl w:val="4"/>
        <w:numId w:val="26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A47F88"/>
    <w:pPr>
      <w:widowControl/>
      <w:numPr>
        <w:ilvl w:val="6"/>
        <w:numId w:val="26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A47F88"/>
    <w:pPr>
      <w:widowControl/>
      <w:numPr>
        <w:ilvl w:val="1"/>
        <w:numId w:val="26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A47F88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A47F88"/>
    <w:pPr>
      <w:widowControl/>
      <w:numPr>
        <w:ilvl w:val="5"/>
        <w:numId w:val="26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A47F88"/>
    <w:pPr>
      <w:widowControl/>
      <w:numPr>
        <w:ilvl w:val="7"/>
        <w:numId w:val="26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A47F88"/>
    <w:pPr>
      <w:widowControl/>
      <w:numPr>
        <w:ilvl w:val="8"/>
        <w:numId w:val="26"/>
      </w:numPr>
      <w:tabs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A47F88"/>
    <w:pPr>
      <w:widowControl/>
      <w:numPr>
        <w:numId w:val="27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A47F88"/>
    <w:pPr>
      <w:widowControl/>
      <w:numPr>
        <w:numId w:val="28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A47F88"/>
    <w:pPr>
      <w:widowControl/>
      <w:numPr>
        <w:numId w:val="29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A47F88"/>
    <w:pPr>
      <w:widowControl/>
      <w:numPr>
        <w:numId w:val="30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A47F88"/>
    <w:pPr>
      <w:widowControl/>
      <w:numPr>
        <w:numId w:val="31"/>
      </w:numPr>
      <w:tabs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A47F8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A47F88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A47F8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A47F88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47F8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A47F88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A47F8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A47F8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A47F8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A47F88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A47F8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A47F8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47F88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47F88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A47F88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A47F88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A47F88"/>
  </w:style>
  <w:style w:type="paragraph" w:customStyle="1" w:styleId="Considrant">
    <w:name w:val="Considérant"/>
    <w:basedOn w:val="Normal"/>
    <w:rsid w:val="00A47F88"/>
    <w:pPr>
      <w:widowControl/>
      <w:numPr>
        <w:numId w:val="32"/>
      </w:numPr>
      <w:tabs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A47F88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47F88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A47F8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47F88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A47F88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47F88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47F88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A47F88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A47F88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A47F8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47F8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47F88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A47F88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A47F88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A47F88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A47F8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A47F88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A47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A47F88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A47F8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A47F88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A47F88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A47F88"/>
  </w:style>
  <w:style w:type="paragraph" w:customStyle="1" w:styleId="Volume">
    <w:name w:val="Volume"/>
    <w:basedOn w:val="Normal"/>
    <w:next w:val="Confidentialit"/>
    <w:uiPriority w:val="99"/>
    <w:semiHidden/>
    <w:rsid w:val="00A47F8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A47F88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A47F88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A47F88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A47F88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A47F88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A47F88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A47F88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nhideWhenUsed/>
    <w:rsid w:val="00A47F88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A47F88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A47F88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A47F88"/>
    <w:rPr>
      <w:b/>
      <w:bCs/>
      <w:smallCaps/>
      <w:color w:val="4F81BD"/>
      <w:spacing w:val="5"/>
    </w:rPr>
  </w:style>
  <w:style w:type="character" w:customStyle="1" w:styleId="tw4winMark">
    <w:name w:val="tw4winMark"/>
    <w:rsid w:val="00A47F88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A47F88"/>
    <w:rPr>
      <w:rFonts w:ascii="Times New Roman" w:hAnsi="Times New Roman" w:cs="Times New Roman" w:hint="default"/>
      <w:b/>
      <w:bCs w:val="0"/>
      <w:sz w:val="28"/>
      <w:lang w:val="ro-RO"/>
    </w:rPr>
  </w:style>
  <w:style w:type="character" w:customStyle="1" w:styleId="FooterSensitivityChar">
    <w:name w:val="Footer Sensitivity Char"/>
    <w:rsid w:val="00A47F88"/>
    <w:rPr>
      <w:rFonts w:ascii="Times New Roman" w:hAnsi="Times New Roman" w:cs="Times New Roman" w:hint="default"/>
      <w:b/>
      <w:bCs w:val="0"/>
      <w:sz w:val="32"/>
      <w:lang w:val="ro-RO"/>
    </w:rPr>
  </w:style>
  <w:style w:type="character" w:customStyle="1" w:styleId="HeaderSensitivityChar">
    <w:name w:val="Header Sensitivity Char"/>
    <w:rsid w:val="00A47F88"/>
    <w:rPr>
      <w:rFonts w:ascii="Times New Roman" w:hAnsi="Times New Roman" w:cs="Times New Roman" w:hint="default"/>
      <w:b/>
      <w:bCs w:val="0"/>
      <w:sz w:val="32"/>
      <w:lang w:val="ro-RO"/>
    </w:rPr>
  </w:style>
  <w:style w:type="character" w:customStyle="1" w:styleId="HeaderSensitivityRightChar">
    <w:name w:val="Header Sensitivity Right Char"/>
    <w:rsid w:val="00A47F88"/>
    <w:rPr>
      <w:rFonts w:ascii="Times New Roman" w:hAnsi="Times New Roman" w:cs="Times New Roman" w:hint="default"/>
      <w:sz w:val="28"/>
      <w:lang w:val="ro-RO"/>
    </w:rPr>
  </w:style>
  <w:style w:type="character" w:customStyle="1" w:styleId="UnresolvedMention1">
    <w:name w:val="Unresolved Mention1"/>
    <w:basedOn w:val="DefaultParagraphFont"/>
    <w:uiPriority w:val="99"/>
    <w:semiHidden/>
    <w:rsid w:val="00A47F8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A47F88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A47F88"/>
  </w:style>
  <w:style w:type="character" w:customStyle="1" w:styleId="eop">
    <w:name w:val="eop"/>
    <w:basedOn w:val="DefaultParagraphFont"/>
    <w:rsid w:val="00A47F88"/>
  </w:style>
  <w:style w:type="character" w:customStyle="1" w:styleId="diff-single-moved-from">
    <w:name w:val="diff-single-moved-from"/>
    <w:basedOn w:val="DefaultParagraphFont"/>
    <w:rsid w:val="00A47F88"/>
  </w:style>
  <w:style w:type="character" w:customStyle="1" w:styleId="diff-single-moved-from-number">
    <w:name w:val="diff-single-moved-from-number"/>
    <w:basedOn w:val="DefaultParagraphFont"/>
    <w:rsid w:val="00A47F88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A47F88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A47F88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A47F88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A47F88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A47F88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A47F88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A47F88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A47F88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A47F88"/>
  </w:style>
  <w:style w:type="character" w:customStyle="1" w:styleId="HeaderChar1">
    <w:name w:val="Header Char1"/>
    <w:basedOn w:val="DefaultParagraphFont"/>
    <w:uiPriority w:val="99"/>
    <w:semiHidden/>
    <w:rsid w:val="00A47F88"/>
    <w:rPr>
      <w:rFonts w:ascii="Times New Roman" w:hAnsi="Times New Roman" w:cs="Times New Roman" w:hint="default"/>
      <w:kern w:val="0"/>
      <w:sz w:val="24"/>
      <w:lang w:val="ro-RO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A47F88"/>
    <w:rPr>
      <w:rFonts w:ascii="Times New Roman" w:hAnsi="Times New Roman" w:cs="Times New Roman" w:hint="default"/>
      <w:kern w:val="0"/>
      <w:sz w:val="24"/>
      <w:lang w:val="ro-RO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A47F88"/>
    <w:rPr>
      <w:rFonts w:ascii="Cambria" w:eastAsia="Times New Roman" w:hAnsi="Cambria" w:cs="Times New Roman" w:hint="default"/>
      <w:color w:val="272727"/>
      <w:sz w:val="21"/>
      <w:szCs w:val="21"/>
      <w:lang w:val="ro-RO"/>
    </w:rPr>
  </w:style>
  <w:style w:type="character" w:customStyle="1" w:styleId="Heading9Char1">
    <w:name w:val="Heading 9 Char1"/>
    <w:basedOn w:val="DefaultParagraphFont"/>
    <w:uiPriority w:val="9"/>
    <w:semiHidden/>
    <w:rsid w:val="00A47F88"/>
    <w:rPr>
      <w:rFonts w:ascii="Cambria" w:eastAsia="Times New Roman" w:hAnsi="Cambria" w:cs="Times New Roman" w:hint="default"/>
      <w:i/>
      <w:iCs/>
      <w:color w:val="272727"/>
      <w:sz w:val="21"/>
      <w:szCs w:val="21"/>
      <w:lang w:val="ro-RO"/>
    </w:rPr>
  </w:style>
  <w:style w:type="character" w:customStyle="1" w:styleId="TitleChar1">
    <w:name w:val="Title Char1"/>
    <w:basedOn w:val="DefaultParagraphFont"/>
    <w:uiPriority w:val="10"/>
    <w:rsid w:val="00A47F88"/>
    <w:rPr>
      <w:rFonts w:ascii="Cambria" w:eastAsia="Times New Roman" w:hAnsi="Cambria" w:cs="Times New Roman" w:hint="default"/>
      <w:spacing w:val="-10"/>
      <w:kern w:val="28"/>
      <w:sz w:val="56"/>
      <w:szCs w:val="56"/>
      <w:lang w:val="ro-RO"/>
    </w:rPr>
  </w:style>
  <w:style w:type="character" w:customStyle="1" w:styleId="SubtitleChar1">
    <w:name w:val="Subtitle Char1"/>
    <w:basedOn w:val="DefaultParagraphFont"/>
    <w:uiPriority w:val="11"/>
    <w:rsid w:val="00A47F88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ro-RO"/>
    </w:rPr>
  </w:style>
  <w:style w:type="character" w:customStyle="1" w:styleId="QuoteChar1">
    <w:name w:val="Quote Char1"/>
    <w:basedOn w:val="DefaultParagraphFont"/>
    <w:uiPriority w:val="29"/>
    <w:rsid w:val="00A47F88"/>
    <w:rPr>
      <w:rFonts w:ascii="Times New Roman" w:hAnsi="Times New Roman" w:cs="Times New Roman" w:hint="default"/>
      <w:i/>
      <w:iCs/>
      <w:color w:val="404040"/>
      <w:sz w:val="24"/>
      <w:lang w:val="ro-RO"/>
    </w:rPr>
  </w:style>
  <w:style w:type="character" w:customStyle="1" w:styleId="IntenseQuoteChar1">
    <w:name w:val="Intense Quote Char1"/>
    <w:basedOn w:val="DefaultParagraphFont"/>
    <w:uiPriority w:val="30"/>
    <w:rsid w:val="00A47F88"/>
    <w:rPr>
      <w:rFonts w:ascii="Times New Roman" w:hAnsi="Times New Roman" w:cs="Times New Roman" w:hint="default"/>
      <w:i/>
      <w:iCs/>
      <w:color w:val="365F91"/>
      <w:sz w:val="24"/>
      <w:lang w:val="ro-RO"/>
    </w:rPr>
  </w:style>
  <w:style w:type="character" w:customStyle="1" w:styleId="superscript">
    <w:name w:val="superscript"/>
    <w:basedOn w:val="DefaultParagraphFont"/>
    <w:rsid w:val="00A47F88"/>
  </w:style>
  <w:style w:type="character" w:customStyle="1" w:styleId="Marker">
    <w:name w:val="Marker"/>
    <w:basedOn w:val="DefaultParagraphFont"/>
    <w:rsid w:val="00A47F88"/>
    <w:rPr>
      <w:color w:val="0000FF"/>
    </w:rPr>
  </w:style>
  <w:style w:type="character" w:customStyle="1" w:styleId="Marker1">
    <w:name w:val="Marker1"/>
    <w:basedOn w:val="DefaultParagraphFont"/>
    <w:rsid w:val="00A47F88"/>
    <w:rPr>
      <w:color w:val="008000"/>
    </w:rPr>
  </w:style>
  <w:style w:type="character" w:customStyle="1" w:styleId="Marker2">
    <w:name w:val="Marker2"/>
    <w:basedOn w:val="DefaultParagraphFont"/>
    <w:rsid w:val="00A47F88"/>
    <w:rPr>
      <w:color w:val="FF0000"/>
    </w:rPr>
  </w:style>
  <w:style w:type="character" w:customStyle="1" w:styleId="Added">
    <w:name w:val="Added"/>
    <w:basedOn w:val="DefaultParagraphFont"/>
    <w:rsid w:val="00A47F88"/>
    <w:rPr>
      <w:b/>
      <w:bCs w:val="0"/>
      <w:u w:val="single"/>
    </w:rPr>
  </w:style>
  <w:style w:type="character" w:customStyle="1" w:styleId="Deleted">
    <w:name w:val="Deleted"/>
    <w:basedOn w:val="DefaultParagraphFont"/>
    <w:rsid w:val="00A47F88"/>
    <w:rPr>
      <w:strike/>
    </w:rPr>
  </w:style>
  <w:style w:type="table" w:customStyle="1" w:styleId="TableGrid1">
    <w:name w:val="Table Grid1"/>
    <w:basedOn w:val="TableNormal"/>
    <w:next w:val="TableGrid"/>
    <w:rsid w:val="00A47F88"/>
    <w:pPr>
      <w:spacing w:before="120" w:after="120"/>
      <w:jc w:val="both"/>
    </w:pPr>
    <w:rPr>
      <w:lang w:val="ro-RO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A47F88"/>
    <w:rPr>
      <w:lang w:val="ro-R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A47F88"/>
    <w:pPr>
      <w:numPr>
        <w:ilvl w:val="1"/>
        <w:numId w:val="9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A47F88"/>
    <w:pPr>
      <w:numPr>
        <w:ilvl w:val="1"/>
        <w:numId w:val="10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47F88"/>
    <w:pPr>
      <w:numPr>
        <w:ilvl w:val="2"/>
        <w:numId w:val="9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47F88"/>
    <w:pPr>
      <w:numPr>
        <w:ilvl w:val="2"/>
        <w:numId w:val="10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47F88"/>
    <w:pPr>
      <w:numPr>
        <w:ilvl w:val="3"/>
        <w:numId w:val="9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47F88"/>
    <w:pPr>
      <w:numPr>
        <w:ilvl w:val="3"/>
        <w:numId w:val="10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F8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2">
    <w:name w:val="Intense Quote Char2"/>
    <w:basedOn w:val="DefaultParagraphFont"/>
    <w:uiPriority w:val="30"/>
    <w:rsid w:val="00A47F88"/>
    <w:rPr>
      <w:i/>
      <w:iCs/>
      <w:color w:val="5B9BD5" w:themeColor="accent1"/>
      <w:sz w:val="24"/>
      <w:lang w:val="ro-RO"/>
    </w:rPr>
  </w:style>
  <w:style w:type="character" w:styleId="IntenseEmphasis">
    <w:name w:val="Intense Emphasis"/>
    <w:basedOn w:val="DefaultParagraphFont"/>
    <w:uiPriority w:val="21"/>
    <w:qFormat/>
    <w:rsid w:val="00A47F88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A47F88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A47F88"/>
    <w:pPr>
      <w:spacing w:after="480"/>
    </w:pPr>
  </w:style>
  <w:style w:type="paragraph" w:customStyle="1" w:styleId="NormalBoldCenter">
    <w:name w:val="NormalBoldCenter"/>
    <w:basedOn w:val="Normal"/>
    <w:rsid w:val="00A47F88"/>
    <w:pPr>
      <w:jc w:val="center"/>
    </w:pPr>
    <w:rPr>
      <w:b/>
    </w:rPr>
  </w:style>
  <w:style w:type="paragraph" w:customStyle="1" w:styleId="Footprint12b">
    <w:name w:val="Footprint12b"/>
    <w:basedOn w:val="Normal"/>
    <w:rsid w:val="00A47F8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47F88"/>
    <w:rPr>
      <w:szCs w:val="24"/>
    </w:rPr>
  </w:style>
  <w:style w:type="paragraph" w:customStyle="1" w:styleId="title-bold">
    <w:name w:val="title-bold"/>
    <w:basedOn w:val="Normal"/>
    <w:rsid w:val="00A47F88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A47F88"/>
    <w:pPr>
      <w:spacing w:after="240"/>
    </w:pPr>
  </w:style>
  <w:style w:type="paragraph" w:customStyle="1" w:styleId="RollCallVotes">
    <w:name w:val="RollCallVotes"/>
    <w:basedOn w:val="Normal"/>
    <w:rsid w:val="00A47F8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47F8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47F8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47F88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47F88"/>
    <w:rPr>
      <w:color w:val="605E5C"/>
      <w:shd w:val="clear" w:color="auto" w:fill="E1DFDD"/>
    </w:rPr>
  </w:style>
  <w:style w:type="paragraph" w:customStyle="1" w:styleId="Normal12">
    <w:name w:val="Normal12"/>
    <w:basedOn w:val="Normal"/>
    <w:qFormat/>
    <w:rsid w:val="00A47F88"/>
    <w:pPr>
      <w:spacing w:after="240"/>
    </w:pPr>
    <w:rPr>
      <w:snapToGrid w:val="0"/>
      <w:lang w:eastAsia="en-US"/>
    </w:rPr>
  </w:style>
  <w:style w:type="paragraph" w:customStyle="1" w:styleId="LineSingle">
    <w:name w:val="LineSingle"/>
    <w:basedOn w:val="Normal"/>
    <w:next w:val="Normal"/>
    <w:rsid w:val="003C3FE4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3C3FE4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3C3FE4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3C3FE4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3C3FE4"/>
    <w:pPr>
      <w:jc w:val="center"/>
    </w:pPr>
  </w:style>
  <w:style w:type="paragraph" w:customStyle="1" w:styleId="HeadingReferenceERCO">
    <w:name w:val="HeadingReferenceERCO"/>
    <w:basedOn w:val="Normal"/>
    <w:rsid w:val="003C3FE4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3C3FE4"/>
    <w:pPr>
      <w:spacing w:before="240" w:after="240"/>
    </w:pPr>
  </w:style>
  <w:style w:type="paragraph" w:customStyle="1" w:styleId="AmDocTypeTab">
    <w:name w:val="AmDocTypeTab"/>
    <w:basedOn w:val="Normal"/>
    <w:rsid w:val="000E447D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E447D"/>
    <w:pPr>
      <w:spacing w:before="240" w:after="240"/>
      <w:jc w:val="right"/>
    </w:pPr>
  </w:style>
  <w:style w:type="paragraph" w:customStyle="1" w:styleId="AmDateTab">
    <w:name w:val="AmDateTab"/>
    <w:basedOn w:val="Normal"/>
    <w:rsid w:val="000E447D"/>
    <w:pPr>
      <w:tabs>
        <w:tab w:val="right" w:pos="9072"/>
      </w:tabs>
    </w:pPr>
  </w:style>
  <w:style w:type="paragraph" w:customStyle="1" w:styleId="Normal3a">
    <w:name w:val="Normal3a"/>
    <w:basedOn w:val="Normal"/>
    <w:rsid w:val="000E447D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0E447D"/>
    <w:pPr>
      <w:keepLines/>
      <w:spacing w:line="240" w:lineRule="exact"/>
      <w:ind w:left="850" w:hanging="850"/>
    </w:pPr>
    <w:rPr>
      <w:sz w:val="24"/>
      <w:lang w:val="ro-RO" w:eastAsia="en-US"/>
    </w:rPr>
  </w:style>
  <w:style w:type="character" w:customStyle="1" w:styleId="Footer2">
    <w:name w:val="Footer2"/>
    <w:rsid w:val="000E447D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0E447D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E447D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0E447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0E447D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0E447D"/>
    <w:pPr>
      <w:spacing w:before="120" w:after="120" w:line="360" w:lineRule="auto"/>
    </w:pPr>
    <w:rPr>
      <w:sz w:val="24"/>
      <w:lang w:val="ro-RO" w:eastAsia="en-US"/>
    </w:rPr>
  </w:style>
  <w:style w:type="character" w:customStyle="1" w:styleId="CMissingStyle">
    <w:name w:val="C_MissingStyle"/>
    <w:rsid w:val="000E447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0E447D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paragraph" w:customStyle="1" w:styleId="Normal6a">
    <w:name w:val="Normal6a"/>
    <w:basedOn w:val="Normal"/>
    <w:rsid w:val="00691143"/>
    <w:pPr>
      <w:spacing w:after="120"/>
    </w:pPr>
  </w:style>
  <w:style w:type="paragraph" w:customStyle="1" w:styleId="AmColumnHeading">
    <w:name w:val="AmColumnHeading"/>
    <w:basedOn w:val="Normal"/>
    <w:rsid w:val="00691143"/>
    <w:pPr>
      <w:spacing w:after="240"/>
      <w:jc w:val="center"/>
    </w:pPr>
    <w:rPr>
      <w:i/>
    </w:rPr>
  </w:style>
  <w:style w:type="table" w:customStyle="1" w:styleId="TableGrid2">
    <w:name w:val="Table Grid2"/>
    <w:basedOn w:val="TableNormal"/>
    <w:next w:val="TableGrid"/>
    <w:uiPriority w:val="39"/>
    <w:rsid w:val="00761388"/>
    <w:rPr>
      <w:rFonts w:ascii="Calibri" w:eastAsia="Calibri" w:hAnsi="Calibri" w:cs="Arial"/>
      <w:sz w:val="22"/>
      <w:szCs w:val="22"/>
      <w:lang w:val="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THeading3Char">
    <w:name w:val="AT Heading 3 Char"/>
    <w:link w:val="ATHeading3"/>
    <w:locked/>
    <w:rsid w:val="00036327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2026-10-16T08:41:00Z</dcterms:created>
  <dcterms:modified xsi:type="dcterms:W3CDTF">2026-10-16T08:41:00Z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