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5C79F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0239" w:rsidP="0010095E" w14:paraId="10E153BD" w14:textId="77777777">
            <w:pPr>
              <w:pStyle w:val="EPName"/>
            </w:pPr>
            <w:r w:rsidRPr="00140239">
              <w:t>Euroopa Parlament</w:t>
            </w:r>
          </w:p>
          <w:p w:rsidR="00751A4A" w:rsidRPr="00140239" w:rsidP="005F1B17" w14:paraId="2F563B4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0239">
              <w:t>2024</w:t>
            </w:r>
            <w:r w:rsidRPr="00140239" w:rsidR="00817416">
              <w:t>-202</w:t>
            </w:r>
            <w:r w:rsidRPr="001402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0239" w:rsidP="0010095E" w14:paraId="1A2DC7F3" w14:textId="77777777">
            <w:pPr>
              <w:pStyle w:val="EPLogo"/>
            </w:pPr>
            <w:r w:rsidRPr="0014023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0239" w:rsidP="004C5D52" w14:paraId="1BC0A80B" w14:textId="77777777">
      <w:pPr>
        <w:pStyle w:val="LineTop"/>
      </w:pPr>
    </w:p>
    <w:p w:rsidR="00680577" w:rsidRPr="00140239" w:rsidP="00680577" w14:paraId="48FB6C43" w14:textId="77777777">
      <w:pPr>
        <w:pStyle w:val="EPBodyTA1"/>
      </w:pPr>
      <w:r w:rsidRPr="00140239">
        <w:t>VASTUVÕETUD TEKSTID</w:t>
      </w:r>
    </w:p>
    <w:p w:rsidR="00D058B8" w:rsidRPr="00140239" w:rsidP="00D058B8" w14:paraId="70751E01" w14:textId="77777777">
      <w:pPr>
        <w:pStyle w:val="LineBottom"/>
      </w:pPr>
    </w:p>
    <w:p w:rsidR="0077078E" w:rsidRPr="00140239" w:rsidP="0077078E" w14:paraId="580CFA22" w14:textId="3C7029CF">
      <w:pPr>
        <w:pStyle w:val="ATHeading1"/>
      </w:pPr>
      <w:bookmarkStart w:id="0" w:name="TANumber"/>
      <w:r w:rsidRPr="00140239">
        <w:t>P10_TA(2026)0</w:t>
      </w:r>
      <w:r w:rsidRPr="00140239" w:rsidR="00623CD7">
        <w:t>208</w:t>
      </w:r>
      <w:bookmarkEnd w:id="0"/>
    </w:p>
    <w:p w:rsidR="0077078E" w:rsidRPr="00140239" w:rsidP="0077078E" w14:paraId="04E4C83E" w14:textId="77777777">
      <w:pPr>
        <w:pStyle w:val="ATHeading2"/>
      </w:pPr>
      <w:bookmarkStart w:id="1" w:name="title"/>
      <w:r w:rsidRPr="00140239">
        <w:t>ELi ja Pakistani vaheline leping: kõikide ELi CLXXV loendisse kuuluvate tariifikvootide suhtes kohaldatavate kontsessioonide muutmine</w:t>
      </w:r>
      <w:bookmarkEnd w:id="1"/>
    </w:p>
    <w:p w:rsidR="0077078E" w:rsidRPr="00140239" w:rsidP="0077078E" w14:paraId="57E2967D" w14:textId="77777777">
      <w:pPr>
        <w:rPr>
          <w:i/>
          <w:vanish/>
        </w:rPr>
      </w:pPr>
      <w:r>
        <w:rPr>
          <w:i/>
        </w:rPr>
        <w:fldChar w:fldCharType="begin"/>
      </w:r>
      <w:r w:rsidRPr="00140239">
        <w:rPr>
          <w:i/>
        </w:rPr>
        <w:instrText xml:space="preserve"> TC"(</w:instrText>
      </w:r>
      <w:bookmarkStart w:id="2" w:name="DocNumber"/>
      <w:r w:rsidRPr="00140239">
        <w:rPr>
          <w:i/>
        </w:rPr>
        <w:instrText>A10-0134/2026</w:instrText>
      </w:r>
      <w:bookmarkEnd w:id="2"/>
      <w:r w:rsidRPr="00140239">
        <w:rPr>
          <w:i/>
        </w:rPr>
        <w:instrText xml:space="preserve"> - Raportöör: Saskia </w:instrText>
      </w:r>
      <w:r w:rsidRPr="00140239">
        <w:rPr>
          <w:i/>
        </w:rPr>
        <w:instrText>Bricmont</w:instrText>
      </w:r>
      <w:r w:rsidRPr="0014023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7078E" w:rsidRPr="00140239" w:rsidP="0077078E" w14:paraId="2AB41A72" w14:textId="77777777">
      <w:pPr>
        <w:rPr>
          <w:vanish/>
        </w:rPr>
      </w:pPr>
      <w:bookmarkStart w:id="3" w:name="Commission"/>
      <w:r w:rsidRPr="00140239">
        <w:rPr>
          <w:vanish/>
        </w:rPr>
        <w:t>Rahvusvahelise kaubanduse komisjon</w:t>
      </w:r>
      <w:bookmarkEnd w:id="3"/>
    </w:p>
    <w:p w:rsidR="0077078E" w:rsidRPr="00140239" w:rsidP="0077078E" w14:paraId="5A674381" w14:textId="77777777">
      <w:pPr>
        <w:rPr>
          <w:vanish/>
        </w:rPr>
      </w:pPr>
      <w:bookmarkStart w:id="4" w:name="PE"/>
      <w:r w:rsidRPr="00140239">
        <w:rPr>
          <w:vanish/>
        </w:rPr>
        <w:t>PE785.251</w:t>
      </w:r>
      <w:bookmarkEnd w:id="4"/>
    </w:p>
    <w:p w:rsidR="0077078E" w:rsidRPr="00140239" w:rsidP="0077078E" w14:paraId="46959FA1" w14:textId="13F7A13A">
      <w:pPr>
        <w:pStyle w:val="ATHeading3"/>
      </w:pPr>
      <w:bookmarkStart w:id="5" w:name="Sujet"/>
      <w:r w:rsidRPr="00140239">
        <w:t xml:space="preserve">Euroopa Parlamendi </w:t>
      </w:r>
      <w:r w:rsidRPr="00140239" w:rsidR="00A16CFB">
        <w:t>17. juuni</w:t>
      </w:r>
      <w:r w:rsidRPr="00140239">
        <w:t xml:space="preserve"> 2026. aasta seadusandlik resolutsioon mis käsitleb nõukogu otsuse eelnõu Euroopa Liidu ja Pakistani Islamivabariigi vahelise 1994. aasta üldise tolli- ja kaubanduskokkuleppe (GATT) XXVIII artikli alusel sõlmitud kirjavahetuse vormis lepingu, mis käsitleb kõigi ELi CLXXV loendis sisalduvate tariifikvootide kontsessioonide muutmist Ühendkuningriigi Euroopa Liidust väljaastumise tõttu, liidu nimel sõlmimise kohta</w:t>
      </w:r>
      <w:bookmarkEnd w:id="5"/>
      <w:r w:rsidRPr="00140239">
        <w:t xml:space="preserve"> </w:t>
      </w:r>
      <w:bookmarkStart w:id="6" w:name="References"/>
      <w:r w:rsidRPr="00140239">
        <w:t>(06518/2021 – C10-0024/2026 – 2021/0042(NLE))</w:t>
      </w:r>
      <w:bookmarkEnd w:id="6"/>
    </w:p>
    <w:p w:rsidR="004F6A9B" w:rsidRPr="00140239" w:rsidP="004F6A9B" w14:paraId="63A3A406" w14:textId="77777777">
      <w:pPr>
        <w:pStyle w:val="NormalBold"/>
      </w:pPr>
      <w:r w:rsidRPr="00140239">
        <w:t>(Nõusolek)</w:t>
      </w:r>
    </w:p>
    <w:p w:rsidR="004F6A9B" w:rsidRPr="00140239" w:rsidP="004F6A9B" w14:paraId="17D877FD" w14:textId="77777777">
      <w:pPr>
        <w:pStyle w:val="EPComma"/>
      </w:pPr>
      <w:r w:rsidRPr="00140239">
        <w:rPr>
          <w:i/>
        </w:rPr>
        <w:t>Euroopa Parlament</w:t>
      </w:r>
      <w:r w:rsidRPr="00140239">
        <w:t>,</w:t>
      </w:r>
    </w:p>
    <w:p w:rsidR="004F6A9B" w:rsidRPr="00140239" w:rsidP="004F6A9B" w14:paraId="667FD769" w14:textId="77777777">
      <w:pPr>
        <w:pStyle w:val="NormalHanging12a"/>
      </w:pPr>
      <w:r w:rsidRPr="00140239">
        <w:t>–</w:t>
      </w:r>
      <w:r w:rsidRPr="00140239">
        <w:tab/>
        <w:t>võttes arvesse nõukogu otsuse eelnõu (06518/2021),</w:t>
      </w:r>
    </w:p>
    <w:p w:rsidR="004F6A9B" w:rsidRPr="00140239" w:rsidP="004F6A9B" w14:paraId="5177C151" w14:textId="77777777">
      <w:pPr>
        <w:pStyle w:val="NormalHanging12a"/>
      </w:pPr>
      <w:r w:rsidRPr="00140239">
        <w:t>–</w:t>
      </w:r>
      <w:r w:rsidRPr="00140239">
        <w:tab/>
        <w:t>võttes arvesse Euroopa Liidu ja Pakistani Islamivabariigi vahelise kirjavahetuse vormis lepingu projekti (06519/2021),</w:t>
      </w:r>
    </w:p>
    <w:p w:rsidR="004F6A9B" w:rsidRPr="00140239" w:rsidP="004F6A9B" w14:paraId="7A402906" w14:textId="77777777">
      <w:pPr>
        <w:pStyle w:val="NormalHanging12a"/>
      </w:pPr>
      <w:r w:rsidRPr="00140239">
        <w:t>–</w:t>
      </w:r>
      <w:r w:rsidRPr="00140239">
        <w:tab/>
        <w:t>võttes arvesse nõusoleku taotlust, mille nõukogu esitas vastavalt Euroopa Liidu toimimise lepingu artikli 207 lõikele 4 ja artikli 218 lõike 6 teise lõigu punkti a alapunktile v (C10</w:t>
      </w:r>
      <w:r w:rsidRPr="00140239">
        <w:noBreakHyphen/>
        <w:t>0024/2026),</w:t>
      </w:r>
    </w:p>
    <w:p w:rsidR="004F6A9B" w:rsidRPr="00140239" w:rsidP="004F6A9B" w14:paraId="0A72BAE7" w14:textId="77777777">
      <w:pPr>
        <w:pStyle w:val="NormalHanging12a"/>
      </w:pPr>
      <w:r w:rsidRPr="00140239">
        <w:t>–</w:t>
      </w:r>
      <w:r w:rsidRPr="00140239">
        <w:tab/>
        <w:t>võttes arvesse kodukorra artikli 107 lõikeid 1 ja 4 ning artikli 117 lõiget 7,</w:t>
      </w:r>
    </w:p>
    <w:p w:rsidR="004F6A9B" w:rsidRPr="00140239" w:rsidP="004F6A9B" w14:paraId="6E78DCCC" w14:textId="77777777">
      <w:pPr>
        <w:pStyle w:val="NormalHanging12a"/>
      </w:pPr>
      <w:r w:rsidRPr="00140239">
        <w:t>–</w:t>
      </w:r>
      <w:r w:rsidRPr="00140239">
        <w:tab/>
        <w:t>võttes arvesse rahvusvahelise kaubanduse komisjoni soovitust (A10-0134/2026),</w:t>
      </w:r>
    </w:p>
    <w:p w:rsidR="004F6A9B" w:rsidRPr="00140239" w:rsidP="004F6A9B" w14:paraId="2DBB76BF" w14:textId="77777777">
      <w:pPr>
        <w:pStyle w:val="NormalHanging12a"/>
      </w:pPr>
      <w:r w:rsidRPr="00140239">
        <w:t>1.</w:t>
      </w:r>
      <w:r w:rsidRPr="00140239">
        <w:tab/>
        <w:t>annab nõusoleku lepingu sõlmimiseks;</w:t>
      </w:r>
    </w:p>
    <w:p w:rsidR="00E365E1" w:rsidRPr="00140239" w:rsidP="00140239" w14:paraId="200DDE5A" w14:textId="68F8423B">
      <w:pPr>
        <w:pStyle w:val="NormalHanging12a"/>
      </w:pPr>
      <w:r w:rsidRPr="00140239">
        <w:t>2.</w:t>
      </w:r>
      <w:r w:rsidRPr="00140239">
        <w:tab/>
        <w:t>teeb presidendile ülesandeks edastada Euroopa Parlamendi seisukoht nõukogule, komisjonile, liikmesriikide valitsustele ja parlamentidele ning Pakistani Islamivabariigi valitsusele ja parlamendile.</w:t>
      </w:r>
    </w:p>
    <w:sectPr w:rsidSect="00BA20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2088" w14:paraId="59C8AE4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2088" w14:paraId="6EA2D61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2088" w14:paraId="51CB893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2088" w14:paraId="66EBD8E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2088" w14:paraId="3FBC43C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2088" w14:paraId="787957E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5733141">
    <w:abstractNumId w:val="9"/>
  </w:num>
  <w:num w:numId="2" w16cid:durableId="1684674038">
    <w:abstractNumId w:val="9"/>
  </w:num>
  <w:num w:numId="3" w16cid:durableId="386879563">
    <w:abstractNumId w:val="7"/>
  </w:num>
  <w:num w:numId="4" w16cid:durableId="1503357825">
    <w:abstractNumId w:val="7"/>
  </w:num>
  <w:num w:numId="5" w16cid:durableId="1754547355">
    <w:abstractNumId w:val="6"/>
  </w:num>
  <w:num w:numId="6" w16cid:durableId="1955480029">
    <w:abstractNumId w:val="6"/>
  </w:num>
  <w:num w:numId="7" w16cid:durableId="1755395735">
    <w:abstractNumId w:val="5"/>
  </w:num>
  <w:num w:numId="8" w16cid:durableId="1814371346">
    <w:abstractNumId w:val="5"/>
  </w:num>
  <w:num w:numId="9" w16cid:durableId="1882790844">
    <w:abstractNumId w:val="4"/>
  </w:num>
  <w:num w:numId="10" w16cid:durableId="1706100316">
    <w:abstractNumId w:val="4"/>
  </w:num>
  <w:num w:numId="11" w16cid:durableId="19207626">
    <w:abstractNumId w:val="8"/>
  </w:num>
  <w:num w:numId="12" w16cid:durableId="681736436">
    <w:abstractNumId w:val="8"/>
  </w:num>
  <w:num w:numId="13" w16cid:durableId="393503524">
    <w:abstractNumId w:val="3"/>
  </w:num>
  <w:num w:numId="14" w16cid:durableId="947856391">
    <w:abstractNumId w:val="3"/>
  </w:num>
  <w:num w:numId="15" w16cid:durableId="1381900954">
    <w:abstractNumId w:val="2"/>
  </w:num>
  <w:num w:numId="16" w16cid:durableId="709918492">
    <w:abstractNumId w:val="2"/>
  </w:num>
  <w:num w:numId="17" w16cid:durableId="1060129833">
    <w:abstractNumId w:val="1"/>
  </w:num>
  <w:num w:numId="18" w16cid:durableId="478494325">
    <w:abstractNumId w:val="1"/>
  </w:num>
  <w:num w:numId="19" w16cid:durableId="1416441548">
    <w:abstractNumId w:val="0"/>
  </w:num>
  <w:num w:numId="20" w16cid:durableId="1293515893">
    <w:abstractNumId w:val="0"/>
  </w:num>
  <w:num w:numId="21" w16cid:durableId="308286607">
    <w:abstractNumId w:val="9"/>
  </w:num>
  <w:num w:numId="22" w16cid:durableId="264075001">
    <w:abstractNumId w:val="7"/>
  </w:num>
  <w:num w:numId="23" w16cid:durableId="1917131815">
    <w:abstractNumId w:val="6"/>
  </w:num>
  <w:num w:numId="24" w16cid:durableId="1121921697">
    <w:abstractNumId w:val="5"/>
  </w:num>
  <w:num w:numId="25" w16cid:durableId="94324420">
    <w:abstractNumId w:val="4"/>
  </w:num>
  <w:num w:numId="26" w16cid:durableId="1250849070">
    <w:abstractNumId w:val="8"/>
  </w:num>
  <w:num w:numId="27" w16cid:durableId="374087938">
    <w:abstractNumId w:val="3"/>
  </w:num>
  <w:num w:numId="28" w16cid:durableId="732505409">
    <w:abstractNumId w:val="2"/>
  </w:num>
  <w:num w:numId="29" w16cid:durableId="2063866501">
    <w:abstractNumId w:val="1"/>
  </w:num>
  <w:num w:numId="30" w16cid:durableId="541331648">
    <w:abstractNumId w:val="0"/>
  </w:num>
  <w:num w:numId="31" w16cid:durableId="609556174">
    <w:abstractNumId w:val="9"/>
  </w:num>
  <w:num w:numId="32" w16cid:durableId="1659962099">
    <w:abstractNumId w:val="7"/>
  </w:num>
  <w:num w:numId="33" w16cid:durableId="1218972914">
    <w:abstractNumId w:val="6"/>
  </w:num>
  <w:num w:numId="34" w16cid:durableId="642926255">
    <w:abstractNumId w:val="5"/>
  </w:num>
  <w:num w:numId="35" w16cid:durableId="253823130">
    <w:abstractNumId w:val="4"/>
  </w:num>
  <w:num w:numId="36" w16cid:durableId="21514885">
    <w:abstractNumId w:val="8"/>
  </w:num>
  <w:num w:numId="37" w16cid:durableId="1956015042">
    <w:abstractNumId w:val="3"/>
  </w:num>
  <w:num w:numId="38" w16cid:durableId="1732381731">
    <w:abstractNumId w:val="2"/>
  </w:num>
  <w:num w:numId="39" w16cid:durableId="724183750">
    <w:abstractNumId w:val="1"/>
  </w:num>
  <w:num w:numId="40" w16cid:durableId="847133341">
    <w:abstractNumId w:val="0"/>
  </w:num>
  <w:num w:numId="41" w16cid:durableId="1505242744">
    <w:abstractNumId w:val="10"/>
  </w:num>
  <w:num w:numId="42" w16cid:durableId="818962536">
    <w:abstractNumId w:val="10"/>
  </w:num>
  <w:num w:numId="43" w16cid:durableId="1929268728">
    <w:abstractNumId w:val="10"/>
  </w:num>
  <w:num w:numId="44" w16cid:durableId="988290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78E"/>
    <w:rsid w:val="00002272"/>
    <w:rsid w:val="00064002"/>
    <w:rsid w:val="000677B9"/>
    <w:rsid w:val="000831BA"/>
    <w:rsid w:val="000A42CC"/>
    <w:rsid w:val="000E7DD9"/>
    <w:rsid w:val="0010095E"/>
    <w:rsid w:val="00125B37"/>
    <w:rsid w:val="00140239"/>
    <w:rsid w:val="00187494"/>
    <w:rsid w:val="001F32AE"/>
    <w:rsid w:val="00242C0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A9B"/>
    <w:rsid w:val="0050519A"/>
    <w:rsid w:val="005072A1"/>
    <w:rsid w:val="00514517"/>
    <w:rsid w:val="00545827"/>
    <w:rsid w:val="00560270"/>
    <w:rsid w:val="005C2568"/>
    <w:rsid w:val="005F1B17"/>
    <w:rsid w:val="006037C0"/>
    <w:rsid w:val="00623CD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78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6CF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08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EA6"/>
  </w:rsids>
  <w:docVars>
    <w:docVar w:name="dvdocse" w:val="A10-0134/2026"/>
    <w:docVar w:name="dvlangue" w:val="ET"/>
    <w:docVar w:name="dvnumam" w:val="0"/>
    <w:docVar w:name="dvpe" w:val="785.251"/>
    <w:docVar w:name="dvrapporteur" w:val="Raportöör: "/>
    <w:docVar w:name="dvstar" w:val="***"/>
    <w:docVar w:name="dvtitre" w:val="Euroopa Parlamendi .... 2026. aasta seadusandlik resolutsioon mis käsitleb nõukogu otsuse eelnõu Euroopa Liidu ja Pakistani Islamivabariigi vahelise 1994. aasta üldise tolli- ja kaubanduskokkuleppe (GATT) XXVIII artikli alusel sõlmitud kirjavahetuse vormis lepingu, mis käsitleb kõigi ELi CLXXV loendis sisalduvate tariifikvootide kontsessioonide muutmist Ühendkuningriigi Euroopa Liidust väljaastumise tõttu, liidu nimel sõlmimise kohta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F69C4D"/>
  <w15:chartTrackingRefBased/>
  <w15:docId w15:val="{9EBCB340-2911-4D36-A92D-2D4B29F6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6A9B"/>
    <w:pPr>
      <w:spacing w:before="480" w:after="240"/>
    </w:pPr>
  </w:style>
  <w:style w:type="paragraph" w:customStyle="1" w:styleId="NormalBold">
    <w:name w:val="NormalBold"/>
    <w:basedOn w:val="Normal"/>
    <w:rsid w:val="004F6A9B"/>
    <w:rPr>
      <w:b/>
    </w:rPr>
  </w:style>
  <w:style w:type="paragraph" w:customStyle="1" w:styleId="NormalHanging12a">
    <w:name w:val="NormalHanging12a"/>
    <w:basedOn w:val="Normal"/>
    <w:rsid w:val="004F6A9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16CFB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2026-06-17T11:21:00Z</dcterms:created>
  <dcterms:modified xsi:type="dcterms:W3CDTF">2026-06-17T11:21:00Z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