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11FB2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6B3A" w:rsidP="0010095E" w14:paraId="643522F4" w14:textId="77777777">
            <w:pPr>
              <w:pStyle w:val="EPName"/>
            </w:pPr>
            <w:r w:rsidRPr="00886B3A">
              <w:t>Parlamento europeo</w:t>
            </w:r>
          </w:p>
          <w:p w:rsidR="00751A4A" w:rsidRPr="00886B3A" w:rsidP="005F1B17" w14:paraId="658AD0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6B3A">
              <w:t>2024</w:t>
            </w:r>
            <w:r w:rsidRPr="00886B3A" w:rsidR="00817416">
              <w:t>-202</w:t>
            </w:r>
            <w:r w:rsidRPr="00886B3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86B3A" w:rsidP="0010095E" w14:paraId="19669FED" w14:textId="77777777">
            <w:pPr>
              <w:pStyle w:val="EPLogo"/>
            </w:pPr>
            <w:r w:rsidRPr="00886B3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6B3A" w:rsidP="004C5D52" w14:paraId="79DDAA09" w14:textId="77777777">
      <w:pPr>
        <w:pStyle w:val="LineTop"/>
      </w:pPr>
    </w:p>
    <w:p w:rsidR="00680577" w:rsidRPr="00886B3A" w:rsidP="00680577" w14:paraId="47D1206B" w14:textId="77777777">
      <w:pPr>
        <w:pStyle w:val="EPBodyTA1"/>
      </w:pPr>
      <w:r w:rsidRPr="00886B3A">
        <w:t>TESTI APPROVATI</w:t>
      </w:r>
    </w:p>
    <w:p w:rsidR="00D058B8" w:rsidRPr="00886B3A" w:rsidP="00D058B8" w14:paraId="3CD57A2B" w14:textId="77777777">
      <w:pPr>
        <w:pStyle w:val="LineBottom"/>
      </w:pPr>
    </w:p>
    <w:p w:rsidR="005154F2" w:rsidRPr="00886B3A" w:rsidP="005154F2" w14:paraId="64BCA088" w14:textId="17BCA3EA">
      <w:pPr>
        <w:pStyle w:val="ATHeading1"/>
      </w:pPr>
      <w:bookmarkStart w:id="0" w:name="TANumber"/>
      <w:r w:rsidRPr="00886B3A">
        <w:t>P10_</w:t>
      </w:r>
      <w:r w:rsidRPr="00886B3A">
        <w:t>TA(</w:t>
      </w:r>
      <w:r w:rsidRPr="00886B3A">
        <w:t>2026)0</w:t>
      </w:r>
      <w:r w:rsidRPr="00886B3A" w:rsidR="00886B3A">
        <w:t>208</w:t>
      </w:r>
      <w:bookmarkEnd w:id="0"/>
    </w:p>
    <w:p w:rsidR="005154F2" w:rsidRPr="00886B3A" w:rsidP="005154F2" w14:paraId="3367643D" w14:textId="37AA2358">
      <w:pPr>
        <w:pStyle w:val="ATHeading2"/>
      </w:pPr>
      <w:bookmarkStart w:id="1" w:name="title"/>
      <w:r w:rsidRPr="00886B3A">
        <w:t>Accordo UE</w:t>
      </w:r>
      <w:bookmarkStart w:id="2" w:name="_Hlk231897284"/>
      <w:r w:rsidRPr="00886B3A" w:rsidR="005D7DBC">
        <w:t>-</w:t>
      </w:r>
      <w:bookmarkEnd w:id="2"/>
      <w:r w:rsidRPr="00886B3A">
        <w:t>Pakistan: modifica delle concessioni per tutti i contingenti tariffari inclusi nell'elenco CLXXV dell'UE</w:t>
      </w:r>
      <w:bookmarkEnd w:id="1"/>
    </w:p>
    <w:p w:rsidR="005154F2" w:rsidRPr="00886B3A" w:rsidP="005154F2" w14:paraId="207D420B" w14:textId="77777777">
      <w:pPr>
        <w:rPr>
          <w:i/>
          <w:vanish/>
        </w:rPr>
      </w:pPr>
      <w:r>
        <w:rPr>
          <w:i/>
        </w:rPr>
        <w:fldChar w:fldCharType="begin"/>
      </w:r>
      <w:r w:rsidRPr="00886B3A">
        <w:rPr>
          <w:i/>
        </w:rPr>
        <w:instrText xml:space="preserve"> TC"(</w:instrText>
      </w:r>
      <w:bookmarkStart w:id="3" w:name="DocNumber"/>
      <w:r w:rsidRPr="00886B3A">
        <w:rPr>
          <w:i/>
        </w:rPr>
        <w:instrText>A10-0134/2026</w:instrText>
      </w:r>
      <w:bookmarkEnd w:id="3"/>
      <w:r w:rsidRPr="00886B3A">
        <w:rPr>
          <w:i/>
        </w:rPr>
        <w:instrText xml:space="preserve"> - Relatrice: Saskia </w:instrText>
      </w:r>
      <w:r w:rsidRPr="00886B3A">
        <w:rPr>
          <w:i/>
        </w:rPr>
        <w:instrText>Bricmont</w:instrText>
      </w:r>
      <w:r w:rsidRPr="00886B3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154F2" w:rsidRPr="00886B3A" w:rsidP="005154F2" w14:paraId="005B5739" w14:textId="77777777">
      <w:pPr>
        <w:rPr>
          <w:vanish/>
        </w:rPr>
      </w:pPr>
      <w:bookmarkStart w:id="4" w:name="Commission"/>
      <w:r w:rsidRPr="00886B3A">
        <w:rPr>
          <w:vanish/>
        </w:rPr>
        <w:t>Commissione per il commercio internazionale</w:t>
      </w:r>
      <w:bookmarkEnd w:id="4"/>
    </w:p>
    <w:p w:rsidR="005154F2" w:rsidRPr="00886B3A" w:rsidP="005154F2" w14:paraId="4B2DD42A" w14:textId="77777777">
      <w:pPr>
        <w:rPr>
          <w:vanish/>
        </w:rPr>
      </w:pPr>
      <w:bookmarkStart w:id="5" w:name="PE"/>
      <w:r w:rsidRPr="00886B3A">
        <w:rPr>
          <w:vanish/>
        </w:rPr>
        <w:t>PE785.251</w:t>
      </w:r>
      <w:bookmarkEnd w:id="5"/>
    </w:p>
    <w:p w:rsidR="005154F2" w:rsidRPr="00886B3A" w:rsidP="005154F2" w14:paraId="38311A6A" w14:textId="219D93E6">
      <w:pPr>
        <w:pStyle w:val="ATHeading3"/>
      </w:pPr>
      <w:bookmarkStart w:id="6" w:name="Sujet"/>
      <w:r w:rsidRPr="00886B3A">
        <w:t xml:space="preserve">Risoluzione legislativa del Parlamento europeo del </w:t>
      </w:r>
      <w:r w:rsidRPr="00886B3A" w:rsidR="005D7DBC">
        <w:t>17</w:t>
      </w:r>
      <w:r w:rsidRPr="00886B3A">
        <w:t xml:space="preserve"> giugno 2026 concernente il progetto di decisione del Consiglio relativa alla conclusione, a nome dell'Unione, dell'accordo in forma di scambio di lettere tra l'Unione europea e la Repubblica islamica del Pakistan ai sensi dell'articolo XXVIII dell'accordo generale sulle tariffe doganali e sul commercio (GATT) 1994 in merito alla modifica delle concessioni per tutti i contingenti tariffari inclusi nell'elenco CLXXV dell'UE a seguito del recesso del Regno Unito dall'Unione europea</w:t>
      </w:r>
      <w:bookmarkEnd w:id="6"/>
      <w:r w:rsidRPr="00886B3A">
        <w:t xml:space="preserve"> </w:t>
      </w:r>
      <w:bookmarkStart w:id="7" w:name="References"/>
      <w:r w:rsidRPr="00886B3A">
        <w:t>(06518/2021 – C10-0024/2026 – 2021/0042(NLE))</w:t>
      </w:r>
      <w:bookmarkEnd w:id="7"/>
    </w:p>
    <w:p w:rsidR="00242A34" w:rsidRPr="00886B3A" w:rsidP="00242A34" w14:paraId="4ECF1D7D" w14:textId="77777777">
      <w:pPr>
        <w:pStyle w:val="NormalBold"/>
      </w:pPr>
      <w:r w:rsidRPr="00886B3A">
        <w:t>(Approvazione)</w:t>
      </w:r>
    </w:p>
    <w:p w:rsidR="00242A34" w:rsidRPr="00886B3A" w:rsidP="00242A34" w14:paraId="7AAB1B19" w14:textId="77777777">
      <w:pPr>
        <w:pStyle w:val="EPComma"/>
      </w:pPr>
      <w:r w:rsidRPr="00886B3A">
        <w:rPr>
          <w:i/>
          <w:iCs/>
        </w:rPr>
        <w:t>Il Parlamento europeo</w:t>
      </w:r>
      <w:r w:rsidRPr="00886B3A">
        <w:t>,</w:t>
      </w:r>
    </w:p>
    <w:p w:rsidR="00242A34" w:rsidRPr="00886B3A" w:rsidP="00242A34" w14:paraId="113B945B" w14:textId="77777777">
      <w:pPr>
        <w:pStyle w:val="NormalHanging12a"/>
      </w:pPr>
      <w:r w:rsidRPr="00886B3A">
        <w:t>–</w:t>
      </w:r>
      <w:r w:rsidRPr="00886B3A">
        <w:tab/>
        <w:t>visto il progetto di decisione del Consiglio (06518/2021),</w:t>
      </w:r>
    </w:p>
    <w:p w:rsidR="00242A34" w:rsidRPr="00886B3A" w:rsidP="00242A34" w14:paraId="35B72DB8" w14:textId="77777777">
      <w:pPr>
        <w:pStyle w:val="NormalHanging12a"/>
      </w:pPr>
      <w:r w:rsidRPr="00886B3A">
        <w:t>–</w:t>
      </w:r>
      <w:r w:rsidRPr="00886B3A">
        <w:tab/>
        <w:t>visto il progetto di accordo in forma di scambio di lettere tra l'Unione e la Repubblica islamica del Pakistan (06519/2021),</w:t>
      </w:r>
    </w:p>
    <w:p w:rsidR="00242A34" w:rsidRPr="00886B3A" w:rsidP="00242A34" w14:paraId="4F61AA55" w14:textId="77777777">
      <w:pPr>
        <w:pStyle w:val="NormalHanging12a"/>
      </w:pPr>
      <w:r w:rsidRPr="00886B3A">
        <w:t>–</w:t>
      </w:r>
      <w:r w:rsidRPr="00886B3A">
        <w:tab/>
        <w:t>vista la richiesta di approvazione presentata dal Consiglio a norma dell'articolo 207, paragrafo 4, e dell'articolo 218, paragrafo 6, secondo comma, lettera a), punto v), del trattato sul funzionamento dell'Unione europea (C10</w:t>
      </w:r>
      <w:r w:rsidRPr="00886B3A">
        <w:noBreakHyphen/>
        <w:t>0024/2026),</w:t>
      </w:r>
    </w:p>
    <w:p w:rsidR="00242A34" w:rsidRPr="00886B3A" w:rsidP="00242A34" w14:paraId="70D06B73" w14:textId="77777777">
      <w:pPr>
        <w:pStyle w:val="NormalHanging12a"/>
      </w:pPr>
      <w:r w:rsidRPr="00886B3A">
        <w:t>–</w:t>
      </w:r>
      <w:r w:rsidRPr="00886B3A">
        <w:tab/>
        <w:t>visti l'articolo 107, paragrafi 1 e 4, e l'articolo 117, paragrafo 7, del suo regolamento,</w:t>
      </w:r>
    </w:p>
    <w:p w:rsidR="00242A34" w:rsidRPr="00886B3A" w:rsidP="00242A34" w14:paraId="06B6FC30" w14:textId="77777777">
      <w:pPr>
        <w:pStyle w:val="NormalHanging12a"/>
      </w:pPr>
      <w:r w:rsidRPr="00886B3A">
        <w:t>–</w:t>
      </w:r>
      <w:r w:rsidRPr="00886B3A">
        <w:tab/>
        <w:t>vista la raccomandazione della commissione per il commercio internazionale (A10</w:t>
      </w:r>
      <w:r w:rsidRPr="00886B3A">
        <w:noBreakHyphen/>
        <w:t>0134/2026),</w:t>
      </w:r>
    </w:p>
    <w:p w:rsidR="00242A34" w:rsidRPr="00886B3A" w:rsidP="00242A34" w14:paraId="34F57602" w14:textId="77777777">
      <w:pPr>
        <w:pStyle w:val="NormalHanging12a"/>
      </w:pPr>
      <w:r w:rsidRPr="00886B3A">
        <w:t>1.</w:t>
      </w:r>
      <w:r w:rsidRPr="00886B3A">
        <w:tab/>
        <w:t>dà la sua approvazione alla conclusione dell'accordo;</w:t>
      </w:r>
    </w:p>
    <w:p w:rsidR="00E365E1" w:rsidRPr="00886B3A" w:rsidP="00886B3A" w14:paraId="3A31172B" w14:textId="6880A79C">
      <w:pPr>
        <w:pStyle w:val="NormalHanging12a"/>
      </w:pPr>
      <w:r w:rsidRPr="00886B3A">
        <w:t>2.</w:t>
      </w:r>
      <w:r w:rsidRPr="00886B3A">
        <w:tab/>
        <w:t>incarica la sua Presidente di trasmettere la posizione del Parlamento al Consiglio e alla Commissione nonché ai governi e ai parlamenti degli Stati membri e della Repubblica islamica del Pakistan.</w:t>
      </w:r>
    </w:p>
    <w:sectPr w:rsidSect="00FC0F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4B245E5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3C243F9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2D0D081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464B4C1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7FEBE66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0F3B" w14:paraId="1FA4B5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1082427">
    <w:abstractNumId w:val="9"/>
  </w:num>
  <w:num w:numId="2" w16cid:durableId="1608736656">
    <w:abstractNumId w:val="9"/>
  </w:num>
  <w:num w:numId="3" w16cid:durableId="410003816">
    <w:abstractNumId w:val="7"/>
  </w:num>
  <w:num w:numId="4" w16cid:durableId="611592276">
    <w:abstractNumId w:val="7"/>
  </w:num>
  <w:num w:numId="5" w16cid:durableId="1131021168">
    <w:abstractNumId w:val="6"/>
  </w:num>
  <w:num w:numId="6" w16cid:durableId="885675265">
    <w:abstractNumId w:val="6"/>
  </w:num>
  <w:num w:numId="7" w16cid:durableId="1323388780">
    <w:abstractNumId w:val="5"/>
  </w:num>
  <w:num w:numId="8" w16cid:durableId="1808550558">
    <w:abstractNumId w:val="5"/>
  </w:num>
  <w:num w:numId="9" w16cid:durableId="253251695">
    <w:abstractNumId w:val="4"/>
  </w:num>
  <w:num w:numId="10" w16cid:durableId="1046561843">
    <w:abstractNumId w:val="4"/>
  </w:num>
  <w:num w:numId="11" w16cid:durableId="2119720130">
    <w:abstractNumId w:val="8"/>
  </w:num>
  <w:num w:numId="12" w16cid:durableId="1231958799">
    <w:abstractNumId w:val="8"/>
  </w:num>
  <w:num w:numId="13" w16cid:durableId="439691083">
    <w:abstractNumId w:val="3"/>
  </w:num>
  <w:num w:numId="14" w16cid:durableId="703361325">
    <w:abstractNumId w:val="3"/>
  </w:num>
  <w:num w:numId="15" w16cid:durableId="693043256">
    <w:abstractNumId w:val="2"/>
  </w:num>
  <w:num w:numId="16" w16cid:durableId="1106804724">
    <w:abstractNumId w:val="2"/>
  </w:num>
  <w:num w:numId="17" w16cid:durableId="1202981601">
    <w:abstractNumId w:val="1"/>
  </w:num>
  <w:num w:numId="18" w16cid:durableId="1935547544">
    <w:abstractNumId w:val="1"/>
  </w:num>
  <w:num w:numId="19" w16cid:durableId="243610587">
    <w:abstractNumId w:val="0"/>
  </w:num>
  <w:num w:numId="20" w16cid:durableId="189613242">
    <w:abstractNumId w:val="0"/>
  </w:num>
  <w:num w:numId="21" w16cid:durableId="1457678446">
    <w:abstractNumId w:val="9"/>
  </w:num>
  <w:num w:numId="22" w16cid:durableId="754130385">
    <w:abstractNumId w:val="7"/>
  </w:num>
  <w:num w:numId="23" w16cid:durableId="800537885">
    <w:abstractNumId w:val="6"/>
  </w:num>
  <w:num w:numId="24" w16cid:durableId="20132878">
    <w:abstractNumId w:val="5"/>
  </w:num>
  <w:num w:numId="25" w16cid:durableId="276260409">
    <w:abstractNumId w:val="4"/>
  </w:num>
  <w:num w:numId="26" w16cid:durableId="1294604971">
    <w:abstractNumId w:val="8"/>
  </w:num>
  <w:num w:numId="27" w16cid:durableId="1875191820">
    <w:abstractNumId w:val="3"/>
  </w:num>
  <w:num w:numId="28" w16cid:durableId="1572425947">
    <w:abstractNumId w:val="2"/>
  </w:num>
  <w:num w:numId="29" w16cid:durableId="1886137266">
    <w:abstractNumId w:val="1"/>
  </w:num>
  <w:num w:numId="30" w16cid:durableId="1231379895">
    <w:abstractNumId w:val="0"/>
  </w:num>
  <w:num w:numId="31" w16cid:durableId="392244328">
    <w:abstractNumId w:val="9"/>
  </w:num>
  <w:num w:numId="32" w16cid:durableId="1916932881">
    <w:abstractNumId w:val="7"/>
  </w:num>
  <w:num w:numId="33" w16cid:durableId="32193267">
    <w:abstractNumId w:val="6"/>
  </w:num>
  <w:num w:numId="34" w16cid:durableId="1961262285">
    <w:abstractNumId w:val="5"/>
  </w:num>
  <w:num w:numId="35" w16cid:durableId="1695039168">
    <w:abstractNumId w:val="4"/>
  </w:num>
  <w:num w:numId="36" w16cid:durableId="1705401239">
    <w:abstractNumId w:val="8"/>
  </w:num>
  <w:num w:numId="37" w16cid:durableId="126513133">
    <w:abstractNumId w:val="3"/>
  </w:num>
  <w:num w:numId="38" w16cid:durableId="369494874">
    <w:abstractNumId w:val="2"/>
  </w:num>
  <w:num w:numId="39" w16cid:durableId="749960414">
    <w:abstractNumId w:val="1"/>
  </w:num>
  <w:num w:numId="40" w16cid:durableId="631055685">
    <w:abstractNumId w:val="0"/>
  </w:num>
  <w:num w:numId="41" w16cid:durableId="1573198880">
    <w:abstractNumId w:val="10"/>
  </w:num>
  <w:num w:numId="42" w16cid:durableId="1990745232">
    <w:abstractNumId w:val="10"/>
  </w:num>
  <w:num w:numId="43" w16cid:durableId="1608926928">
    <w:abstractNumId w:val="10"/>
  </w:num>
  <w:num w:numId="44" w16cid:durableId="696279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A3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4F2"/>
    <w:rsid w:val="00545827"/>
    <w:rsid w:val="00560270"/>
    <w:rsid w:val="005C2568"/>
    <w:rsid w:val="005D7DB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B3A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F3B"/>
    <w:rsid w:val="00FD0C70"/>
  </w:rsids>
  <w:docVars>
    <w:docVar w:name="dvdocse" w:val="A10-0134/2026"/>
    <w:docVar w:name="dvlangue" w:val="IT"/>
    <w:docVar w:name="dvnumam" w:val="0"/>
    <w:docVar w:name="dvpe" w:val="785.251"/>
    <w:docVar w:name="dvrapporteur" w:val="Relatrice: "/>
    <w:docVar w:name="dvstar" w:val="***"/>
    <w:docVar w:name="dvtitre" w:val="Risoluzione legislativa del Parlamento europeo del xx giugno 2026 concernente il progetto di decisione del Consiglio relativa alla conclusione, a nome dell'Unione, dell'accordo in forma di scambio di lettere tra l'Unione europea e la Repubblica islamica del Pakistan ai sensi dell'articolo XXVIII dell'accordo generale sulle tariffe doganali e sul commercio (GATT) 1994 in merito alla modifica delle concessioni per tutti i contingenti tariffari inclusi nell'elenco CLXXV dell'UE a seguito del recesso del Regno Unito dall'Unione europea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A05CCD"/>
  <w15:chartTrackingRefBased/>
  <w15:docId w15:val="{B84FA497-4004-40AB-9E52-8DED45FB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2A34"/>
    <w:pPr>
      <w:spacing w:before="480" w:after="240"/>
    </w:pPr>
  </w:style>
  <w:style w:type="paragraph" w:customStyle="1" w:styleId="NormalBold">
    <w:name w:val="NormalBold"/>
    <w:basedOn w:val="Normal"/>
    <w:rsid w:val="00242A34"/>
    <w:rPr>
      <w:b/>
    </w:rPr>
  </w:style>
  <w:style w:type="paragraph" w:customStyle="1" w:styleId="NormalHanging12a">
    <w:name w:val="NormalHanging12a"/>
    <w:basedOn w:val="Normal"/>
    <w:rsid w:val="00242A3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D7DB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2026-06-17T11:21:00Z</dcterms:created>
  <dcterms:modified xsi:type="dcterms:W3CDTF">2026-06-17T11:21:00Z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