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18AF39" w14:textId="77777777" w:rsidTr="0010095E">
        <w:tblPrEx>
          <w:tblW w:w="9072" w:type="dxa"/>
          <w:tblLook w:val="01E0"/>
        </w:tblPrEx>
        <w:trPr>
          <w:trHeight w:hRule="exact" w:val="1418"/>
        </w:trPr>
        <w:tc>
          <w:tcPr>
            <w:tcW w:w="6804" w:type="dxa"/>
            <w:vAlign w:val="center"/>
          </w:tcPr>
          <w:p w:rsidR="00751A4A" w:rsidRPr="008473EF" w:rsidP="0010095E" w14:paraId="2C8709E1" w14:textId="77777777">
            <w:pPr>
              <w:pStyle w:val="EPName"/>
            </w:pPr>
            <w:r w:rsidRPr="008473EF">
              <w:t>Parlamentul European</w:t>
            </w:r>
          </w:p>
          <w:p w:rsidR="00751A4A" w:rsidRPr="008473EF" w:rsidP="005F1B17" w14:paraId="5392C08C" w14:textId="77777777">
            <w:pPr>
              <w:pStyle w:val="EPTerm"/>
              <w:rPr>
                <w:rStyle w:val="HideTWBExt"/>
                <w:noProof w:val="0"/>
                <w:vanish w:val="0"/>
                <w:color w:val="auto"/>
              </w:rPr>
            </w:pPr>
            <w:r w:rsidRPr="008473EF">
              <w:t>2024</w:t>
            </w:r>
            <w:r w:rsidRPr="008473EF" w:rsidR="00817416">
              <w:t>-202</w:t>
            </w:r>
            <w:r w:rsidRPr="008473EF">
              <w:t>9</w:t>
            </w:r>
          </w:p>
        </w:tc>
        <w:tc>
          <w:tcPr>
            <w:tcW w:w="2268" w:type="dxa"/>
          </w:tcPr>
          <w:p w:rsidR="00751A4A" w:rsidRPr="008473EF" w:rsidP="0010095E" w14:paraId="3FF1A376" w14:textId="77777777">
            <w:pPr>
              <w:pStyle w:val="EPLogo"/>
            </w:pPr>
            <w:r w:rsidRPr="008473E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473EF" w:rsidP="004C5D52" w14:paraId="3206F0E1" w14:textId="77777777">
      <w:pPr>
        <w:pStyle w:val="LineTop"/>
      </w:pPr>
    </w:p>
    <w:p w:rsidR="00680577" w:rsidRPr="008473EF" w:rsidP="00680577" w14:paraId="4F53B30A" w14:textId="77777777">
      <w:pPr>
        <w:pStyle w:val="EPBodyTA1"/>
      </w:pPr>
      <w:r w:rsidRPr="008473EF">
        <w:t>TEXTE ADOPTATE</w:t>
      </w:r>
    </w:p>
    <w:p w:rsidR="00D058B8" w:rsidRPr="008473EF" w:rsidP="00D058B8" w14:paraId="59087587" w14:textId="77777777">
      <w:pPr>
        <w:pStyle w:val="LineBottom"/>
      </w:pPr>
    </w:p>
    <w:p w:rsidR="006E06FD" w:rsidRPr="008473EF" w:rsidP="006E06FD" w14:paraId="34918F4A" w14:textId="21E1C825">
      <w:pPr>
        <w:pStyle w:val="ATHeading1"/>
      </w:pPr>
      <w:bookmarkStart w:id="0" w:name="TANumber"/>
      <w:r w:rsidRPr="008473EF">
        <w:t>P10_TA(2026)0</w:t>
      </w:r>
      <w:r w:rsidRPr="008473EF" w:rsidR="008473EF">
        <w:t>209</w:t>
      </w:r>
      <w:bookmarkEnd w:id="0"/>
    </w:p>
    <w:p w:rsidR="006E06FD" w:rsidRPr="008473EF" w:rsidP="006E06FD" w14:paraId="4F32DC27" w14:textId="77777777">
      <w:pPr>
        <w:pStyle w:val="ATHeading2"/>
      </w:pPr>
      <w:bookmarkStart w:id="1" w:name="title"/>
      <w:r w:rsidRPr="008473EF">
        <w:t>Acordul de parteneriat voluntar UE-Liberia cu privire la aplicarea legislației în domeniul forestier, la guvernanță și la schimburile comerciale cu produse din lemn: denunțare</w:t>
      </w:r>
      <w:bookmarkEnd w:id="1"/>
    </w:p>
    <w:p w:rsidR="006E06FD" w:rsidRPr="008473EF" w:rsidP="006E06FD" w14:paraId="6D34AEF0" w14:textId="77777777">
      <w:pPr>
        <w:rPr>
          <w:i/>
          <w:vanish/>
        </w:rPr>
      </w:pPr>
      <w:r>
        <w:rPr>
          <w:i/>
        </w:rPr>
        <w:fldChar w:fldCharType="begin"/>
      </w:r>
      <w:r w:rsidRPr="008473EF">
        <w:rPr>
          <w:i/>
        </w:rPr>
        <w:instrText xml:space="preserve"> TC"(</w:instrText>
      </w:r>
      <w:bookmarkStart w:id="2" w:name="DocNumber"/>
      <w:r w:rsidRPr="008473EF">
        <w:rPr>
          <w:i/>
        </w:rPr>
        <w:instrText>A10-0133/2026</w:instrText>
      </w:r>
      <w:bookmarkEnd w:id="2"/>
      <w:r w:rsidRPr="008473EF">
        <w:rPr>
          <w:i/>
        </w:rPr>
        <w:instrText xml:space="preserve"> - Raportoare: Karin Karlsbro)"\l3 \n&gt; \* MERGEFORMAT </w:instrText>
      </w:r>
      <w:r>
        <w:rPr>
          <w:i/>
        </w:rPr>
        <w:fldChar w:fldCharType="end"/>
      </w:r>
    </w:p>
    <w:p w:rsidR="006E06FD" w:rsidRPr="008473EF" w:rsidP="006E06FD" w14:paraId="1928272C" w14:textId="77777777">
      <w:pPr>
        <w:rPr>
          <w:vanish/>
        </w:rPr>
      </w:pPr>
      <w:bookmarkStart w:id="3" w:name="Commission"/>
      <w:r w:rsidRPr="008473EF">
        <w:rPr>
          <w:vanish/>
        </w:rPr>
        <w:t>Comisia pentru comerț internațional</w:t>
      </w:r>
      <w:bookmarkEnd w:id="3"/>
    </w:p>
    <w:p w:rsidR="006E06FD" w:rsidRPr="008473EF" w:rsidP="006E06FD" w14:paraId="347391BC" w14:textId="77777777">
      <w:pPr>
        <w:rPr>
          <w:vanish/>
        </w:rPr>
      </w:pPr>
      <w:bookmarkStart w:id="4" w:name="PE"/>
      <w:r w:rsidRPr="008473EF">
        <w:rPr>
          <w:vanish/>
        </w:rPr>
        <w:t>PE784.295</w:t>
      </w:r>
      <w:bookmarkEnd w:id="4"/>
    </w:p>
    <w:p w:rsidR="006E06FD" w:rsidRPr="008473EF" w:rsidP="006E06FD" w14:paraId="50AAAF77" w14:textId="086980AF">
      <w:pPr>
        <w:pStyle w:val="ATHeading3"/>
      </w:pPr>
      <w:bookmarkStart w:id="5" w:name="Sujet"/>
      <w:r w:rsidRPr="008473EF">
        <w:t xml:space="preserve">Rezoluția </w:t>
      </w:r>
      <w:r w:rsidR="001E4ADB">
        <w:t xml:space="preserve">legislativă a </w:t>
      </w:r>
      <w:r w:rsidRPr="008473EF">
        <w:t>Parlamentului European din 17 iunie 2026 referitoare la proiectul de decizie a Consiliului privind denunțarea Acordului de parteneriat voluntar dintre Uniunea Europeană și Republica Liberia cu privire la aplicarea legislației în domeniul forestier, la guvernanță și la schimburile comerciale cu produse din lemn care intră în Uniunea Europeană</w:t>
      </w:r>
      <w:bookmarkEnd w:id="5"/>
      <w:r w:rsidRPr="008473EF">
        <w:t xml:space="preserve"> </w:t>
      </w:r>
      <w:bookmarkStart w:id="6" w:name="References"/>
      <w:r w:rsidRPr="008473EF">
        <w:t>(14569/2025 – C10-0299/2025 – 2025/0259(NLE))</w:t>
      </w:r>
      <w:bookmarkEnd w:id="6"/>
    </w:p>
    <w:p w:rsidR="00C86CD5" w:rsidRPr="008473EF" w:rsidP="00C86CD5" w14:paraId="41015FB5" w14:textId="77777777">
      <w:pPr>
        <w:pStyle w:val="NormalBold"/>
      </w:pPr>
      <w:r w:rsidRPr="008473EF">
        <w:t>(Procedura de aprobare)</w:t>
      </w:r>
    </w:p>
    <w:p w:rsidR="00C86CD5" w:rsidRPr="008473EF" w:rsidP="00C86CD5" w14:paraId="6CC16F41" w14:textId="77777777">
      <w:pPr>
        <w:pStyle w:val="EPComma"/>
      </w:pPr>
      <w:r w:rsidRPr="008473EF">
        <w:rPr>
          <w:i/>
        </w:rPr>
        <w:t>Parlamentul European</w:t>
      </w:r>
      <w:r w:rsidRPr="008473EF">
        <w:t>,</w:t>
      </w:r>
    </w:p>
    <w:p w:rsidR="00C86CD5" w:rsidRPr="008473EF" w:rsidP="00C86CD5" w14:paraId="53D5FBE9" w14:textId="77777777">
      <w:pPr>
        <w:pStyle w:val="NormalHanging12a"/>
      </w:pPr>
      <w:r w:rsidRPr="008473EF">
        <w:t>–</w:t>
      </w:r>
      <w:r w:rsidRPr="008473EF">
        <w:tab/>
        <w:t>având în vedere proiectul de decizie a Consiliului (14569/2025),</w:t>
      </w:r>
    </w:p>
    <w:p w:rsidR="00C86CD5" w:rsidRPr="008473EF" w:rsidP="00C86CD5" w14:paraId="532DF7AE" w14:textId="1D72D333">
      <w:pPr>
        <w:pStyle w:val="NormalHanging12a"/>
      </w:pPr>
      <w:r w:rsidRPr="008473EF">
        <w:t>–</w:t>
      </w:r>
      <w:r w:rsidRPr="008473EF">
        <w:tab/>
        <w:t xml:space="preserve">având în vedere Acordul de parteneriat voluntar </w:t>
      </w:r>
      <w:r w:rsidRPr="008473EF" w:rsidR="003012AE">
        <w:t>di</w:t>
      </w:r>
      <w:r w:rsidRPr="008473EF">
        <w:t>ntre Uniunea Europeană și Republica Liberia cu privire la aplicarea legislației în domeniul forestier, la guvernanță și la schimburile comerciale cu produse din lemn care intră în Uniunea Europeană</w:t>
      </w:r>
      <w:r>
        <w:rPr>
          <w:vertAlign w:val="superscript"/>
        </w:rPr>
        <w:footnoteReference w:id="2"/>
      </w:r>
      <w:r w:rsidRPr="008473EF">
        <w:t>,</w:t>
      </w:r>
    </w:p>
    <w:p w:rsidR="00C86CD5" w:rsidRPr="008473EF" w:rsidP="00C86CD5" w14:paraId="2583A67A" w14:textId="77777777">
      <w:pPr>
        <w:pStyle w:val="NormalHanging12a"/>
      </w:pPr>
      <w:r w:rsidRPr="008473EF">
        <w:t>–</w:t>
      </w:r>
      <w:r w:rsidRPr="008473EF">
        <w:tab/>
        <w:t>având în vedere cererea de aprobare prezentată de Consiliu în conformitate cu articolul 207 alineatul (4) primul paragraf și cu articolul 218 alineatul (6) al doilea paragraf litera (a) punctul (v) din Tratatul privind funcționarea Uniunii Europene (C10</w:t>
      </w:r>
      <w:r w:rsidRPr="008473EF">
        <w:noBreakHyphen/>
        <w:t>0299/2025),</w:t>
      </w:r>
    </w:p>
    <w:p w:rsidR="00C86CD5" w:rsidRPr="008473EF" w:rsidP="00C86CD5" w14:paraId="46966F1C" w14:textId="3469D2B6">
      <w:pPr>
        <w:pStyle w:val="NormalHanging12a"/>
      </w:pPr>
      <w:r w:rsidRPr="008473EF">
        <w:t>–</w:t>
      </w:r>
      <w:r w:rsidRPr="008473EF">
        <w:tab/>
        <w:t xml:space="preserve">având în vedere rezoluția sa fără caracter legislativ din </w:t>
      </w:r>
      <w:r w:rsidRPr="008473EF" w:rsidR="001F0F9B">
        <w:t>17 iunie 2026</w:t>
      </w:r>
      <w:r>
        <w:rPr>
          <w:vertAlign w:val="superscript"/>
        </w:rPr>
        <w:footnoteReference w:id="3"/>
      </w:r>
      <w:r w:rsidRPr="008473EF">
        <w:t xml:space="preserve"> referitoare la proiectul de decizie,</w:t>
      </w:r>
    </w:p>
    <w:p w:rsidR="00C86CD5" w:rsidRPr="008473EF" w:rsidP="00C86CD5" w14:paraId="14316861" w14:textId="77777777">
      <w:pPr>
        <w:pStyle w:val="NormalHanging12a"/>
      </w:pPr>
      <w:r w:rsidRPr="008473EF">
        <w:t>–</w:t>
      </w:r>
      <w:r w:rsidRPr="008473EF">
        <w:tab/>
        <w:t>având în vedere articolul 107 alineatele (1) și (4) și articolul 117 alineatul (7) din Regulamentul său de procedură,</w:t>
      </w:r>
    </w:p>
    <w:p w:rsidR="00C86CD5" w:rsidRPr="008473EF" w:rsidP="00C86CD5" w14:paraId="467E1799" w14:textId="77777777">
      <w:pPr>
        <w:pStyle w:val="NormalHanging12a"/>
      </w:pPr>
      <w:r w:rsidRPr="008473EF">
        <w:t>–</w:t>
      </w:r>
      <w:r w:rsidRPr="008473EF">
        <w:tab/>
        <w:t>având în vedere avizul Comisiei pentru dezvoltare,</w:t>
      </w:r>
    </w:p>
    <w:p w:rsidR="00C86CD5" w:rsidRPr="008473EF" w:rsidP="00C86CD5" w14:paraId="6E5C118F" w14:textId="77777777">
      <w:pPr>
        <w:pStyle w:val="NormalHanging12a"/>
      </w:pPr>
      <w:r w:rsidRPr="008473EF">
        <w:t>–</w:t>
      </w:r>
      <w:r w:rsidRPr="008473EF">
        <w:tab/>
        <w:t>având în vedere recomandarea Comisiei pentru comerț internațional (A10-0133/2026),</w:t>
      </w:r>
    </w:p>
    <w:p w:rsidR="00C86CD5" w:rsidRPr="008473EF" w:rsidP="00C86CD5" w14:paraId="5D1A9801" w14:textId="77777777">
      <w:pPr>
        <w:pStyle w:val="NormalHanging12a"/>
      </w:pPr>
      <w:r w:rsidRPr="008473EF">
        <w:t>1.</w:t>
      </w:r>
      <w:r w:rsidRPr="008473EF">
        <w:tab/>
        <w:t>aprobă denunțarea acordului;</w:t>
      </w:r>
    </w:p>
    <w:p w:rsidR="00B37AC8" w:rsidRPr="008473EF" w:rsidP="00B37AC8" w14:paraId="60463E58" w14:textId="549073FE">
      <w:pPr>
        <w:pStyle w:val="NormalHanging12a"/>
      </w:pPr>
      <w:r w:rsidRPr="008473EF">
        <w:t>2.</w:t>
      </w:r>
      <w:r w:rsidRPr="008473EF">
        <w:tab/>
        <w:t xml:space="preserve">încredințează Președintei sarcina de a transmite poziția Parlamentului Consiliului și Comisiei, precum și guvernelor și parlamentelor statelor membre și Republicii Liberia. </w:t>
      </w:r>
    </w:p>
    <w:p w:rsidR="00E365E1" w:rsidRPr="008473EF" w:rsidP="006E06FD" w14:paraId="6DB3B959" w14:textId="2E8820F9"/>
    <w:sectPr w:rsidSect="00B37AC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AC8" w14:paraId="43544D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AC8" w14:paraId="03B862F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AC8" w14:paraId="0AAFDD7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A59C1" w:rsidRPr="00B37AC8" w14:paraId="7FF55AB7" w14:textId="77777777">
      <w:r w:rsidRPr="00B37AC8">
        <w:separator/>
      </w:r>
    </w:p>
  </w:footnote>
  <w:footnote w:type="continuationSeparator" w:id="1">
    <w:p w:rsidR="00BA59C1" w:rsidRPr="00B37AC8" w14:paraId="38788265" w14:textId="77777777">
      <w:r w:rsidRPr="00B37AC8">
        <w:continuationSeparator/>
      </w:r>
    </w:p>
  </w:footnote>
  <w:footnote w:id="2">
    <w:p w:rsidR="00C86CD5" w:rsidRPr="00B37AC8" w:rsidP="00B37AC8" w14:paraId="64C2A53E" w14:textId="37EDD97E">
      <w:pPr>
        <w:pStyle w:val="FootnoteText"/>
        <w:ind w:left="567" w:hanging="567"/>
        <w:rPr>
          <w:sz w:val="24"/>
          <w:lang w:val="ro-RO"/>
        </w:rPr>
      </w:pPr>
      <w:r w:rsidRPr="00B37AC8">
        <w:rPr>
          <w:rStyle w:val="FootnoteReference"/>
          <w:sz w:val="24"/>
          <w:lang w:val="ro-RO"/>
        </w:rPr>
        <w:footnoteRef/>
      </w:r>
      <w:r w:rsidRPr="00B37AC8" w:rsidR="00B37AC8">
        <w:rPr>
          <w:sz w:val="24"/>
          <w:lang w:val="ro-RO"/>
        </w:rPr>
        <w:t xml:space="preserve"> </w:t>
      </w:r>
      <w:r w:rsidRPr="00B37AC8" w:rsidR="00B37AC8">
        <w:rPr>
          <w:sz w:val="24"/>
          <w:lang w:val="ro-RO"/>
        </w:rPr>
        <w:tab/>
      </w:r>
      <w:r w:rsidRPr="00B37AC8">
        <w:rPr>
          <w:sz w:val="24"/>
          <w:lang w:val="ro-RO"/>
        </w:rPr>
        <w:t xml:space="preserve">JO L 191, 19.7.2012, p. 3, ELI: </w:t>
      </w:r>
      <w:hyperlink r:id="rId1" w:history="1">
        <w:r w:rsidRPr="00B37AC8">
          <w:rPr>
            <w:rStyle w:val="Hyperlink"/>
            <w:sz w:val="24"/>
            <w:lang w:val="ro-RO"/>
          </w:rPr>
          <w:t>https://eur-lex.europa.eu/legal-content/RO/TXT/?uri=CELEX%3A22012A0719%2801%29</w:t>
        </w:r>
      </w:hyperlink>
      <w:r w:rsidRPr="00B37AC8">
        <w:rPr>
          <w:sz w:val="24"/>
          <w:lang w:val="ro-RO"/>
        </w:rPr>
        <w:t xml:space="preserve">. </w:t>
      </w:r>
    </w:p>
  </w:footnote>
  <w:footnote w:id="3">
    <w:p w:rsidR="00C86CD5" w:rsidRPr="00B37AC8" w:rsidP="00B37AC8" w14:paraId="1A4A3068" w14:textId="34EC0E6D">
      <w:pPr>
        <w:pStyle w:val="FootnoteText"/>
        <w:ind w:left="567" w:hanging="567"/>
        <w:rPr>
          <w:sz w:val="24"/>
          <w:lang w:val="ro-RO"/>
        </w:rPr>
      </w:pPr>
      <w:r w:rsidRPr="00B37AC8">
        <w:rPr>
          <w:rStyle w:val="FootnoteReference"/>
          <w:sz w:val="24"/>
          <w:lang w:val="ro-RO"/>
        </w:rPr>
        <w:footnoteRef/>
      </w:r>
      <w:r w:rsidRPr="00B37AC8" w:rsidR="00B37AC8">
        <w:rPr>
          <w:sz w:val="24"/>
          <w:lang w:val="ro-RO"/>
        </w:rPr>
        <w:t xml:space="preserve"> </w:t>
      </w:r>
      <w:r w:rsidRPr="00B37AC8" w:rsidR="00B37AC8">
        <w:rPr>
          <w:sz w:val="24"/>
          <w:lang w:val="ro-RO"/>
        </w:rPr>
        <w:tab/>
      </w:r>
      <w:r w:rsidRPr="00B37AC8">
        <w:rPr>
          <w:sz w:val="24"/>
          <w:lang w:val="ro-RO"/>
        </w:rPr>
        <w:t xml:space="preserve">Texte adoptate, </w:t>
      </w:r>
      <w:r w:rsidRPr="00B37AC8">
        <w:rPr>
          <w:sz w:val="24"/>
          <w:lang w:val="ro-RO"/>
        </w:rPr>
        <w:t>P10_TA(2026)0</w:t>
      </w:r>
      <w:r w:rsidR="008473EF">
        <w:rPr>
          <w:sz w:val="24"/>
          <w:lang w:val="ro-RO"/>
        </w:rPr>
        <w:t>21</w:t>
      </w:r>
      <w:r w:rsidR="00B6050D">
        <w:rPr>
          <w:sz w:val="24"/>
          <w:lang w:val="ro-RO"/>
        </w:rPr>
        <w:t>0</w:t>
      </w:r>
      <w:r w:rsidRPr="00B37AC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AC8" w14:paraId="5DE8B2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AC8" w14:paraId="1780FCB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37AC8" w14:paraId="0EB99BD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8594468">
    <w:abstractNumId w:val="9"/>
  </w:num>
  <w:num w:numId="2" w16cid:durableId="1358239205">
    <w:abstractNumId w:val="9"/>
  </w:num>
  <w:num w:numId="3" w16cid:durableId="54596262">
    <w:abstractNumId w:val="7"/>
  </w:num>
  <w:num w:numId="4" w16cid:durableId="1409764995">
    <w:abstractNumId w:val="7"/>
  </w:num>
  <w:num w:numId="5" w16cid:durableId="1972395649">
    <w:abstractNumId w:val="6"/>
  </w:num>
  <w:num w:numId="6" w16cid:durableId="2130121800">
    <w:abstractNumId w:val="6"/>
  </w:num>
  <w:num w:numId="7" w16cid:durableId="614555789">
    <w:abstractNumId w:val="5"/>
  </w:num>
  <w:num w:numId="8" w16cid:durableId="1256011015">
    <w:abstractNumId w:val="5"/>
  </w:num>
  <w:num w:numId="9" w16cid:durableId="167864867">
    <w:abstractNumId w:val="4"/>
  </w:num>
  <w:num w:numId="10" w16cid:durableId="1681423336">
    <w:abstractNumId w:val="4"/>
  </w:num>
  <w:num w:numId="11" w16cid:durableId="1101728162">
    <w:abstractNumId w:val="8"/>
  </w:num>
  <w:num w:numId="12" w16cid:durableId="499850576">
    <w:abstractNumId w:val="8"/>
  </w:num>
  <w:num w:numId="13" w16cid:durableId="428701305">
    <w:abstractNumId w:val="3"/>
  </w:num>
  <w:num w:numId="14" w16cid:durableId="417675285">
    <w:abstractNumId w:val="3"/>
  </w:num>
  <w:num w:numId="15" w16cid:durableId="1451851115">
    <w:abstractNumId w:val="2"/>
  </w:num>
  <w:num w:numId="16" w16cid:durableId="53704999">
    <w:abstractNumId w:val="2"/>
  </w:num>
  <w:num w:numId="17" w16cid:durableId="1221676752">
    <w:abstractNumId w:val="1"/>
  </w:num>
  <w:num w:numId="18" w16cid:durableId="732234972">
    <w:abstractNumId w:val="1"/>
  </w:num>
  <w:num w:numId="19" w16cid:durableId="1621574526">
    <w:abstractNumId w:val="0"/>
  </w:num>
  <w:num w:numId="20" w16cid:durableId="764956923">
    <w:abstractNumId w:val="0"/>
  </w:num>
  <w:num w:numId="21" w16cid:durableId="1292705971">
    <w:abstractNumId w:val="9"/>
  </w:num>
  <w:num w:numId="22" w16cid:durableId="901866128">
    <w:abstractNumId w:val="7"/>
  </w:num>
  <w:num w:numId="23" w16cid:durableId="1580869825">
    <w:abstractNumId w:val="6"/>
  </w:num>
  <w:num w:numId="24" w16cid:durableId="132064730">
    <w:abstractNumId w:val="5"/>
  </w:num>
  <w:num w:numId="25" w16cid:durableId="1269048968">
    <w:abstractNumId w:val="4"/>
  </w:num>
  <w:num w:numId="26" w16cid:durableId="327095585">
    <w:abstractNumId w:val="8"/>
  </w:num>
  <w:num w:numId="27" w16cid:durableId="1629044240">
    <w:abstractNumId w:val="3"/>
  </w:num>
  <w:num w:numId="28" w16cid:durableId="434441792">
    <w:abstractNumId w:val="2"/>
  </w:num>
  <w:num w:numId="29" w16cid:durableId="1694384465">
    <w:abstractNumId w:val="1"/>
  </w:num>
  <w:num w:numId="30" w16cid:durableId="556287494">
    <w:abstractNumId w:val="0"/>
  </w:num>
  <w:num w:numId="31" w16cid:durableId="578715198">
    <w:abstractNumId w:val="9"/>
  </w:num>
  <w:num w:numId="32" w16cid:durableId="1241477896">
    <w:abstractNumId w:val="7"/>
  </w:num>
  <w:num w:numId="33" w16cid:durableId="678510773">
    <w:abstractNumId w:val="6"/>
  </w:num>
  <w:num w:numId="34" w16cid:durableId="21833220">
    <w:abstractNumId w:val="5"/>
  </w:num>
  <w:num w:numId="35" w16cid:durableId="1048068897">
    <w:abstractNumId w:val="4"/>
  </w:num>
  <w:num w:numId="36" w16cid:durableId="412358382">
    <w:abstractNumId w:val="8"/>
  </w:num>
  <w:num w:numId="37" w16cid:durableId="1696417112">
    <w:abstractNumId w:val="3"/>
  </w:num>
  <w:num w:numId="38" w16cid:durableId="1429231080">
    <w:abstractNumId w:val="2"/>
  </w:num>
  <w:num w:numId="39" w16cid:durableId="1964579335">
    <w:abstractNumId w:val="1"/>
  </w:num>
  <w:num w:numId="40" w16cid:durableId="1956328392">
    <w:abstractNumId w:val="0"/>
  </w:num>
  <w:num w:numId="41" w16cid:durableId="22169280">
    <w:abstractNumId w:val="10"/>
  </w:num>
  <w:num w:numId="42" w16cid:durableId="479231735">
    <w:abstractNumId w:val="10"/>
  </w:num>
  <w:num w:numId="43" w16cid:durableId="1915971545">
    <w:abstractNumId w:val="10"/>
  </w:num>
  <w:num w:numId="44" w16cid:durableId="1855529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6FD"/>
    <w:rsid w:val="00002272"/>
    <w:rsid w:val="00064002"/>
    <w:rsid w:val="000677B9"/>
    <w:rsid w:val="000831BA"/>
    <w:rsid w:val="000A42CC"/>
    <w:rsid w:val="000E7DD9"/>
    <w:rsid w:val="0010095E"/>
    <w:rsid w:val="00125B37"/>
    <w:rsid w:val="00187494"/>
    <w:rsid w:val="001E4ADB"/>
    <w:rsid w:val="001F0F9B"/>
    <w:rsid w:val="001F32AE"/>
    <w:rsid w:val="002767FF"/>
    <w:rsid w:val="002A2B6F"/>
    <w:rsid w:val="002B18FE"/>
    <w:rsid w:val="002B5493"/>
    <w:rsid w:val="003012AE"/>
    <w:rsid w:val="0033351B"/>
    <w:rsid w:val="00343214"/>
    <w:rsid w:val="00361C00"/>
    <w:rsid w:val="00373A1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0B7"/>
    <w:rsid w:val="005C2568"/>
    <w:rsid w:val="005F1B17"/>
    <w:rsid w:val="006037C0"/>
    <w:rsid w:val="006631B6"/>
    <w:rsid w:val="00680577"/>
    <w:rsid w:val="006E06FD"/>
    <w:rsid w:val="006F74FA"/>
    <w:rsid w:val="00731ADD"/>
    <w:rsid w:val="00734777"/>
    <w:rsid w:val="00747932"/>
    <w:rsid w:val="00751A4A"/>
    <w:rsid w:val="00756632"/>
    <w:rsid w:val="00762C74"/>
    <w:rsid w:val="00786EC0"/>
    <w:rsid w:val="007D1690"/>
    <w:rsid w:val="007E22AD"/>
    <w:rsid w:val="00817416"/>
    <w:rsid w:val="00842779"/>
    <w:rsid w:val="008473E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AC8"/>
    <w:rsid w:val="00B558F0"/>
    <w:rsid w:val="00B6050D"/>
    <w:rsid w:val="00BA59C1"/>
    <w:rsid w:val="00BD48FE"/>
    <w:rsid w:val="00BD7BD8"/>
    <w:rsid w:val="00BE6ADC"/>
    <w:rsid w:val="00C05BFE"/>
    <w:rsid w:val="00C23CD4"/>
    <w:rsid w:val="00C54BD4"/>
    <w:rsid w:val="00C61C0C"/>
    <w:rsid w:val="00C86CD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33/2026"/>
    <w:docVar w:name="dvlangue" w:val="RO"/>
    <w:docVar w:name="dvnumam" w:val="0"/>
    <w:docVar w:name="dvpe" w:val="784.295"/>
    <w:docVar w:name="dvrapporteur" w:val="Raportoare: "/>
    <w:docVar w:name="dvstar" w:val="***"/>
    <w:docVar w:name="dvtitre" w:val="Rezoluția Parlamentului European din 17 iunie 2026 referitoare la proiectul de decizie a Consiliului privind denunțarea Acordului de parteneriat voluntar dintre Uniunea Europeană și Republica Liberia cu privire la aplicarea legislației în domeniul forestier, la guvernanță și la schimburile comerciale cu produse din lemn care intră în Uniunea Europeană(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AE6E47"/>
  <w15:chartTrackingRefBased/>
  <w15:docId w15:val="{CF8190F2-B5FB-44CE-ABB5-0085EE2C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6CD5"/>
    <w:pPr>
      <w:spacing w:before="480" w:after="240"/>
    </w:pPr>
  </w:style>
  <w:style w:type="paragraph" w:customStyle="1" w:styleId="NormalBold">
    <w:name w:val="NormalBold"/>
    <w:basedOn w:val="Normal"/>
    <w:rsid w:val="00C86CD5"/>
    <w:rPr>
      <w:b/>
    </w:rPr>
  </w:style>
  <w:style w:type="paragraph" w:customStyle="1" w:styleId="NormalHanging12a">
    <w:name w:val="NormalHanging12a"/>
    <w:basedOn w:val="Normal"/>
    <w:rsid w:val="00C86CD5"/>
    <w:pPr>
      <w:spacing w:after="240"/>
      <w:ind w:left="567" w:hanging="567"/>
    </w:pPr>
  </w:style>
  <w:style w:type="character" w:styleId="Hyperlink">
    <w:name w:val="Hyperlink"/>
    <w:basedOn w:val="DefaultParagraphFont"/>
    <w:unhideWhenUsed/>
    <w:rsid w:val="00C86CD5"/>
    <w:rPr>
      <w:color w:val="0000FF"/>
      <w:u w:val="single"/>
    </w:rPr>
  </w:style>
  <w:style w:type="paragraph" w:styleId="Revision">
    <w:name w:val="Revision"/>
    <w:hidden/>
    <w:uiPriority w:val="99"/>
    <w:semiHidden/>
    <w:rsid w:val="001F0F9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RO/TXT/?uri=CELEX%3A22012A0719%2801%2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2026-10-16T08:48:00Z</dcterms:created>
  <dcterms:modified xsi:type="dcterms:W3CDTF">2026-10-16T08:48:00Z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P10_TA(2026)0209_</vt:lpwstr>
  </property>
  <property fmtid="{D5CDD505-2E9C-101B-9397-08002B2CF9AE}" pid="4" name="&lt;Type&gt;">
    <vt:lpwstr>RR</vt:lpwstr>
  </property>
</Properties>
</file>