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4B407CC7" w14:textId="77777777" w:rsidTr="0010095E">
        <w:tblPrEx>
          <w:tblW w:w="9072" w:type="dxa"/>
          <w:tblLook w:val="01E0"/>
        </w:tblPrEx>
        <w:trPr>
          <w:trHeight w:hRule="exact" w:val="1418"/>
        </w:trPr>
        <w:tc>
          <w:tcPr>
            <w:tcW w:w="6804" w:type="dxa"/>
            <w:shd w:val="clear" w:color="auto" w:fill="auto"/>
            <w:vAlign w:val="center"/>
          </w:tcPr>
          <w:p w:rsidR="00751A4A" w:rsidRPr="00544670" w:rsidP="0010095E" w14:paraId="45015DC7" w14:textId="77777777">
            <w:pPr>
              <w:pStyle w:val="EPName"/>
            </w:pPr>
            <w:r w:rsidRPr="00544670">
              <w:t>Europäisches Parlament</w:t>
            </w:r>
          </w:p>
          <w:p w:rsidR="00751A4A" w:rsidRPr="00544670" w:rsidP="005F1B17" w14:paraId="607782B1" w14:textId="77777777">
            <w:pPr>
              <w:pStyle w:val="EPTerm"/>
              <w:rPr>
                <w:rStyle w:val="HideTWBExt"/>
                <w:noProof w:val="0"/>
                <w:vanish w:val="0"/>
                <w:color w:val="auto"/>
              </w:rPr>
            </w:pPr>
            <w:r w:rsidRPr="00544670">
              <w:t>2024</w:t>
            </w:r>
            <w:r w:rsidRPr="00544670" w:rsidR="00817416">
              <w:t>-202</w:t>
            </w:r>
            <w:r w:rsidRPr="00544670">
              <w:t>9</w:t>
            </w:r>
          </w:p>
        </w:tc>
        <w:tc>
          <w:tcPr>
            <w:tcW w:w="2268" w:type="dxa"/>
            <w:shd w:val="clear" w:color="auto" w:fill="auto"/>
          </w:tcPr>
          <w:p w:rsidR="00751A4A" w:rsidRPr="00544670" w:rsidP="0010095E" w14:paraId="63DDB39D" w14:textId="77777777">
            <w:pPr>
              <w:pStyle w:val="EPLogo"/>
            </w:pPr>
            <w:r w:rsidRPr="00544670">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544670" w:rsidP="004C5D52" w14:paraId="03FFC9F8" w14:textId="77777777">
      <w:pPr>
        <w:pStyle w:val="LineTop"/>
      </w:pPr>
    </w:p>
    <w:p w:rsidR="00680577" w:rsidRPr="00544670" w:rsidP="00680577" w14:paraId="06F3E33F" w14:textId="77777777">
      <w:pPr>
        <w:pStyle w:val="EPBodyTA1"/>
      </w:pPr>
      <w:r w:rsidRPr="00544670">
        <w:t>ANGENOMMENE TEXTE</w:t>
      </w:r>
    </w:p>
    <w:p w:rsidR="00D058B8" w:rsidRPr="00544670" w:rsidP="00D058B8" w14:paraId="5561AB8C" w14:textId="77777777">
      <w:pPr>
        <w:pStyle w:val="LineBottom"/>
      </w:pPr>
    </w:p>
    <w:p w:rsidR="000F23BA" w:rsidRPr="00544670" w:rsidP="000F23BA" w14:paraId="1EFEF486" w14:textId="1FA0A3AB">
      <w:pPr>
        <w:pStyle w:val="ATHeading1"/>
      </w:pPr>
      <w:bookmarkStart w:id="0" w:name="TANumber"/>
      <w:r w:rsidRPr="00544670">
        <w:t>P10_</w:t>
      </w:r>
      <w:r w:rsidRPr="00544670">
        <w:t>TA(</w:t>
      </w:r>
      <w:r w:rsidRPr="00544670">
        <w:t>2026)0</w:t>
      </w:r>
      <w:bookmarkEnd w:id="0"/>
      <w:r w:rsidR="00B66D06">
        <w:t>211</w:t>
      </w:r>
    </w:p>
    <w:p w:rsidR="000F23BA" w:rsidRPr="00544670" w:rsidP="000F23BA" w14:paraId="35F78A47" w14:textId="77777777">
      <w:pPr>
        <w:pStyle w:val="ATHeading2"/>
      </w:pPr>
      <w:bookmarkStart w:id="1" w:name="title"/>
      <w:r w:rsidRPr="00544670">
        <w:t>Struktur und Sätze der Verbrauchsteuern auf Tabak und mit Tabak verwandte Erzeugnisse (Neufassung)</w:t>
      </w:r>
      <w:bookmarkEnd w:id="1"/>
    </w:p>
    <w:p w:rsidR="000F23BA" w:rsidRPr="00544670" w:rsidP="000F23BA" w14:paraId="74809836" w14:textId="77777777">
      <w:pPr>
        <w:rPr>
          <w:i/>
          <w:vanish/>
        </w:rPr>
      </w:pPr>
      <w:r>
        <w:rPr>
          <w:i/>
        </w:rPr>
        <w:fldChar w:fldCharType="begin"/>
      </w:r>
      <w:r w:rsidRPr="00544670">
        <w:rPr>
          <w:i/>
        </w:rPr>
        <w:instrText xml:space="preserve"> TC"(</w:instrText>
      </w:r>
      <w:bookmarkStart w:id="2" w:name="DocNumber"/>
      <w:r w:rsidRPr="00544670">
        <w:rPr>
          <w:i/>
        </w:rPr>
        <w:instrText>A10-0161/2026</w:instrText>
      </w:r>
      <w:bookmarkEnd w:id="2"/>
      <w:r w:rsidRPr="00544670">
        <w:rPr>
          <w:i/>
        </w:rPr>
        <w:instrText xml:space="preserve"> - Berichterstatter: Tomáš </w:instrText>
      </w:r>
      <w:r w:rsidRPr="00544670">
        <w:rPr>
          <w:i/>
        </w:rPr>
        <w:instrText>Kubín</w:instrText>
      </w:r>
      <w:r w:rsidRPr="00544670">
        <w:rPr>
          <w:i/>
        </w:rPr>
        <w:instrText xml:space="preserve">)"\l3 \n&gt; \* MERGEFORMAT </w:instrText>
      </w:r>
      <w:r>
        <w:rPr>
          <w:i/>
        </w:rPr>
        <w:fldChar w:fldCharType="end"/>
      </w:r>
    </w:p>
    <w:p w:rsidR="000F23BA" w:rsidRPr="00544670" w:rsidP="000F23BA" w14:paraId="045C4855" w14:textId="77777777">
      <w:pPr>
        <w:rPr>
          <w:vanish/>
        </w:rPr>
      </w:pPr>
      <w:bookmarkStart w:id="3" w:name="Commission"/>
      <w:r w:rsidRPr="00544670">
        <w:rPr>
          <w:vanish/>
        </w:rPr>
        <w:t>Ausschuss für Wirtschaft und Währung</w:t>
      </w:r>
      <w:bookmarkEnd w:id="3"/>
    </w:p>
    <w:p w:rsidR="000F23BA" w:rsidRPr="00544670" w:rsidP="000F23BA" w14:paraId="634F89F7" w14:textId="77777777">
      <w:pPr>
        <w:rPr>
          <w:vanish/>
        </w:rPr>
      </w:pPr>
      <w:bookmarkStart w:id="4" w:name="PE"/>
      <w:r w:rsidRPr="00544670">
        <w:rPr>
          <w:vanish/>
        </w:rPr>
        <w:t>PE784.398</w:t>
      </w:r>
      <w:bookmarkEnd w:id="4"/>
    </w:p>
    <w:p w:rsidR="000F23BA" w:rsidRPr="00544670" w:rsidP="000F23BA" w14:paraId="7D6CC58F" w14:textId="3AB19EFA">
      <w:pPr>
        <w:pStyle w:val="ATHeading3"/>
      </w:pPr>
      <w:bookmarkStart w:id="5" w:name="Sujet"/>
      <w:r w:rsidRPr="00544670">
        <w:t xml:space="preserve">Legislative Entschließung des Europäischen Parlaments vom </w:t>
      </w:r>
      <w:r w:rsidR="00713F14">
        <w:t>17</w:t>
      </w:r>
      <w:r w:rsidRPr="00544670">
        <w:t xml:space="preserve">. </w:t>
      </w:r>
      <w:r w:rsidR="00713F14">
        <w:t>Juni</w:t>
      </w:r>
      <w:r w:rsidRPr="00544670">
        <w:t xml:space="preserve"> 2026 </w:t>
      </w:r>
      <w:r w:rsidR="00713F14">
        <w:t>zu dem</w:t>
      </w:r>
      <w:r w:rsidRPr="00544670">
        <w:t xml:space="preserve"> Vorschlag für eine Richtlinie des Rates über die Struktur und die Sätze der Verbrauchsteuern auf Tabak und mit Tabak verwandte Erzeugnisse (Neufassung)</w:t>
      </w:r>
      <w:bookmarkEnd w:id="5"/>
      <w:r w:rsidRPr="00544670">
        <w:t xml:space="preserve"> </w:t>
      </w:r>
      <w:bookmarkStart w:id="6" w:name="References"/>
      <w:r w:rsidRPr="00544670">
        <w:t>(</w:t>
      </w:r>
      <w:r w:rsidRPr="00544670">
        <w:t>COM(</w:t>
      </w:r>
      <w:r w:rsidRPr="00544670">
        <w:t>2025)0580 – C10-0207/2025 – 2025/0580(CNS))</w:t>
      </w:r>
      <w:bookmarkEnd w:id="6"/>
    </w:p>
    <w:p w:rsidR="00C30A24" w:rsidRPr="00544670" w:rsidP="00C30A24" w14:paraId="1F8C76B1" w14:textId="77777777">
      <w:pPr>
        <w:pStyle w:val="NormalBold"/>
      </w:pPr>
      <w:r w:rsidRPr="00544670">
        <w:t>(Besonderes Gesetzgebungsverfahren – Anhörung – Neufassung)</w:t>
      </w:r>
    </w:p>
    <w:p w:rsidR="00C30A24" w:rsidRPr="00544670" w:rsidP="00C30A24" w14:paraId="6AB22B2E" w14:textId="77777777">
      <w:pPr>
        <w:pStyle w:val="EPComma"/>
      </w:pPr>
      <w:r w:rsidRPr="00544670">
        <w:rPr>
          <w:i/>
        </w:rPr>
        <w:t>Das Europäische Parlament</w:t>
      </w:r>
      <w:r w:rsidRPr="00544670">
        <w:t>,</w:t>
      </w:r>
    </w:p>
    <w:p w:rsidR="00C30A24" w:rsidRPr="00544670" w:rsidP="00C30A24" w14:paraId="502F7D78" w14:textId="77777777">
      <w:pPr>
        <w:pStyle w:val="NormalHanging12a"/>
      </w:pPr>
      <w:r w:rsidRPr="00544670">
        <w:t>–</w:t>
      </w:r>
      <w:r w:rsidRPr="00544670">
        <w:tab/>
        <w:t>unter Hinweis auf den Vorschlag der Kommission an den Rat (</w:t>
      </w:r>
      <w:r w:rsidRPr="00544670">
        <w:t>COM(</w:t>
      </w:r>
      <w:r w:rsidRPr="00544670">
        <w:t>2025)0580),</w:t>
      </w:r>
    </w:p>
    <w:p w:rsidR="00C30A24" w:rsidRPr="00544670" w:rsidP="00C30A24" w14:paraId="48ED44CD" w14:textId="77777777">
      <w:pPr>
        <w:pStyle w:val="NormalHanging12a"/>
      </w:pPr>
      <w:r w:rsidRPr="00544670">
        <w:t>–</w:t>
      </w:r>
      <w:r w:rsidRPr="00544670">
        <w:tab/>
        <w:t>gestützt auf Artikel 113 des Vertrags über die Arbeitsweise der Europäischen Union, gemäß dem es vom Rat angehört wurde (C10-0207/2025),</w:t>
      </w:r>
    </w:p>
    <w:p w:rsidR="00C30A24" w:rsidRPr="00544670" w:rsidP="00C30A24" w14:paraId="51754F01" w14:textId="77777777">
      <w:pPr>
        <w:pStyle w:val="NormalHanging12a"/>
      </w:pPr>
      <w:r w:rsidRPr="00544670">
        <w:t>–</w:t>
      </w:r>
      <w:r w:rsidRPr="00544670">
        <w:tab/>
        <w:t>unter Hinweis auf die von der italienischen Abgeordnetenkammer im Rahmen des Protokolls Nr. 2 über die Anwendung der Grundsätze der Subsidiarität und der Verhältnismäßigkeit vorgelegte begründete Stellungnahme, in der geltend gemacht wird, dass der Entwurf eines Gesetzgebungsakts nicht mit dem Subsidiaritätsprinzip vereinbar ist,</w:t>
      </w:r>
    </w:p>
    <w:p w:rsidR="00C30A24" w:rsidRPr="00544670" w:rsidP="00C30A24" w14:paraId="1C64ADBC" w14:textId="77777777">
      <w:pPr>
        <w:pStyle w:val="NormalHanging12a"/>
      </w:pPr>
      <w:r w:rsidRPr="00544670">
        <w:t>–</w:t>
      </w:r>
      <w:r w:rsidRPr="00544670">
        <w:tab/>
        <w:t>gestützt auf die Interinstitutionelle Vereinbarung vom 28. November 2001 über die systematischere Neufassung von Rechtsakten</w:t>
      </w:r>
      <w:r>
        <w:rPr>
          <w:rStyle w:val="FootnoteReference"/>
        </w:rPr>
        <w:footnoteReference w:id="2"/>
      </w:r>
      <w:r w:rsidRPr="00544670">
        <w:t>,</w:t>
      </w:r>
    </w:p>
    <w:p w:rsidR="00C30A24" w:rsidRPr="00544670" w:rsidP="00C30A24" w14:paraId="5D69CD00" w14:textId="77777777">
      <w:pPr>
        <w:pStyle w:val="NormalHanging12a"/>
      </w:pPr>
      <w:r w:rsidRPr="00544670">
        <w:t>–</w:t>
      </w:r>
      <w:r w:rsidRPr="00544670">
        <w:tab/>
        <w:t>unter Hinweis auf das Schreiben des Rechtsausschusses vom 11. Dezember 2025 an den Ausschuss für Wirtschaft und Währung gemäß Artikel 113 Absatz 3 seiner Geschäftsordnung,</w:t>
      </w:r>
    </w:p>
    <w:p w:rsidR="00C30A24" w:rsidRPr="00544670" w:rsidP="00C30A24" w14:paraId="3EEA72AF" w14:textId="77777777">
      <w:pPr>
        <w:pStyle w:val="NormalHanging12a"/>
      </w:pPr>
      <w:r w:rsidRPr="00544670">
        <w:t>–</w:t>
      </w:r>
      <w:r w:rsidRPr="00544670">
        <w:tab/>
        <w:t>gestützt auf die Artikel 113 und 84 seiner Geschäftsordnung,</w:t>
      </w:r>
    </w:p>
    <w:p w:rsidR="00C30A24" w:rsidRPr="00544670" w:rsidP="00C30A24" w14:paraId="433E7CD0" w14:textId="77777777">
      <w:pPr>
        <w:pStyle w:val="NormalHanging12a"/>
      </w:pPr>
      <w:r w:rsidRPr="00544670">
        <w:t>–</w:t>
      </w:r>
      <w:r w:rsidRPr="00544670">
        <w:tab/>
        <w:t>unter Hinweis auf den Bericht des Ausschusses für Wirtschaft und Währung (A10-0161/2026),</w:t>
      </w:r>
    </w:p>
    <w:p w:rsidR="00C30A24" w:rsidRPr="00544670" w:rsidP="00C30A24" w14:paraId="765EF7F9" w14:textId="5AF31D93">
      <w:pPr>
        <w:pStyle w:val="NormalHanging12a"/>
      </w:pPr>
      <w:r w:rsidRPr="00544670">
        <w:t>1.</w:t>
      </w:r>
      <w:r w:rsidRPr="00544670">
        <w:tab/>
      </w:r>
      <w:r w:rsidR="00B66D06">
        <w:t>lehnt</w:t>
      </w:r>
      <w:r w:rsidRPr="00544670">
        <w:t xml:space="preserve"> den Vorschlag der Kommission </w:t>
      </w:r>
      <w:r w:rsidR="00B66D06">
        <w:t>ab</w:t>
      </w:r>
      <w:r w:rsidRPr="00544670">
        <w:t>;</w:t>
      </w:r>
    </w:p>
    <w:p w:rsidR="00C30A24" w:rsidRPr="00544670" w:rsidP="00C30A24" w14:paraId="345BFD0D" w14:textId="3BC27D6C">
      <w:pPr>
        <w:pStyle w:val="NormalHanging12a"/>
      </w:pPr>
      <w:r w:rsidRPr="00544670">
        <w:t>2.</w:t>
      </w:r>
      <w:r w:rsidRPr="00544670">
        <w:tab/>
        <w:t xml:space="preserve">fordert die Kommission auf, ihren Vorschlag </w:t>
      </w:r>
      <w:r w:rsidR="00B66D06">
        <w:t>zurückzunehmen</w:t>
      </w:r>
      <w:r w:rsidRPr="00544670">
        <w:t>;</w:t>
      </w:r>
    </w:p>
    <w:p w:rsidR="00B66D06" w:rsidP="00B66D06" w14:paraId="65BAFDB8" w14:textId="2963F2B9">
      <w:pPr>
        <w:pStyle w:val="NormalHanging12a"/>
      </w:pPr>
      <w:r>
        <w:t>3</w:t>
      </w:r>
      <w:r w:rsidRPr="00544670" w:rsidR="00C30A24">
        <w:t>.</w:t>
      </w:r>
      <w:r w:rsidRPr="00544670" w:rsidR="00C30A24">
        <w:tab/>
        <w:t>beauftragt seine Präsidentin, den Standpunkt des Parlaments dem Rat und der Kommission sowie den nationalen Parlamenten zu übermitteln</w:t>
      </w:r>
      <w:r>
        <w:t>.</w:t>
      </w:r>
    </w:p>
    <w:sectPr w:rsidSect="00544670">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44670" w14:paraId="573FDDB1"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44670" w14:paraId="5B6C160F"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44670" w14:paraId="13427B38"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0F23BA" w:rsidRPr="00544670" w14:paraId="52D6D706" w14:textId="77777777">
      <w:r w:rsidRPr="00544670">
        <w:separator/>
      </w:r>
    </w:p>
  </w:footnote>
  <w:footnote w:type="continuationSeparator" w:id="1">
    <w:p w:rsidR="000F23BA" w:rsidRPr="00544670" w14:paraId="099464E4" w14:textId="77777777">
      <w:r w:rsidRPr="00544670">
        <w:continuationSeparator/>
      </w:r>
    </w:p>
  </w:footnote>
  <w:footnote w:id="2">
    <w:p w:rsidR="00C30A24" w:rsidRPr="00544670" w:rsidP="00544670" w14:paraId="0D89131D" w14:textId="702813DE">
      <w:pPr>
        <w:pStyle w:val="FootnoteText"/>
        <w:ind w:left="567" w:hanging="567"/>
        <w:rPr>
          <w:sz w:val="24"/>
          <w:lang w:val="de-DE"/>
        </w:rPr>
      </w:pPr>
      <w:r w:rsidRPr="00544670">
        <w:rPr>
          <w:rStyle w:val="FootnoteReference"/>
          <w:sz w:val="24"/>
          <w:lang w:val="de-DE"/>
        </w:rPr>
        <w:footnoteRef/>
      </w:r>
      <w:r w:rsidRPr="00544670" w:rsidR="00544670">
        <w:rPr>
          <w:sz w:val="24"/>
          <w:lang w:val="de-DE"/>
        </w:rPr>
        <w:t xml:space="preserve"> </w:t>
      </w:r>
      <w:r w:rsidRPr="00544670" w:rsidR="00544670">
        <w:rPr>
          <w:sz w:val="24"/>
          <w:lang w:val="de-DE"/>
        </w:rPr>
        <w:tab/>
      </w:r>
      <w:r w:rsidRPr="00544670">
        <w:rPr>
          <w:sz w:val="24"/>
          <w:lang w:val="de-DE"/>
        </w:rPr>
        <w:t>ABl.</w:t>
      </w:r>
      <w:r w:rsidRPr="00544670">
        <w:rPr>
          <w:sz w:val="24"/>
          <w:lang w:val="de-DE"/>
        </w:rPr>
        <w:t xml:space="preserve"> C 77 vom 28.3.2002, S. 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44670" w14:paraId="4542B86E"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44670" w14:paraId="3BD6D5B2"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44670" w14:paraId="2CE6723A"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34911994">
    <w:abstractNumId w:val="9"/>
  </w:num>
  <w:num w:numId="2" w16cid:durableId="1575117421">
    <w:abstractNumId w:val="9"/>
  </w:num>
  <w:num w:numId="3" w16cid:durableId="1873227771">
    <w:abstractNumId w:val="7"/>
  </w:num>
  <w:num w:numId="4" w16cid:durableId="839930497">
    <w:abstractNumId w:val="7"/>
  </w:num>
  <w:num w:numId="5" w16cid:durableId="794104586">
    <w:abstractNumId w:val="6"/>
  </w:num>
  <w:num w:numId="6" w16cid:durableId="2091995976">
    <w:abstractNumId w:val="6"/>
  </w:num>
  <w:num w:numId="7" w16cid:durableId="1215192786">
    <w:abstractNumId w:val="5"/>
  </w:num>
  <w:num w:numId="8" w16cid:durableId="1845853186">
    <w:abstractNumId w:val="5"/>
  </w:num>
  <w:num w:numId="9" w16cid:durableId="1740790396">
    <w:abstractNumId w:val="4"/>
  </w:num>
  <w:num w:numId="10" w16cid:durableId="518810638">
    <w:abstractNumId w:val="4"/>
  </w:num>
  <w:num w:numId="11" w16cid:durableId="1512061794">
    <w:abstractNumId w:val="8"/>
  </w:num>
  <w:num w:numId="12" w16cid:durableId="2025015227">
    <w:abstractNumId w:val="8"/>
  </w:num>
  <w:num w:numId="13" w16cid:durableId="1365130288">
    <w:abstractNumId w:val="3"/>
  </w:num>
  <w:num w:numId="14" w16cid:durableId="1899240488">
    <w:abstractNumId w:val="3"/>
  </w:num>
  <w:num w:numId="15" w16cid:durableId="1987469429">
    <w:abstractNumId w:val="2"/>
  </w:num>
  <w:num w:numId="16" w16cid:durableId="1758792588">
    <w:abstractNumId w:val="2"/>
  </w:num>
  <w:num w:numId="17" w16cid:durableId="8066149">
    <w:abstractNumId w:val="1"/>
  </w:num>
  <w:num w:numId="18" w16cid:durableId="1836259365">
    <w:abstractNumId w:val="1"/>
  </w:num>
  <w:num w:numId="19" w16cid:durableId="1939023173">
    <w:abstractNumId w:val="0"/>
  </w:num>
  <w:num w:numId="20" w16cid:durableId="1607536569">
    <w:abstractNumId w:val="0"/>
  </w:num>
  <w:num w:numId="21" w16cid:durableId="587427287">
    <w:abstractNumId w:val="9"/>
  </w:num>
  <w:num w:numId="22" w16cid:durableId="167717736">
    <w:abstractNumId w:val="7"/>
  </w:num>
  <w:num w:numId="23" w16cid:durableId="1275677995">
    <w:abstractNumId w:val="6"/>
  </w:num>
  <w:num w:numId="24" w16cid:durableId="1035691431">
    <w:abstractNumId w:val="5"/>
  </w:num>
  <w:num w:numId="25" w16cid:durableId="1181234272">
    <w:abstractNumId w:val="4"/>
  </w:num>
  <w:num w:numId="26" w16cid:durableId="138305252">
    <w:abstractNumId w:val="8"/>
  </w:num>
  <w:num w:numId="27" w16cid:durableId="2125539471">
    <w:abstractNumId w:val="3"/>
  </w:num>
  <w:num w:numId="28" w16cid:durableId="216742296">
    <w:abstractNumId w:val="2"/>
  </w:num>
  <w:num w:numId="29" w16cid:durableId="1780835868">
    <w:abstractNumId w:val="1"/>
  </w:num>
  <w:num w:numId="30" w16cid:durableId="1650592347">
    <w:abstractNumId w:val="0"/>
  </w:num>
  <w:num w:numId="31" w16cid:durableId="749238214">
    <w:abstractNumId w:val="9"/>
  </w:num>
  <w:num w:numId="32" w16cid:durableId="173616277">
    <w:abstractNumId w:val="7"/>
  </w:num>
  <w:num w:numId="33" w16cid:durableId="700592006">
    <w:abstractNumId w:val="6"/>
  </w:num>
  <w:num w:numId="34" w16cid:durableId="2104447657">
    <w:abstractNumId w:val="5"/>
  </w:num>
  <w:num w:numId="35" w16cid:durableId="120072043">
    <w:abstractNumId w:val="4"/>
  </w:num>
  <w:num w:numId="36" w16cid:durableId="938680827">
    <w:abstractNumId w:val="8"/>
  </w:num>
  <w:num w:numId="37" w16cid:durableId="165828076">
    <w:abstractNumId w:val="3"/>
  </w:num>
  <w:num w:numId="38" w16cid:durableId="1527327020">
    <w:abstractNumId w:val="2"/>
  </w:num>
  <w:num w:numId="39" w16cid:durableId="1245531465">
    <w:abstractNumId w:val="1"/>
  </w:num>
  <w:num w:numId="40" w16cid:durableId="1646742156">
    <w:abstractNumId w:val="0"/>
  </w:num>
  <w:num w:numId="41" w16cid:durableId="587495405">
    <w:abstractNumId w:val="10"/>
  </w:num>
  <w:num w:numId="42" w16cid:durableId="1074010325">
    <w:abstractNumId w:val="10"/>
  </w:num>
  <w:num w:numId="43" w16cid:durableId="1921787560">
    <w:abstractNumId w:val="10"/>
  </w:num>
  <w:num w:numId="44" w16cid:durableId="17643396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23BA"/>
    <w:rsid w:val="00002272"/>
    <w:rsid w:val="00064002"/>
    <w:rsid w:val="000677B9"/>
    <w:rsid w:val="000831BA"/>
    <w:rsid w:val="000A42CC"/>
    <w:rsid w:val="000E7DD9"/>
    <w:rsid w:val="000F1A2A"/>
    <w:rsid w:val="000F23BA"/>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4670"/>
    <w:rsid w:val="00545827"/>
    <w:rsid w:val="00560270"/>
    <w:rsid w:val="005C2568"/>
    <w:rsid w:val="005F1B17"/>
    <w:rsid w:val="006037C0"/>
    <w:rsid w:val="006631B6"/>
    <w:rsid w:val="00680577"/>
    <w:rsid w:val="006F74FA"/>
    <w:rsid w:val="00713F14"/>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9750F"/>
    <w:rsid w:val="00A1687D"/>
    <w:rsid w:val="00A43E52"/>
    <w:rsid w:val="00A4678D"/>
    <w:rsid w:val="00A778C7"/>
    <w:rsid w:val="00AB441E"/>
    <w:rsid w:val="00AB6293"/>
    <w:rsid w:val="00AE0928"/>
    <w:rsid w:val="00AF3B82"/>
    <w:rsid w:val="00B12E95"/>
    <w:rsid w:val="00B13536"/>
    <w:rsid w:val="00B22876"/>
    <w:rsid w:val="00B558F0"/>
    <w:rsid w:val="00B66D06"/>
    <w:rsid w:val="00BD48FE"/>
    <w:rsid w:val="00BD7BD8"/>
    <w:rsid w:val="00BE6ADC"/>
    <w:rsid w:val="00C05BFE"/>
    <w:rsid w:val="00C23CD4"/>
    <w:rsid w:val="00C30A2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5356"/>
    <w:rsid w:val="00F075DC"/>
    <w:rsid w:val="00F149E9"/>
    <w:rsid w:val="00F5134D"/>
    <w:rsid w:val="00F74202"/>
    <w:rsid w:val="00F87713"/>
    <w:rsid w:val="00FB4360"/>
    <w:rsid w:val="00FD0C70"/>
  </w:rsids>
  <w:docVars>
    <w:docVar w:name="dvdocse" w:val="A10-0161/2026"/>
    <w:docVar w:name="dvlangue" w:val="DE"/>
    <w:docVar w:name="dvnumam" w:val="0"/>
    <w:docVar w:name="dvpe" w:val="784.398"/>
    <w:docVar w:name="dvrapporteur" w:val="Berichterstatter: "/>
    <w:docVar w:name="dvstar" w:val="*"/>
    <w:docVar w:name="dvtitre" w:val="Legislative Entschließung des Europäischen Parlaments vom XX. XXX 2026 über den Vorschlag für eine Richtlinie des Rates über die Struktur und die Sätze der Verbrauchsteuern auf Tabak und mit Tabak verwandte Erzeugnisse (Neufassung)(COM(2025)0580 – C10-0207/2025 – 2025/0580(CNS))"/>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74112305"/>
  <w15:chartTrackingRefBased/>
  <w15:docId w15:val="{0E2952BB-0260-416E-98FE-CDC84187C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qFormat/>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C30A24"/>
    <w:rPr>
      <w:b/>
      <w:kern w:val="28"/>
      <w:sz w:val="28"/>
      <w:lang w:val="fr-FR" w:eastAsia="fr-FR"/>
    </w:rPr>
  </w:style>
  <w:style w:type="character" w:customStyle="1" w:styleId="Heading2Char">
    <w:name w:val="Heading 2 Char"/>
    <w:basedOn w:val="DefaultParagraphFont"/>
    <w:link w:val="Heading2"/>
    <w:semiHidden/>
    <w:rsid w:val="00C30A24"/>
    <w:rPr>
      <w:sz w:val="24"/>
      <w:lang w:val="fr-FR" w:eastAsia="fr-FR"/>
    </w:rPr>
  </w:style>
  <w:style w:type="character" w:customStyle="1" w:styleId="Heading3Char">
    <w:name w:val="Heading 3 Char"/>
    <w:basedOn w:val="DefaultParagraphFont"/>
    <w:link w:val="Heading3"/>
    <w:semiHidden/>
    <w:rsid w:val="00C30A24"/>
    <w:rPr>
      <w:rFonts w:ascii="Arial" w:hAnsi="Arial"/>
      <w:sz w:val="24"/>
      <w:lang w:val="fr-FR" w:eastAsia="fr-FR"/>
    </w:rPr>
  </w:style>
  <w:style w:type="character" w:customStyle="1" w:styleId="Heading4Char">
    <w:name w:val="Heading 4 Char"/>
    <w:basedOn w:val="DefaultParagraphFont"/>
    <w:link w:val="Heading4"/>
    <w:semiHidden/>
    <w:rsid w:val="00C30A24"/>
    <w:rPr>
      <w:sz w:val="24"/>
      <w:lang w:val="en-US" w:eastAsia="fr-FR"/>
    </w:rPr>
  </w:style>
  <w:style w:type="character" w:customStyle="1" w:styleId="Heading5Char">
    <w:name w:val="Heading 5 Char"/>
    <w:basedOn w:val="DefaultParagraphFont"/>
    <w:link w:val="Heading5"/>
    <w:semiHidden/>
    <w:rsid w:val="00C30A24"/>
    <w:rPr>
      <w:sz w:val="24"/>
      <w:lang w:val="en-US" w:eastAsia="fr-FR"/>
    </w:rPr>
  </w:style>
  <w:style w:type="character" w:customStyle="1" w:styleId="Heading6Char">
    <w:name w:val="Heading 6 Char"/>
    <w:basedOn w:val="DefaultParagraphFont"/>
    <w:link w:val="Heading6"/>
    <w:semiHidden/>
    <w:rsid w:val="00C30A24"/>
    <w:rPr>
      <w:i/>
      <w:sz w:val="22"/>
      <w:lang w:val="de-DE"/>
    </w:rPr>
  </w:style>
  <w:style w:type="character" w:customStyle="1" w:styleId="Heading7Char">
    <w:name w:val="Heading 7 Char"/>
    <w:basedOn w:val="DefaultParagraphFont"/>
    <w:link w:val="Heading7"/>
    <w:semiHidden/>
    <w:rsid w:val="00C30A24"/>
    <w:rPr>
      <w:rFonts w:ascii="Arial" w:hAnsi="Arial"/>
      <w:sz w:val="24"/>
      <w:lang w:val="de-DE"/>
    </w:rPr>
  </w:style>
  <w:style w:type="character" w:customStyle="1" w:styleId="Heading8Char">
    <w:name w:val="Heading 8 Char"/>
    <w:basedOn w:val="DefaultParagraphFont"/>
    <w:link w:val="Heading8"/>
    <w:semiHidden/>
    <w:rsid w:val="00C30A24"/>
    <w:rPr>
      <w:rFonts w:ascii="Arial" w:hAnsi="Arial"/>
      <w:i/>
      <w:sz w:val="24"/>
      <w:lang w:val="de-DE"/>
    </w:rPr>
  </w:style>
  <w:style w:type="character" w:customStyle="1" w:styleId="Heading9Char">
    <w:name w:val="Heading 9 Char"/>
    <w:basedOn w:val="DefaultParagraphFont"/>
    <w:link w:val="Heading9"/>
    <w:semiHidden/>
    <w:rsid w:val="00C30A24"/>
    <w:rPr>
      <w:rFonts w:ascii="Arial" w:hAnsi="Arial"/>
      <w:b/>
      <w:i/>
      <w:sz w:val="18"/>
      <w:lang w:val="de-DE"/>
    </w:rPr>
  </w:style>
  <w:style w:type="paragraph" w:styleId="TOCHeading">
    <w:name w:val="TOC Heading"/>
    <w:basedOn w:val="Normal"/>
    <w:next w:val="Normal"/>
    <w:unhideWhenUsed/>
    <w:qFormat/>
    <w:rsid w:val="00C30A24"/>
    <w:pPr>
      <w:widowControl/>
      <w:spacing w:after="240"/>
    </w:pPr>
    <w:rPr>
      <w:lang w:val="en-GB"/>
    </w:rPr>
  </w:style>
  <w:style w:type="paragraph" w:customStyle="1" w:styleId="PageHeading">
    <w:name w:val="PageHeading"/>
    <w:basedOn w:val="Normal"/>
    <w:rsid w:val="00C30A24"/>
    <w:pPr>
      <w:keepNext/>
      <w:spacing w:after="480"/>
      <w:jc w:val="center"/>
    </w:pPr>
    <w:rPr>
      <w:rFonts w:ascii="Arial" w:hAnsi="Arial" w:cs="Arial"/>
      <w:b/>
    </w:rPr>
  </w:style>
  <w:style w:type="paragraph" w:customStyle="1" w:styleId="EPFooter2">
    <w:name w:val="EPFooter2"/>
    <w:basedOn w:val="Normal"/>
    <w:next w:val="Normal"/>
    <w:rsid w:val="00C30A2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C30A24"/>
    <w:pPr>
      <w:spacing w:after="240"/>
    </w:pPr>
  </w:style>
  <w:style w:type="paragraph" w:customStyle="1" w:styleId="TOCPage">
    <w:name w:val="TOC Page"/>
    <w:basedOn w:val="Normal"/>
    <w:next w:val="TOC1"/>
    <w:rsid w:val="00C30A24"/>
    <w:pPr>
      <w:keepNext/>
      <w:spacing w:after="240"/>
      <w:jc w:val="right"/>
    </w:pPr>
    <w:rPr>
      <w:rFonts w:ascii="Arial" w:hAnsi="Arial"/>
      <w:b/>
    </w:rPr>
  </w:style>
  <w:style w:type="paragraph" w:customStyle="1" w:styleId="NormalBold12a">
    <w:name w:val="NormalBold12a"/>
    <w:basedOn w:val="Normal"/>
    <w:rsid w:val="00C30A24"/>
    <w:pPr>
      <w:spacing w:after="240"/>
    </w:pPr>
    <w:rPr>
      <w:b/>
    </w:rPr>
  </w:style>
  <w:style w:type="paragraph" w:customStyle="1" w:styleId="NormalHanging12a">
    <w:name w:val="NormalHanging12a"/>
    <w:basedOn w:val="Normal"/>
    <w:rsid w:val="00C30A24"/>
    <w:pPr>
      <w:spacing w:after="240"/>
      <w:ind w:left="567" w:hanging="567"/>
    </w:pPr>
  </w:style>
  <w:style w:type="paragraph" w:customStyle="1" w:styleId="Normal6a">
    <w:name w:val="Normal6a"/>
    <w:basedOn w:val="Normal"/>
    <w:rsid w:val="00C30A24"/>
    <w:pPr>
      <w:spacing w:after="120"/>
    </w:pPr>
  </w:style>
  <w:style w:type="paragraph" w:customStyle="1" w:styleId="CoverNormal24a">
    <w:name w:val="CoverNormal24a"/>
    <w:basedOn w:val="Normal"/>
    <w:rsid w:val="00C30A24"/>
    <w:pPr>
      <w:spacing w:after="480"/>
      <w:ind w:left="1417"/>
    </w:pPr>
  </w:style>
  <w:style w:type="paragraph" w:customStyle="1" w:styleId="CoverNormal">
    <w:name w:val="CoverNormal"/>
    <w:basedOn w:val="Normal"/>
    <w:rsid w:val="00C30A24"/>
    <w:pPr>
      <w:ind w:left="1418"/>
    </w:pPr>
  </w:style>
  <w:style w:type="paragraph" w:customStyle="1" w:styleId="CoverReference">
    <w:name w:val="CoverReference"/>
    <w:basedOn w:val="Normal"/>
    <w:rsid w:val="00C30A24"/>
    <w:pPr>
      <w:spacing w:before="1080"/>
      <w:jc w:val="right"/>
    </w:pPr>
    <w:rPr>
      <w:rFonts w:ascii="Arial" w:hAnsi="Arial" w:cs="Arial"/>
      <w:b/>
    </w:rPr>
  </w:style>
  <w:style w:type="paragraph" w:customStyle="1" w:styleId="NormalBold">
    <w:name w:val="NormalBold"/>
    <w:basedOn w:val="Normal"/>
    <w:link w:val="NormalBoldChar"/>
    <w:rsid w:val="00C30A24"/>
    <w:rPr>
      <w:b/>
    </w:rPr>
  </w:style>
  <w:style w:type="character" w:customStyle="1" w:styleId="NormalBoldChar">
    <w:name w:val="NormalBold Char"/>
    <w:basedOn w:val="DefaultParagraphFont"/>
    <w:link w:val="NormalBold"/>
    <w:locked/>
    <w:rsid w:val="00C30A24"/>
    <w:rPr>
      <w:b/>
      <w:sz w:val="24"/>
      <w:lang w:val="de-DE"/>
    </w:rPr>
  </w:style>
  <w:style w:type="paragraph" w:customStyle="1" w:styleId="CoverDocType">
    <w:name w:val="CoverDocType"/>
    <w:basedOn w:val="Normal"/>
    <w:rsid w:val="00C30A24"/>
    <w:pPr>
      <w:ind w:left="1418"/>
    </w:pPr>
    <w:rPr>
      <w:rFonts w:ascii="Arial" w:hAnsi="Arial"/>
      <w:b/>
      <w:sz w:val="48"/>
    </w:rPr>
  </w:style>
  <w:style w:type="paragraph" w:customStyle="1" w:styleId="CoverDocType24a">
    <w:name w:val="CoverDocType24a"/>
    <w:basedOn w:val="Normal"/>
    <w:rsid w:val="00C30A24"/>
    <w:pPr>
      <w:spacing w:after="480"/>
      <w:ind w:left="1418"/>
    </w:pPr>
    <w:rPr>
      <w:rFonts w:ascii="Arial" w:hAnsi="Arial"/>
      <w:b/>
      <w:sz w:val="48"/>
    </w:rPr>
  </w:style>
  <w:style w:type="paragraph" w:customStyle="1" w:styleId="CoverDate">
    <w:name w:val="CoverDate"/>
    <w:basedOn w:val="Normal"/>
    <w:rsid w:val="00C30A24"/>
    <w:pPr>
      <w:spacing w:before="240" w:after="1200"/>
    </w:pPr>
  </w:style>
  <w:style w:type="paragraph" w:styleId="Header">
    <w:name w:val="header"/>
    <w:basedOn w:val="Normal"/>
    <w:link w:val="HeaderChar"/>
    <w:rsid w:val="00C30A24"/>
    <w:pPr>
      <w:tabs>
        <w:tab w:val="center" w:pos="4513"/>
        <w:tab w:val="right" w:pos="9026"/>
      </w:tabs>
    </w:pPr>
  </w:style>
  <w:style w:type="character" w:customStyle="1" w:styleId="HeaderChar">
    <w:name w:val="Header Char"/>
    <w:basedOn w:val="DefaultParagraphFont"/>
    <w:link w:val="Header"/>
    <w:rsid w:val="00C30A24"/>
    <w:rPr>
      <w:sz w:val="24"/>
      <w:lang w:val="de-DE"/>
    </w:rPr>
  </w:style>
  <w:style w:type="paragraph" w:customStyle="1" w:styleId="AnnexWPLogo">
    <w:name w:val="AnnexWPLogo"/>
    <w:basedOn w:val="Normal"/>
    <w:rsid w:val="00C30A24"/>
    <w:pPr>
      <w:spacing w:before="120" w:after="120"/>
    </w:pPr>
  </w:style>
  <w:style w:type="paragraph" w:customStyle="1" w:styleId="AnnexWPTabs">
    <w:name w:val="AnnexWPTabs"/>
    <w:basedOn w:val="Normal"/>
    <w:rsid w:val="00C30A24"/>
    <w:pPr>
      <w:tabs>
        <w:tab w:val="right" w:pos="3686"/>
        <w:tab w:val="left" w:pos="3827"/>
      </w:tabs>
    </w:pPr>
    <w:rPr>
      <w:b/>
    </w:rPr>
  </w:style>
  <w:style w:type="paragraph" w:customStyle="1" w:styleId="AnnexWPDate">
    <w:name w:val="AnnexWPDate"/>
    <w:basedOn w:val="Normal"/>
    <w:rsid w:val="00C30A24"/>
    <w:pPr>
      <w:spacing w:before="240" w:after="480"/>
      <w:jc w:val="right"/>
    </w:pPr>
  </w:style>
  <w:style w:type="paragraph" w:customStyle="1" w:styleId="AnnexWPSmall">
    <w:name w:val="AnnexWPSmall"/>
    <w:basedOn w:val="Normal"/>
    <w:rsid w:val="00C30A24"/>
    <w:rPr>
      <w:smallCaps/>
      <w:sz w:val="20"/>
    </w:rPr>
  </w:style>
  <w:style w:type="paragraph" w:customStyle="1" w:styleId="AnnexWPDocType">
    <w:name w:val="AnnexWPDocType"/>
    <w:basedOn w:val="Normal"/>
    <w:rsid w:val="00C30A24"/>
    <w:pPr>
      <w:spacing w:after="240"/>
      <w:jc w:val="center"/>
    </w:pPr>
    <w:rPr>
      <w:b/>
    </w:rPr>
  </w:style>
  <w:style w:type="paragraph" w:customStyle="1" w:styleId="AnnexWPTitle">
    <w:name w:val="AnnexWPTitle"/>
    <w:basedOn w:val="Normal"/>
    <w:rsid w:val="00C30A24"/>
    <w:pPr>
      <w:spacing w:before="480"/>
    </w:pPr>
    <w:rPr>
      <w:b/>
    </w:rPr>
  </w:style>
  <w:style w:type="paragraph" w:customStyle="1" w:styleId="AmJustText">
    <w:name w:val="AmJustText"/>
    <w:basedOn w:val="Normal"/>
    <w:rsid w:val="00C30A24"/>
    <w:pPr>
      <w:spacing w:after="240"/>
    </w:pPr>
    <w:rPr>
      <w:i/>
    </w:rPr>
  </w:style>
  <w:style w:type="paragraph" w:customStyle="1" w:styleId="AmCrossRef">
    <w:name w:val="AmCrossRef"/>
    <w:basedOn w:val="Normal"/>
    <w:rsid w:val="00C30A24"/>
    <w:pPr>
      <w:spacing w:before="240" w:after="240"/>
      <w:jc w:val="center"/>
    </w:pPr>
    <w:rPr>
      <w:i/>
    </w:rPr>
  </w:style>
  <w:style w:type="paragraph" w:customStyle="1" w:styleId="AmJustTitle">
    <w:name w:val="AmJustTitle"/>
    <w:basedOn w:val="Normal"/>
    <w:next w:val="AmJustText"/>
    <w:rsid w:val="00C30A24"/>
    <w:pPr>
      <w:keepNext/>
      <w:spacing w:before="240" w:after="240"/>
      <w:jc w:val="center"/>
    </w:pPr>
    <w:rPr>
      <w:i/>
    </w:rPr>
  </w:style>
  <w:style w:type="paragraph" w:customStyle="1" w:styleId="AmOrLang">
    <w:name w:val="AmOrLang"/>
    <w:basedOn w:val="Normal"/>
    <w:rsid w:val="00C30A24"/>
    <w:pPr>
      <w:spacing w:before="240" w:after="240"/>
      <w:jc w:val="right"/>
    </w:pPr>
  </w:style>
  <w:style w:type="paragraph" w:customStyle="1" w:styleId="AmColumnHeading">
    <w:name w:val="AmColumnHeading"/>
    <w:basedOn w:val="Normal"/>
    <w:rsid w:val="00C30A24"/>
    <w:pPr>
      <w:spacing w:after="240"/>
      <w:jc w:val="center"/>
    </w:pPr>
    <w:rPr>
      <w:i/>
    </w:rPr>
  </w:style>
  <w:style w:type="paragraph" w:customStyle="1" w:styleId="AmNumberTabs">
    <w:name w:val="AmNumberTabs"/>
    <w:basedOn w:val="Normal"/>
    <w:rsid w:val="00C30A2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C30A24"/>
    <w:pPr>
      <w:spacing w:before="240"/>
    </w:pPr>
    <w:rPr>
      <w:b/>
    </w:rPr>
  </w:style>
  <w:style w:type="paragraph" w:customStyle="1" w:styleId="EPBody">
    <w:name w:val="EPBody"/>
    <w:basedOn w:val="Normal"/>
    <w:rsid w:val="00C30A24"/>
    <w:pPr>
      <w:jc w:val="center"/>
    </w:pPr>
    <w:rPr>
      <w:rFonts w:ascii="Arial" w:hAnsi="Arial" w:cs="Arial"/>
      <w:i/>
      <w:sz w:val="22"/>
      <w:szCs w:val="22"/>
    </w:rPr>
  </w:style>
  <w:style w:type="paragraph" w:customStyle="1" w:styleId="EPFooter">
    <w:name w:val="EPFooter"/>
    <w:basedOn w:val="Normal"/>
    <w:rsid w:val="00C30A24"/>
    <w:pPr>
      <w:tabs>
        <w:tab w:val="center" w:pos="4535"/>
        <w:tab w:val="right" w:pos="9071"/>
      </w:tabs>
      <w:spacing w:before="240" w:after="240"/>
    </w:pPr>
    <w:rPr>
      <w:color w:val="010000"/>
      <w:sz w:val="22"/>
    </w:rPr>
  </w:style>
  <w:style w:type="paragraph" w:customStyle="1" w:styleId="EPComma">
    <w:name w:val="EPComma"/>
    <w:basedOn w:val="Normal"/>
    <w:rsid w:val="00C30A24"/>
    <w:pPr>
      <w:spacing w:before="480" w:after="240"/>
    </w:pPr>
  </w:style>
  <w:style w:type="paragraph" w:customStyle="1" w:styleId="Lgendesigne">
    <w:name w:val="Légende signe"/>
    <w:basedOn w:val="Normal"/>
    <w:rsid w:val="00C30A24"/>
    <w:pPr>
      <w:tabs>
        <w:tab w:val="right" w:pos="454"/>
        <w:tab w:val="left" w:pos="737"/>
      </w:tabs>
      <w:ind w:left="737" w:hanging="737"/>
    </w:pPr>
    <w:rPr>
      <w:snapToGrid w:val="0"/>
      <w:sz w:val="18"/>
      <w:lang w:eastAsia="en-US"/>
    </w:rPr>
  </w:style>
  <w:style w:type="paragraph" w:customStyle="1" w:styleId="Lgendetitre">
    <w:name w:val="Légende titre"/>
    <w:basedOn w:val="Normal"/>
    <w:rsid w:val="00C30A24"/>
    <w:pPr>
      <w:spacing w:before="240" w:after="240"/>
    </w:pPr>
    <w:rPr>
      <w:b/>
      <w:i/>
      <w:snapToGrid w:val="0"/>
      <w:lang w:eastAsia="en-US"/>
    </w:rPr>
  </w:style>
  <w:style w:type="paragraph" w:customStyle="1" w:styleId="Lgendestandard">
    <w:name w:val="Légende standard"/>
    <w:basedOn w:val="Normal"/>
    <w:rsid w:val="00C30A24"/>
    <w:rPr>
      <w:sz w:val="18"/>
    </w:rPr>
  </w:style>
  <w:style w:type="paragraph" w:customStyle="1" w:styleId="LetterDate">
    <w:name w:val="LetterDate"/>
    <w:basedOn w:val="Normal"/>
    <w:rsid w:val="00C30A24"/>
    <w:pPr>
      <w:spacing w:before="720" w:after="240"/>
    </w:pPr>
  </w:style>
  <w:style w:type="paragraph" w:customStyle="1" w:styleId="LetterSalutation">
    <w:name w:val="LetterSalutation"/>
    <w:basedOn w:val="Normal"/>
    <w:rsid w:val="00C30A24"/>
    <w:pPr>
      <w:spacing w:before="600" w:after="360"/>
    </w:pPr>
  </w:style>
  <w:style w:type="paragraph" w:customStyle="1" w:styleId="LetterSubject">
    <w:name w:val="LetterSubject"/>
    <w:basedOn w:val="Normal"/>
    <w:rsid w:val="00C30A24"/>
    <w:pPr>
      <w:spacing w:before="480"/>
      <w:ind w:left="1134" w:hanging="1134"/>
    </w:pPr>
  </w:style>
  <w:style w:type="paragraph" w:customStyle="1" w:styleId="LetterSignature66b">
    <w:name w:val="LetterSignature66b"/>
    <w:basedOn w:val="Normal"/>
    <w:next w:val="Normal"/>
    <w:rsid w:val="00C30A24"/>
    <w:pPr>
      <w:spacing w:before="1320"/>
    </w:pPr>
  </w:style>
  <w:style w:type="paragraph" w:customStyle="1" w:styleId="msonormal">
    <w:name w:val="msonormal"/>
    <w:basedOn w:val="Normal"/>
    <w:rsid w:val="00C30A24"/>
    <w:pPr>
      <w:widowControl/>
      <w:spacing w:before="100" w:beforeAutospacing="1" w:after="100" w:afterAutospacing="1"/>
    </w:pPr>
    <w:rPr>
      <w:szCs w:val="24"/>
    </w:rPr>
  </w:style>
  <w:style w:type="character" w:customStyle="1" w:styleId="FooterChar">
    <w:name w:val="Footer Char"/>
    <w:basedOn w:val="DefaultParagraphFont"/>
    <w:link w:val="Footer"/>
    <w:rsid w:val="00C30A24"/>
    <w:rPr>
      <w:sz w:val="22"/>
    </w:rPr>
  </w:style>
  <w:style w:type="paragraph" w:styleId="Footer">
    <w:name w:val="footer"/>
    <w:link w:val="FooterChar"/>
    <w:unhideWhenUsed/>
    <w:rsid w:val="00C30A24"/>
    <w:pPr>
      <w:tabs>
        <w:tab w:val="center" w:pos="4536"/>
        <w:tab w:val="right" w:pos="9072"/>
      </w:tabs>
      <w:spacing w:before="240" w:after="240" w:line="220" w:lineRule="auto"/>
    </w:pPr>
    <w:rPr>
      <w:sz w:val="22"/>
    </w:rPr>
  </w:style>
  <w:style w:type="character" w:customStyle="1" w:styleId="FooterChar1">
    <w:name w:val="Footer Char1"/>
    <w:basedOn w:val="DefaultParagraphFont"/>
    <w:uiPriority w:val="99"/>
    <w:rsid w:val="00C30A24"/>
    <w:rPr>
      <w:sz w:val="24"/>
      <w:lang w:val="de-DE"/>
    </w:rPr>
  </w:style>
  <w:style w:type="paragraph" w:styleId="BalloonText">
    <w:name w:val="Balloon Text"/>
    <w:basedOn w:val="Normal"/>
    <w:link w:val="BalloonTextChar"/>
    <w:unhideWhenUsed/>
    <w:rsid w:val="00C30A24"/>
    <w:rPr>
      <w:rFonts w:ascii="Segoe UI" w:hAnsi="Segoe UI" w:cs="Segoe UI"/>
      <w:sz w:val="18"/>
      <w:szCs w:val="18"/>
    </w:rPr>
  </w:style>
  <w:style w:type="character" w:customStyle="1" w:styleId="BalloonTextChar">
    <w:name w:val="Balloon Text Char"/>
    <w:basedOn w:val="DefaultParagraphFont"/>
    <w:link w:val="BalloonText"/>
    <w:rsid w:val="00C30A24"/>
    <w:rPr>
      <w:rFonts w:ascii="Segoe UI" w:hAnsi="Segoe UI" w:cs="Segoe UI"/>
      <w:sz w:val="18"/>
      <w:szCs w:val="18"/>
      <w:lang w:val="de-DE"/>
    </w:rPr>
  </w:style>
  <w:style w:type="paragraph" w:customStyle="1" w:styleId="AMNumberTabs0">
    <w:name w:val="AMNumberTabs"/>
    <w:basedOn w:val="Normal"/>
    <w:rsid w:val="00C30A2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Left">
    <w:name w:val="Normal Left"/>
    <w:basedOn w:val="Normal"/>
    <w:rsid w:val="00C30A24"/>
    <w:pPr>
      <w:widowControl/>
      <w:spacing w:before="120" w:after="120"/>
    </w:pPr>
    <w:rPr>
      <w:rFonts w:eastAsia="Calibri"/>
      <w:szCs w:val="22"/>
      <w:lang w:eastAsia="en-US"/>
    </w:rPr>
  </w:style>
  <w:style w:type="character" w:customStyle="1" w:styleId="Normal12Char">
    <w:name w:val="Normal12 Char"/>
    <w:basedOn w:val="DefaultParagraphFont"/>
    <w:link w:val="Normal12"/>
    <w:locked/>
    <w:rsid w:val="00C30A24"/>
    <w:rPr>
      <w:noProof/>
      <w:sz w:val="24"/>
    </w:rPr>
  </w:style>
  <w:style w:type="paragraph" w:customStyle="1" w:styleId="Normal12">
    <w:name w:val="Normal12"/>
    <w:basedOn w:val="Normal"/>
    <w:link w:val="Normal12Char"/>
    <w:rsid w:val="00C30A24"/>
    <w:pPr>
      <w:spacing w:after="240"/>
    </w:pPr>
    <w:rPr>
      <w:noProof/>
      <w:lang w:val="en-GB"/>
    </w:rPr>
  </w:style>
  <w:style w:type="paragraph" w:customStyle="1" w:styleId="CommitteeAM">
    <w:name w:val="CommitteeAM"/>
    <w:basedOn w:val="Normal"/>
    <w:rsid w:val="00C30A24"/>
    <w:pPr>
      <w:spacing w:before="240" w:after="600"/>
      <w:jc w:val="center"/>
    </w:pPr>
    <w:rPr>
      <w:i/>
    </w:rPr>
  </w:style>
  <w:style w:type="paragraph" w:customStyle="1" w:styleId="ZDateAM">
    <w:name w:val="ZDateAM"/>
    <w:basedOn w:val="Normal"/>
    <w:rsid w:val="00C30A24"/>
    <w:pPr>
      <w:tabs>
        <w:tab w:val="right" w:pos="9356"/>
      </w:tabs>
      <w:spacing w:after="480"/>
    </w:pPr>
    <w:rPr>
      <w:noProof/>
    </w:rPr>
  </w:style>
  <w:style w:type="paragraph" w:customStyle="1" w:styleId="ProjRap">
    <w:name w:val="ProjRap"/>
    <w:basedOn w:val="Normal"/>
    <w:rsid w:val="00C30A24"/>
    <w:pPr>
      <w:tabs>
        <w:tab w:val="right" w:pos="9356"/>
      </w:tabs>
    </w:pPr>
    <w:rPr>
      <w:b/>
      <w:noProof/>
    </w:rPr>
  </w:style>
  <w:style w:type="paragraph" w:customStyle="1" w:styleId="PELeft">
    <w:name w:val="PELeft"/>
    <w:basedOn w:val="Normal"/>
    <w:rsid w:val="00C30A24"/>
    <w:pPr>
      <w:spacing w:before="40" w:after="40"/>
    </w:pPr>
    <w:rPr>
      <w:rFonts w:ascii="Arial" w:hAnsi="Arial" w:cs="Arial"/>
      <w:sz w:val="22"/>
      <w:szCs w:val="22"/>
    </w:rPr>
  </w:style>
  <w:style w:type="paragraph" w:customStyle="1" w:styleId="PERight">
    <w:name w:val="PERight"/>
    <w:basedOn w:val="Normal"/>
    <w:next w:val="Normal"/>
    <w:rsid w:val="00C30A24"/>
    <w:pPr>
      <w:jc w:val="right"/>
    </w:pPr>
    <w:rPr>
      <w:rFonts w:ascii="Arial" w:hAnsi="Arial" w:cs="Arial"/>
      <w:sz w:val="22"/>
      <w:szCs w:val="22"/>
    </w:rPr>
  </w:style>
  <w:style w:type="character" w:customStyle="1" w:styleId="Normal6Char">
    <w:name w:val="Normal6 Char"/>
    <w:basedOn w:val="DefaultParagraphFont"/>
    <w:link w:val="Normal6"/>
    <w:locked/>
    <w:rsid w:val="00C30A24"/>
    <w:rPr>
      <w:sz w:val="24"/>
      <w:lang w:val="de-DE"/>
    </w:rPr>
  </w:style>
  <w:style w:type="paragraph" w:customStyle="1" w:styleId="Normal6">
    <w:name w:val="Normal6"/>
    <w:basedOn w:val="Normal"/>
    <w:link w:val="Normal6Char"/>
    <w:rsid w:val="00C30A24"/>
    <w:pPr>
      <w:spacing w:after="120"/>
    </w:pPr>
  </w:style>
  <w:style w:type="paragraph" w:customStyle="1" w:styleId="Normal12Italic">
    <w:name w:val="Normal12Italic"/>
    <w:basedOn w:val="Normal12"/>
    <w:rsid w:val="00C30A24"/>
    <w:rPr>
      <w:i/>
    </w:rPr>
  </w:style>
  <w:style w:type="paragraph" w:customStyle="1" w:styleId="JustificationTitle">
    <w:name w:val="JustificationTitle"/>
    <w:basedOn w:val="Normal"/>
    <w:next w:val="Normal12"/>
    <w:rsid w:val="00C30A24"/>
    <w:pPr>
      <w:keepNext/>
      <w:spacing w:before="240" w:after="240"/>
      <w:jc w:val="center"/>
    </w:pPr>
    <w:rPr>
      <w:i/>
      <w:noProof/>
    </w:rPr>
  </w:style>
  <w:style w:type="paragraph" w:customStyle="1" w:styleId="Olang">
    <w:name w:val="Olang"/>
    <w:basedOn w:val="Normal"/>
    <w:rsid w:val="00C30A24"/>
    <w:pPr>
      <w:spacing w:before="240" w:after="240"/>
      <w:jc w:val="right"/>
    </w:pPr>
    <w:rPr>
      <w:noProof/>
      <w:szCs w:val="24"/>
    </w:rPr>
  </w:style>
  <w:style w:type="paragraph" w:customStyle="1" w:styleId="ColumnHeading">
    <w:name w:val="ColumnHeading"/>
    <w:basedOn w:val="Normal"/>
    <w:rsid w:val="00C30A24"/>
    <w:pPr>
      <w:spacing w:after="240"/>
      <w:jc w:val="center"/>
    </w:pPr>
    <w:rPr>
      <w:i/>
    </w:rPr>
  </w:style>
  <w:style w:type="paragraph" w:customStyle="1" w:styleId="CrossRef">
    <w:name w:val="CrossRef"/>
    <w:basedOn w:val="Normal"/>
    <w:rsid w:val="00C30A24"/>
    <w:pPr>
      <w:spacing w:before="240"/>
      <w:jc w:val="center"/>
    </w:pPr>
    <w:rPr>
      <w:i/>
    </w:rPr>
  </w:style>
  <w:style w:type="paragraph" w:customStyle="1" w:styleId="Footer2">
    <w:name w:val="Footer2"/>
    <w:basedOn w:val="Normal12"/>
    <w:rsid w:val="00C30A24"/>
    <w:pPr>
      <w:tabs>
        <w:tab w:val="center" w:pos="4535"/>
        <w:tab w:val="right" w:pos="9923"/>
      </w:tabs>
      <w:spacing w:line="480" w:lineRule="auto"/>
      <w:ind w:left="-851"/>
    </w:pPr>
    <w:rPr>
      <w:rFonts w:ascii="Arial" w:cs="Arial"/>
      <w:b/>
      <w:sz w:val="48"/>
    </w:rPr>
  </w:style>
  <w:style w:type="paragraph" w:customStyle="1" w:styleId="Normal24a">
    <w:name w:val="Normal24a"/>
    <w:basedOn w:val="Normal"/>
    <w:rsid w:val="00C30A24"/>
    <w:pPr>
      <w:spacing w:after="480"/>
    </w:pPr>
  </w:style>
  <w:style w:type="paragraph" w:customStyle="1" w:styleId="NormalBoldCenter">
    <w:name w:val="NormalBoldCenter"/>
    <w:basedOn w:val="Normal"/>
    <w:rsid w:val="00C30A24"/>
    <w:pPr>
      <w:jc w:val="center"/>
    </w:pPr>
    <w:rPr>
      <w:b/>
    </w:rPr>
  </w:style>
  <w:style w:type="paragraph" w:customStyle="1" w:styleId="Footprint12b">
    <w:name w:val="Footprint12b"/>
    <w:basedOn w:val="Normal"/>
    <w:rsid w:val="00C30A24"/>
    <w:pPr>
      <w:spacing w:before="240"/>
    </w:pPr>
    <w:rPr>
      <w:szCs w:val="24"/>
    </w:rPr>
  </w:style>
  <w:style w:type="paragraph" w:customStyle="1" w:styleId="NormalSingle">
    <w:name w:val="NormalSingle"/>
    <w:basedOn w:val="Normal"/>
    <w:qFormat/>
    <w:rsid w:val="00C30A24"/>
    <w:rPr>
      <w:szCs w:val="24"/>
    </w:rPr>
  </w:style>
  <w:style w:type="paragraph" w:customStyle="1" w:styleId="EntPE">
    <w:name w:val="EntPE"/>
    <w:basedOn w:val="Normal12"/>
    <w:rsid w:val="00C30A24"/>
    <w:pPr>
      <w:jc w:val="center"/>
    </w:pPr>
    <w:rPr>
      <w:noProof w:val="0"/>
      <w:sz w:val="56"/>
    </w:rPr>
  </w:style>
  <w:style w:type="character" w:styleId="Hyperlink">
    <w:name w:val="Hyperlink"/>
    <w:basedOn w:val="DefaultParagraphFont"/>
    <w:unhideWhenUsed/>
    <w:rsid w:val="00C30A24"/>
    <w:rPr>
      <w:color w:val="0563C1" w:themeColor="hyperlink"/>
      <w:u w:val="single"/>
    </w:rPr>
  </w:style>
  <w:style w:type="paragraph" w:styleId="Revision">
    <w:name w:val="Revision"/>
    <w:hidden/>
    <w:uiPriority w:val="99"/>
    <w:semiHidden/>
    <w:rsid w:val="00C30A24"/>
    <w:rPr>
      <w:sz w:val="24"/>
      <w:lang w:val="de-DE"/>
    </w:rPr>
  </w:style>
  <w:style w:type="character" w:styleId="CommentReference">
    <w:name w:val="annotation reference"/>
    <w:basedOn w:val="DefaultParagraphFont"/>
    <w:rsid w:val="00C30A24"/>
    <w:rPr>
      <w:sz w:val="16"/>
      <w:szCs w:val="16"/>
    </w:rPr>
  </w:style>
  <w:style w:type="paragraph" w:styleId="CommentText">
    <w:name w:val="annotation text"/>
    <w:basedOn w:val="Normal"/>
    <w:link w:val="CommentTextChar"/>
    <w:rsid w:val="00C30A24"/>
    <w:rPr>
      <w:sz w:val="20"/>
    </w:rPr>
  </w:style>
  <w:style w:type="character" w:customStyle="1" w:styleId="CommentTextChar">
    <w:name w:val="Comment Text Char"/>
    <w:basedOn w:val="DefaultParagraphFont"/>
    <w:link w:val="CommentText"/>
    <w:rsid w:val="00C30A24"/>
    <w:rPr>
      <w:lang w:val="de-DE"/>
    </w:rPr>
  </w:style>
  <w:style w:type="paragraph" w:styleId="CommentSubject">
    <w:name w:val="annotation subject"/>
    <w:basedOn w:val="CommentText"/>
    <w:next w:val="CommentText"/>
    <w:link w:val="CommentSubjectChar"/>
    <w:unhideWhenUsed/>
    <w:rsid w:val="00C30A24"/>
    <w:rPr>
      <w:b/>
      <w:bCs/>
    </w:rPr>
  </w:style>
  <w:style w:type="character" w:customStyle="1" w:styleId="CommentSubjectChar">
    <w:name w:val="Comment Subject Char"/>
    <w:basedOn w:val="CommentTextChar"/>
    <w:link w:val="CommentSubject"/>
    <w:rsid w:val="00C30A24"/>
    <w:rPr>
      <w:b/>
      <w:bCs/>
      <w:lang w:val="de-DE"/>
    </w:rPr>
  </w:style>
  <w:style w:type="character" w:styleId="UnresolvedMention">
    <w:name w:val="Unresolved Mention"/>
    <w:basedOn w:val="DefaultParagraphFont"/>
    <w:uiPriority w:val="99"/>
    <w:semiHidden/>
    <w:unhideWhenUsed/>
    <w:rsid w:val="00C30A24"/>
    <w:rPr>
      <w:color w:val="605E5C"/>
      <w:shd w:val="clear" w:color="auto" w:fill="E1DFDD"/>
    </w:rPr>
  </w:style>
  <w:style w:type="paragraph" w:customStyle="1" w:styleId="RollCallVotes">
    <w:name w:val="RollCallVotes"/>
    <w:basedOn w:val="Normal"/>
    <w:rsid w:val="00C30A24"/>
    <w:pPr>
      <w:spacing w:before="120" w:after="120"/>
      <w:jc w:val="center"/>
    </w:pPr>
    <w:rPr>
      <w:b/>
      <w:bCs/>
      <w:snapToGrid w:val="0"/>
      <w:sz w:val="16"/>
      <w:lang w:eastAsia="en-US"/>
    </w:rPr>
  </w:style>
  <w:style w:type="paragraph" w:customStyle="1" w:styleId="RollCallTabs">
    <w:name w:val="RollCallTabs"/>
    <w:basedOn w:val="Normal"/>
    <w:qFormat/>
    <w:rsid w:val="00C30A24"/>
    <w:pPr>
      <w:tabs>
        <w:tab w:val="center" w:pos="284"/>
        <w:tab w:val="left" w:pos="426"/>
      </w:tabs>
    </w:pPr>
    <w:rPr>
      <w:snapToGrid w:val="0"/>
      <w:lang w:eastAsia="en-US"/>
    </w:rPr>
  </w:style>
  <w:style w:type="paragraph" w:customStyle="1" w:styleId="RollCallSymbols14pt">
    <w:name w:val="RollCallSymbols14pt"/>
    <w:basedOn w:val="Normal"/>
    <w:rsid w:val="00C30A24"/>
    <w:pPr>
      <w:spacing w:before="120" w:after="120"/>
      <w:jc w:val="center"/>
    </w:pPr>
    <w:rPr>
      <w:rFonts w:ascii="Arial" w:hAnsi="Arial"/>
      <w:b/>
      <w:bCs/>
      <w:snapToGrid w:val="0"/>
      <w:sz w:val="28"/>
      <w:lang w:eastAsia="en-US"/>
    </w:rPr>
  </w:style>
  <w:style w:type="paragraph" w:customStyle="1" w:styleId="RollCallTable">
    <w:name w:val="RollCallTable"/>
    <w:basedOn w:val="Normal"/>
    <w:rsid w:val="00C30A24"/>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232</Words>
  <Characters>1684</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2026-06-17T15:19:00Z</dcterms:created>
  <dcterms:modified xsi:type="dcterms:W3CDTF">2026-06-17T15:19:00Z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A10-0161/2026</vt:lpwstr>
  </property>
  <property fmtid="{D5CDD505-2E9C-101B-9397-08002B2CF9AE}" pid="4" name="&lt;Type&gt;">
    <vt:lpwstr>RR</vt:lpwstr>
  </property>
</Properties>
</file>