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B235B" w14:paraId="7023B044" w14:textId="77777777" w:rsidTr="0010095E">
        <w:trPr>
          <w:trHeight w:hRule="exact" w:val="1418"/>
        </w:trPr>
        <w:tc>
          <w:tcPr>
            <w:tcW w:w="6804" w:type="dxa"/>
            <w:shd w:val="clear" w:color="auto" w:fill="auto"/>
            <w:vAlign w:val="center"/>
          </w:tcPr>
          <w:p w14:paraId="584C946B" w14:textId="77777777" w:rsidR="00751A4A" w:rsidRPr="002B235B" w:rsidRDefault="009C4139" w:rsidP="0010095E">
            <w:pPr>
              <w:pStyle w:val="EPName"/>
            </w:pPr>
            <w:r w:rsidRPr="002B235B">
              <w:t>European Parliament</w:t>
            </w:r>
          </w:p>
          <w:p w14:paraId="0CE6C06A" w14:textId="77777777" w:rsidR="00751A4A" w:rsidRPr="002B235B" w:rsidRDefault="005F1B17" w:rsidP="005F1B17">
            <w:pPr>
              <w:pStyle w:val="EPTerm"/>
              <w:rPr>
                <w:rStyle w:val="HideTWBExt"/>
                <w:noProof w:val="0"/>
                <w:vanish w:val="0"/>
                <w:color w:val="auto"/>
              </w:rPr>
            </w:pPr>
            <w:r w:rsidRPr="002B235B">
              <w:t>2024</w:t>
            </w:r>
            <w:r w:rsidR="00817416" w:rsidRPr="002B235B">
              <w:t>-202</w:t>
            </w:r>
            <w:r w:rsidRPr="002B235B">
              <w:t>9</w:t>
            </w:r>
          </w:p>
        </w:tc>
        <w:tc>
          <w:tcPr>
            <w:tcW w:w="2268" w:type="dxa"/>
            <w:shd w:val="clear" w:color="auto" w:fill="auto"/>
          </w:tcPr>
          <w:p w14:paraId="0B70596F" w14:textId="77777777" w:rsidR="00751A4A" w:rsidRPr="002B235B" w:rsidRDefault="00187494" w:rsidP="0010095E">
            <w:pPr>
              <w:pStyle w:val="EPLogo"/>
            </w:pPr>
            <w:r w:rsidRPr="002B235B">
              <w:rPr>
                <w:noProof/>
                <w:lang w:eastAsia="ja-JP"/>
              </w:rPr>
              <w:drawing>
                <wp:inline distT="0" distB="0" distL="0" distR="0" wp14:anchorId="54E64F7F" wp14:editId="228493C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42E22B5" w14:textId="77777777" w:rsidR="00D058B8" w:rsidRPr="002B235B" w:rsidRDefault="00D058B8" w:rsidP="004C5D52">
      <w:pPr>
        <w:pStyle w:val="LineTop"/>
      </w:pPr>
    </w:p>
    <w:p w14:paraId="18F632ED" w14:textId="77777777" w:rsidR="00680577" w:rsidRPr="002B235B" w:rsidRDefault="009C4139" w:rsidP="00680577">
      <w:pPr>
        <w:pStyle w:val="EPBodyTA1"/>
      </w:pPr>
      <w:r w:rsidRPr="002B235B">
        <w:t>TEXTS ADOPTED</w:t>
      </w:r>
    </w:p>
    <w:p w14:paraId="380C7847" w14:textId="77777777" w:rsidR="00D058B8" w:rsidRPr="002B235B" w:rsidRDefault="00D058B8" w:rsidP="00D058B8">
      <w:pPr>
        <w:pStyle w:val="LineBottom"/>
      </w:pPr>
    </w:p>
    <w:p w14:paraId="516F0EE3" w14:textId="0F424436" w:rsidR="009C4139" w:rsidRPr="002B235B" w:rsidRDefault="009C4139" w:rsidP="009C4139">
      <w:pPr>
        <w:pStyle w:val="ATHeading1"/>
      </w:pPr>
      <w:bookmarkStart w:id="0" w:name="TANumber"/>
      <w:r w:rsidRPr="002B235B">
        <w:t>P10_</w:t>
      </w:r>
      <w:proofErr w:type="gramStart"/>
      <w:r w:rsidRPr="002B235B">
        <w:t>TA(</w:t>
      </w:r>
      <w:proofErr w:type="gramEnd"/>
      <w:r w:rsidRPr="002B235B">
        <w:t>2026)</w:t>
      </w:r>
      <w:r w:rsidRPr="00F96E63">
        <w:t>0</w:t>
      </w:r>
      <w:r w:rsidR="00F96E63">
        <w:t>211</w:t>
      </w:r>
      <w:bookmarkEnd w:id="0"/>
    </w:p>
    <w:p w14:paraId="2C9B052A" w14:textId="0FAB0150" w:rsidR="009C4139" w:rsidRPr="002B235B" w:rsidRDefault="00146D24" w:rsidP="009C4139">
      <w:pPr>
        <w:pStyle w:val="ATHeading2"/>
      </w:pPr>
      <w:bookmarkStart w:id="1" w:name="title"/>
      <w:r w:rsidRPr="00146D24">
        <w:t>Structure and rates of excise duty applied to tobacco and tobacco related products (recast)</w:t>
      </w:r>
      <w:bookmarkEnd w:id="1"/>
    </w:p>
    <w:p w14:paraId="5221E8E9" w14:textId="77777777" w:rsidR="009C4139" w:rsidRPr="002B235B" w:rsidRDefault="009C4139" w:rsidP="009C4139">
      <w:pPr>
        <w:rPr>
          <w:i/>
          <w:vanish/>
        </w:rPr>
      </w:pPr>
      <w:r w:rsidRPr="002B235B">
        <w:rPr>
          <w:i/>
        </w:rPr>
        <w:fldChar w:fldCharType="begin"/>
      </w:r>
      <w:r w:rsidRPr="002B235B">
        <w:rPr>
          <w:i/>
        </w:rPr>
        <w:instrText xml:space="preserve"> TC"(</w:instrText>
      </w:r>
      <w:bookmarkStart w:id="2" w:name="DocNumber"/>
      <w:r w:rsidRPr="002B235B">
        <w:rPr>
          <w:i/>
        </w:rPr>
        <w:instrText>A10-0161/2026</w:instrText>
      </w:r>
      <w:bookmarkEnd w:id="2"/>
      <w:r w:rsidRPr="002B235B">
        <w:rPr>
          <w:i/>
        </w:rPr>
        <w:instrText xml:space="preserve"> - Rapporteur: Tomáš Kubín)"\l3 \n&gt; \* MERGEFORMAT </w:instrText>
      </w:r>
      <w:r w:rsidRPr="002B235B">
        <w:rPr>
          <w:i/>
        </w:rPr>
        <w:fldChar w:fldCharType="end"/>
      </w:r>
    </w:p>
    <w:p w14:paraId="79F10583" w14:textId="77777777" w:rsidR="009C4139" w:rsidRPr="002B235B" w:rsidRDefault="009C4139" w:rsidP="009C4139">
      <w:pPr>
        <w:rPr>
          <w:vanish/>
        </w:rPr>
      </w:pPr>
      <w:bookmarkStart w:id="3" w:name="Commission"/>
      <w:r w:rsidRPr="002B235B">
        <w:rPr>
          <w:vanish/>
        </w:rPr>
        <w:t>Committee on Economic and Monetary Affairs</w:t>
      </w:r>
      <w:bookmarkEnd w:id="3"/>
    </w:p>
    <w:p w14:paraId="2E6D6EBF" w14:textId="77777777" w:rsidR="009C4139" w:rsidRPr="002B235B" w:rsidRDefault="009C4139" w:rsidP="009C4139">
      <w:pPr>
        <w:rPr>
          <w:vanish/>
        </w:rPr>
      </w:pPr>
      <w:bookmarkStart w:id="4" w:name="PE"/>
      <w:r w:rsidRPr="002B235B">
        <w:rPr>
          <w:vanish/>
        </w:rPr>
        <w:t>PE784.398</w:t>
      </w:r>
      <w:bookmarkEnd w:id="4"/>
    </w:p>
    <w:p w14:paraId="373E6E7A" w14:textId="62951999" w:rsidR="009C4139" w:rsidRPr="002B235B" w:rsidRDefault="009C4139" w:rsidP="009C4139">
      <w:pPr>
        <w:pStyle w:val="ATHeading3"/>
      </w:pPr>
      <w:bookmarkStart w:id="5" w:name="Sujet"/>
      <w:r w:rsidRPr="002B235B">
        <w:t xml:space="preserve">European Parliament legislative resolution of </w:t>
      </w:r>
      <w:r w:rsidR="00146D24">
        <w:t>17</w:t>
      </w:r>
      <w:r w:rsidR="00146D24" w:rsidRPr="002B235B">
        <w:t xml:space="preserve"> </w:t>
      </w:r>
      <w:r w:rsidR="00146D24">
        <w:t>June</w:t>
      </w:r>
      <w:r w:rsidR="00146D24" w:rsidRPr="002B235B">
        <w:t xml:space="preserve"> </w:t>
      </w:r>
      <w:r w:rsidRPr="002B235B">
        <w:t>2026 on the proposal for a Council directive on the structure and rates of excise duty applied to tobacco and tobacco related products (recast)</w:t>
      </w:r>
      <w:bookmarkEnd w:id="5"/>
      <w:r w:rsidRPr="002B235B">
        <w:t xml:space="preserve"> </w:t>
      </w:r>
      <w:bookmarkStart w:id="6" w:name="References"/>
      <w:r w:rsidRPr="002B235B">
        <w:t>(</w:t>
      </w:r>
      <w:proofErr w:type="gramStart"/>
      <w:r w:rsidRPr="002B235B">
        <w:t>COM(</w:t>
      </w:r>
      <w:proofErr w:type="gramEnd"/>
      <w:r w:rsidRPr="002B235B">
        <w:t>2025)0580 – C10-0207/2025 – 2025/0580(CNS))</w:t>
      </w:r>
      <w:bookmarkEnd w:id="6"/>
    </w:p>
    <w:p w14:paraId="00E1AF2D" w14:textId="77777777" w:rsidR="00996A1E" w:rsidRPr="002B235B" w:rsidRDefault="00996A1E" w:rsidP="00996A1E">
      <w:pPr>
        <w:pStyle w:val="NormalBold"/>
      </w:pPr>
      <w:r w:rsidRPr="002B235B">
        <w:t>(Special legislative procedure – consultation – recast)</w:t>
      </w:r>
    </w:p>
    <w:p w14:paraId="6D09FEE7" w14:textId="77777777" w:rsidR="00996A1E" w:rsidRPr="002B235B" w:rsidRDefault="00996A1E" w:rsidP="00996A1E">
      <w:pPr>
        <w:pStyle w:val="EPComma"/>
      </w:pPr>
      <w:r w:rsidRPr="002B235B">
        <w:rPr>
          <w:i/>
        </w:rPr>
        <w:t>The European Parliament</w:t>
      </w:r>
      <w:r w:rsidRPr="002B235B">
        <w:t>,</w:t>
      </w:r>
    </w:p>
    <w:p w14:paraId="3384CE8B" w14:textId="77777777" w:rsidR="00996A1E" w:rsidRPr="002B235B" w:rsidRDefault="00996A1E" w:rsidP="00996A1E">
      <w:pPr>
        <w:pStyle w:val="NormalHanging12a"/>
      </w:pPr>
      <w:r w:rsidRPr="002B235B">
        <w:t>–</w:t>
      </w:r>
      <w:r w:rsidRPr="002B235B">
        <w:tab/>
        <w:t>having regard to the Commission proposal to the Council (</w:t>
      </w:r>
      <w:proofErr w:type="gramStart"/>
      <w:r w:rsidRPr="002B235B">
        <w:t>COM(</w:t>
      </w:r>
      <w:proofErr w:type="gramEnd"/>
      <w:r w:rsidRPr="002B235B">
        <w:t>2025)0580),</w:t>
      </w:r>
    </w:p>
    <w:p w14:paraId="08F47BCC" w14:textId="77777777" w:rsidR="00996A1E" w:rsidRPr="002B235B" w:rsidRDefault="00996A1E" w:rsidP="00996A1E">
      <w:pPr>
        <w:pStyle w:val="NormalHanging12a"/>
      </w:pPr>
      <w:r w:rsidRPr="002B235B">
        <w:t>–</w:t>
      </w:r>
      <w:r w:rsidRPr="002B235B">
        <w:tab/>
        <w:t>having regard to Article 113 of the Treaty on the Functioning of the European Union, pursuant to which the Council consulted Parliament (C10</w:t>
      </w:r>
      <w:r w:rsidRPr="002B235B">
        <w:noBreakHyphen/>
        <w:t>0207/2025),</w:t>
      </w:r>
    </w:p>
    <w:p w14:paraId="263DF7A9" w14:textId="77777777" w:rsidR="00996A1E" w:rsidRPr="002B235B" w:rsidRDefault="00996A1E" w:rsidP="00996A1E">
      <w:pPr>
        <w:pStyle w:val="NormalHanging12a"/>
      </w:pPr>
      <w:r w:rsidRPr="002B235B">
        <w:t>–</w:t>
      </w:r>
      <w:r w:rsidRPr="002B235B">
        <w:tab/>
        <w:t>having regard to the reasoned opinion submitted, within the framework of Protocol No 2 on the application of the principles of subsidiarity and proportionality, by the Italian Chamber of Deputies, asserting that the draft legislative act does not comply with the principle of subsidiarity,</w:t>
      </w:r>
    </w:p>
    <w:p w14:paraId="3252CADD" w14:textId="77777777" w:rsidR="00996A1E" w:rsidRPr="002B235B" w:rsidRDefault="00996A1E" w:rsidP="00996A1E">
      <w:pPr>
        <w:pStyle w:val="NormalHanging12a"/>
      </w:pPr>
      <w:r w:rsidRPr="002B235B">
        <w:t>–</w:t>
      </w:r>
      <w:r w:rsidRPr="002B235B">
        <w:tab/>
        <w:t>having regard to the Interinstitutional Agreement of 28 November 2001 on a more structured use of the recasting technique for legal acts</w:t>
      </w:r>
      <w:r w:rsidRPr="002B235B">
        <w:rPr>
          <w:rStyle w:val="FootnoteReference"/>
        </w:rPr>
        <w:footnoteReference w:id="1"/>
      </w:r>
      <w:r w:rsidRPr="002B235B">
        <w:t>,</w:t>
      </w:r>
    </w:p>
    <w:p w14:paraId="2D3D4A2A" w14:textId="77777777" w:rsidR="00996A1E" w:rsidRPr="002B235B" w:rsidRDefault="00996A1E" w:rsidP="00996A1E">
      <w:pPr>
        <w:pStyle w:val="NormalHanging12a"/>
      </w:pPr>
      <w:r w:rsidRPr="002B235B">
        <w:t>–</w:t>
      </w:r>
      <w:r w:rsidRPr="002B235B">
        <w:tab/>
        <w:t>having regard to the letter of 11 December 2025 from the Committee on Legal Affairs to the Committee on Economic and Monetary Affairs in accordance with Rule 113(3) of its Rules of Procedure,</w:t>
      </w:r>
    </w:p>
    <w:p w14:paraId="23530AD8" w14:textId="77777777" w:rsidR="00996A1E" w:rsidRPr="002B235B" w:rsidRDefault="00996A1E" w:rsidP="00996A1E">
      <w:pPr>
        <w:pStyle w:val="NormalHanging12a"/>
      </w:pPr>
      <w:r w:rsidRPr="002B235B">
        <w:t>–</w:t>
      </w:r>
      <w:r w:rsidRPr="002B235B">
        <w:tab/>
        <w:t>having regard to Rules 113 and 84 of its Rules of Procedure,</w:t>
      </w:r>
    </w:p>
    <w:p w14:paraId="43D3D54A" w14:textId="77777777" w:rsidR="00996A1E" w:rsidRPr="002B235B" w:rsidRDefault="00996A1E" w:rsidP="00996A1E">
      <w:pPr>
        <w:pStyle w:val="NormalHanging12a"/>
      </w:pPr>
      <w:r w:rsidRPr="002B235B">
        <w:t>–</w:t>
      </w:r>
      <w:r w:rsidRPr="002B235B">
        <w:tab/>
        <w:t>having regard to the report of the Committee on Economic and Monetary Affairs (A10-0161/2026),</w:t>
      </w:r>
    </w:p>
    <w:p w14:paraId="0EDA913B" w14:textId="08BD0885" w:rsidR="00996A1E" w:rsidRPr="002B235B" w:rsidRDefault="00996A1E" w:rsidP="00996A1E">
      <w:pPr>
        <w:pStyle w:val="NormalHanging12a"/>
      </w:pPr>
      <w:r w:rsidRPr="002B235B">
        <w:t>1.</w:t>
      </w:r>
      <w:r w:rsidRPr="002B235B">
        <w:tab/>
      </w:r>
      <w:r w:rsidR="00FE0802">
        <w:t xml:space="preserve">Rejects </w:t>
      </w:r>
      <w:r w:rsidRPr="002B235B">
        <w:t xml:space="preserve">the Commission </w:t>
      </w:r>
      <w:proofErr w:type="gramStart"/>
      <w:r w:rsidRPr="002B235B">
        <w:t>proposal;</w:t>
      </w:r>
      <w:proofErr w:type="gramEnd"/>
    </w:p>
    <w:p w14:paraId="7202398E" w14:textId="56FC8406" w:rsidR="00996A1E" w:rsidRPr="002B235B" w:rsidRDefault="00996A1E" w:rsidP="00996A1E">
      <w:pPr>
        <w:pStyle w:val="NormalHanging12a"/>
      </w:pPr>
      <w:r w:rsidRPr="002B235B">
        <w:lastRenderedPageBreak/>
        <w:t>2.</w:t>
      </w:r>
      <w:r w:rsidRPr="002B235B">
        <w:tab/>
        <w:t xml:space="preserve">Calls on the Commission to </w:t>
      </w:r>
      <w:r w:rsidR="00FE0802">
        <w:t xml:space="preserve">withdraw its </w:t>
      </w:r>
      <w:proofErr w:type="gramStart"/>
      <w:r w:rsidR="00FE0802">
        <w:t>proposal</w:t>
      </w:r>
      <w:r w:rsidRPr="002B235B">
        <w:t>;</w:t>
      </w:r>
      <w:proofErr w:type="gramEnd"/>
    </w:p>
    <w:p w14:paraId="751D95C7" w14:textId="0848A4C2" w:rsidR="00E365E1" w:rsidRPr="00981CBF" w:rsidRDefault="00FE0802" w:rsidP="00981CBF">
      <w:pPr>
        <w:pStyle w:val="NormalHanging12a"/>
      </w:pPr>
      <w:r>
        <w:t>3</w:t>
      </w:r>
      <w:r w:rsidR="00996A1E" w:rsidRPr="002B235B">
        <w:t>.</w:t>
      </w:r>
      <w:r w:rsidR="00996A1E" w:rsidRPr="002B235B">
        <w:tab/>
        <w:t>Instructs its President to forward its position to the Council, the Commission and the national parliaments.</w:t>
      </w:r>
    </w:p>
    <w:sectPr w:rsidR="00E365E1" w:rsidRPr="00981CBF" w:rsidSect="002B235B">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3DA47" w14:textId="77777777" w:rsidR="00344A73" w:rsidRPr="002B235B" w:rsidRDefault="00344A73">
      <w:r w:rsidRPr="002B235B">
        <w:separator/>
      </w:r>
    </w:p>
  </w:endnote>
  <w:endnote w:type="continuationSeparator" w:id="0">
    <w:p w14:paraId="55AD07E7" w14:textId="77777777" w:rsidR="00344A73" w:rsidRPr="002B235B" w:rsidRDefault="00344A73">
      <w:r w:rsidRPr="002B23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A2510" w14:textId="77777777" w:rsidR="00064002" w:rsidRPr="002B235B"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28B30" w14:textId="77777777" w:rsidR="00064002" w:rsidRPr="002B235B"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E63BE" w14:textId="77777777" w:rsidR="00064002" w:rsidRPr="002B235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8049D" w14:textId="77777777" w:rsidR="00344A73" w:rsidRPr="002B235B" w:rsidRDefault="00344A73">
      <w:r w:rsidRPr="002B235B">
        <w:separator/>
      </w:r>
    </w:p>
  </w:footnote>
  <w:footnote w:type="continuationSeparator" w:id="0">
    <w:p w14:paraId="0C6098D3" w14:textId="77777777" w:rsidR="00344A73" w:rsidRPr="002B235B" w:rsidRDefault="00344A73">
      <w:r w:rsidRPr="002B235B">
        <w:continuationSeparator/>
      </w:r>
    </w:p>
  </w:footnote>
  <w:footnote w:id="1">
    <w:p w14:paraId="27660AF4" w14:textId="2A65C23F" w:rsidR="00996A1E" w:rsidRPr="002B235B" w:rsidRDefault="00996A1E" w:rsidP="002B235B">
      <w:pPr>
        <w:pStyle w:val="FootnoteText"/>
        <w:ind w:left="567" w:hanging="567"/>
        <w:rPr>
          <w:sz w:val="24"/>
          <w:lang w:val="en-GB"/>
        </w:rPr>
      </w:pPr>
      <w:r w:rsidRPr="002B235B">
        <w:rPr>
          <w:rStyle w:val="FootnoteReference"/>
          <w:sz w:val="24"/>
          <w:lang w:val="en-GB"/>
        </w:rPr>
        <w:footnoteRef/>
      </w:r>
      <w:r w:rsidR="002B235B" w:rsidRPr="002B235B">
        <w:rPr>
          <w:sz w:val="24"/>
          <w:lang w:val="en-GB"/>
        </w:rPr>
        <w:t xml:space="preserve"> </w:t>
      </w:r>
      <w:r w:rsidR="002B235B" w:rsidRPr="002B235B">
        <w:rPr>
          <w:sz w:val="24"/>
          <w:lang w:val="en-GB"/>
        </w:rPr>
        <w:tab/>
      </w:r>
      <w:r w:rsidRPr="002B235B">
        <w:rPr>
          <w:sz w:val="24"/>
          <w:lang w:val="en-GB"/>
        </w:rPr>
        <w:t>OJ C 77, 28.3.2002,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0327" w14:textId="77777777" w:rsidR="00064002" w:rsidRPr="002B235B"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9AD1E" w14:textId="77777777" w:rsidR="00064002" w:rsidRPr="002B235B"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54266" w14:textId="77777777" w:rsidR="00064002" w:rsidRPr="002B235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991518965">
    <w:abstractNumId w:val="9"/>
  </w:num>
  <w:num w:numId="2" w16cid:durableId="1029066815">
    <w:abstractNumId w:val="9"/>
  </w:num>
  <w:num w:numId="3" w16cid:durableId="460534374">
    <w:abstractNumId w:val="7"/>
  </w:num>
  <w:num w:numId="4" w16cid:durableId="1148135027">
    <w:abstractNumId w:val="7"/>
  </w:num>
  <w:num w:numId="5" w16cid:durableId="1024092544">
    <w:abstractNumId w:val="6"/>
  </w:num>
  <w:num w:numId="6" w16cid:durableId="771123803">
    <w:abstractNumId w:val="6"/>
  </w:num>
  <w:num w:numId="7" w16cid:durableId="688992681">
    <w:abstractNumId w:val="5"/>
  </w:num>
  <w:num w:numId="8" w16cid:durableId="1981422485">
    <w:abstractNumId w:val="5"/>
  </w:num>
  <w:num w:numId="9" w16cid:durableId="772750424">
    <w:abstractNumId w:val="4"/>
  </w:num>
  <w:num w:numId="10" w16cid:durableId="450520275">
    <w:abstractNumId w:val="4"/>
  </w:num>
  <w:num w:numId="11" w16cid:durableId="1189442127">
    <w:abstractNumId w:val="8"/>
  </w:num>
  <w:num w:numId="12" w16cid:durableId="396709260">
    <w:abstractNumId w:val="8"/>
  </w:num>
  <w:num w:numId="13" w16cid:durableId="615404996">
    <w:abstractNumId w:val="3"/>
  </w:num>
  <w:num w:numId="14" w16cid:durableId="2033724011">
    <w:abstractNumId w:val="3"/>
  </w:num>
  <w:num w:numId="15" w16cid:durableId="1666125276">
    <w:abstractNumId w:val="2"/>
  </w:num>
  <w:num w:numId="16" w16cid:durableId="516507179">
    <w:abstractNumId w:val="2"/>
  </w:num>
  <w:num w:numId="17" w16cid:durableId="1419789448">
    <w:abstractNumId w:val="1"/>
  </w:num>
  <w:num w:numId="18" w16cid:durableId="2039574469">
    <w:abstractNumId w:val="1"/>
  </w:num>
  <w:num w:numId="19" w16cid:durableId="1177384455">
    <w:abstractNumId w:val="0"/>
  </w:num>
  <w:num w:numId="20" w16cid:durableId="1350139441">
    <w:abstractNumId w:val="0"/>
  </w:num>
  <w:num w:numId="21" w16cid:durableId="2113817607">
    <w:abstractNumId w:val="9"/>
  </w:num>
  <w:num w:numId="22" w16cid:durableId="831917093">
    <w:abstractNumId w:val="7"/>
  </w:num>
  <w:num w:numId="23" w16cid:durableId="312493273">
    <w:abstractNumId w:val="6"/>
  </w:num>
  <w:num w:numId="24" w16cid:durableId="2049256028">
    <w:abstractNumId w:val="5"/>
  </w:num>
  <w:num w:numId="25" w16cid:durableId="469327091">
    <w:abstractNumId w:val="4"/>
  </w:num>
  <w:num w:numId="26" w16cid:durableId="1684014379">
    <w:abstractNumId w:val="8"/>
  </w:num>
  <w:num w:numId="27" w16cid:durableId="649096444">
    <w:abstractNumId w:val="3"/>
  </w:num>
  <w:num w:numId="28" w16cid:durableId="1587109491">
    <w:abstractNumId w:val="2"/>
  </w:num>
  <w:num w:numId="29" w16cid:durableId="1807116783">
    <w:abstractNumId w:val="1"/>
  </w:num>
  <w:num w:numId="30" w16cid:durableId="892548373">
    <w:abstractNumId w:val="0"/>
  </w:num>
  <w:num w:numId="31" w16cid:durableId="785664208">
    <w:abstractNumId w:val="9"/>
  </w:num>
  <w:num w:numId="32" w16cid:durableId="762188701">
    <w:abstractNumId w:val="7"/>
  </w:num>
  <w:num w:numId="33" w16cid:durableId="612784703">
    <w:abstractNumId w:val="6"/>
  </w:num>
  <w:num w:numId="34" w16cid:durableId="2059816840">
    <w:abstractNumId w:val="5"/>
  </w:num>
  <w:num w:numId="35" w16cid:durableId="910770114">
    <w:abstractNumId w:val="4"/>
  </w:num>
  <w:num w:numId="36" w16cid:durableId="38744851">
    <w:abstractNumId w:val="8"/>
  </w:num>
  <w:num w:numId="37" w16cid:durableId="889462143">
    <w:abstractNumId w:val="3"/>
  </w:num>
  <w:num w:numId="38" w16cid:durableId="1089353415">
    <w:abstractNumId w:val="2"/>
  </w:num>
  <w:num w:numId="39" w16cid:durableId="1252663455">
    <w:abstractNumId w:val="1"/>
  </w:num>
  <w:num w:numId="40" w16cid:durableId="47807193">
    <w:abstractNumId w:val="0"/>
  </w:num>
  <w:num w:numId="41" w16cid:durableId="874536059">
    <w:abstractNumId w:val="10"/>
  </w:num>
  <w:num w:numId="42" w16cid:durableId="863980776">
    <w:abstractNumId w:val="10"/>
  </w:num>
  <w:num w:numId="43" w16cid:durableId="1972444005">
    <w:abstractNumId w:val="10"/>
  </w:num>
  <w:num w:numId="44" w16cid:durableId="18061969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61/2026"/>
    <w:docVar w:name="dvlangue" w:val="EN"/>
    <w:docVar w:name="dvnumam" w:val="0"/>
    <w:docVar w:name="dvpe" w:val="784.398"/>
    <w:docVar w:name="dvrapporteur" w:val="Rapporteur: "/>
    <w:docVar w:name="dvstar" w:val="*"/>
    <w:docVar w:name="dvtitre" w:val="European Parliament legislative resolution of xx Xxxx 2026 on the proposal for a Council directive on the structure and rates of excise duty applied to tobacco and tobacco related products (recast)(COM(2025)0580 – C10-0207/2025 – 2025/0580(CNS))"/>
  </w:docVars>
  <w:rsids>
    <w:rsidRoot w:val="009C4139"/>
    <w:rsid w:val="00002272"/>
    <w:rsid w:val="00064002"/>
    <w:rsid w:val="000677B9"/>
    <w:rsid w:val="000831BA"/>
    <w:rsid w:val="000A42CC"/>
    <w:rsid w:val="000E7DD9"/>
    <w:rsid w:val="0010095E"/>
    <w:rsid w:val="00125B37"/>
    <w:rsid w:val="00146D24"/>
    <w:rsid w:val="00187494"/>
    <w:rsid w:val="001F32AE"/>
    <w:rsid w:val="002767FF"/>
    <w:rsid w:val="002A0126"/>
    <w:rsid w:val="002B18FE"/>
    <w:rsid w:val="002B235B"/>
    <w:rsid w:val="002B5493"/>
    <w:rsid w:val="00343214"/>
    <w:rsid w:val="00344A73"/>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B6910"/>
    <w:rsid w:val="008C0C2F"/>
    <w:rsid w:val="008C2AC6"/>
    <w:rsid w:val="00930C23"/>
    <w:rsid w:val="0093193B"/>
    <w:rsid w:val="009509D8"/>
    <w:rsid w:val="00950B64"/>
    <w:rsid w:val="00981893"/>
    <w:rsid w:val="00981CBF"/>
    <w:rsid w:val="00996A1E"/>
    <w:rsid w:val="009C4139"/>
    <w:rsid w:val="00A1687D"/>
    <w:rsid w:val="00A36360"/>
    <w:rsid w:val="00A43E52"/>
    <w:rsid w:val="00A4678D"/>
    <w:rsid w:val="00A5391A"/>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16F14"/>
    <w:rsid w:val="00E365E1"/>
    <w:rsid w:val="00E820A4"/>
    <w:rsid w:val="00EB006A"/>
    <w:rsid w:val="00EB4772"/>
    <w:rsid w:val="00ED169E"/>
    <w:rsid w:val="00ED2C12"/>
    <w:rsid w:val="00ED4235"/>
    <w:rsid w:val="00ED6F77"/>
    <w:rsid w:val="00F04346"/>
    <w:rsid w:val="00F075DC"/>
    <w:rsid w:val="00F149E9"/>
    <w:rsid w:val="00F5134D"/>
    <w:rsid w:val="00F74202"/>
    <w:rsid w:val="00F87713"/>
    <w:rsid w:val="00F96E63"/>
    <w:rsid w:val="00FB4360"/>
    <w:rsid w:val="00FD0C70"/>
    <w:rsid w:val="00FE0802"/>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FAE11B"/>
  <w15:chartTrackingRefBased/>
  <w15:docId w15:val="{BB13BF35-1814-42DA-9A23-82C3592E8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996A1E"/>
    <w:rPr>
      <w:b/>
      <w:kern w:val="28"/>
      <w:sz w:val="28"/>
      <w:lang w:val="fr-FR" w:eastAsia="fr-FR"/>
    </w:rPr>
  </w:style>
  <w:style w:type="character" w:customStyle="1" w:styleId="Heading2Char">
    <w:name w:val="Heading 2 Char"/>
    <w:basedOn w:val="DefaultParagraphFont"/>
    <w:link w:val="Heading2"/>
    <w:semiHidden/>
    <w:rsid w:val="00996A1E"/>
    <w:rPr>
      <w:sz w:val="24"/>
      <w:lang w:val="fr-FR" w:eastAsia="fr-FR"/>
    </w:rPr>
  </w:style>
  <w:style w:type="character" w:customStyle="1" w:styleId="Heading3Char">
    <w:name w:val="Heading 3 Char"/>
    <w:basedOn w:val="DefaultParagraphFont"/>
    <w:link w:val="Heading3"/>
    <w:semiHidden/>
    <w:rsid w:val="00996A1E"/>
    <w:rPr>
      <w:rFonts w:ascii="Arial" w:hAnsi="Arial"/>
      <w:sz w:val="24"/>
      <w:lang w:val="fr-FR" w:eastAsia="fr-FR"/>
    </w:rPr>
  </w:style>
  <w:style w:type="character" w:customStyle="1" w:styleId="Heading4Char">
    <w:name w:val="Heading 4 Char"/>
    <w:basedOn w:val="DefaultParagraphFont"/>
    <w:link w:val="Heading4"/>
    <w:semiHidden/>
    <w:rsid w:val="00996A1E"/>
    <w:rPr>
      <w:sz w:val="24"/>
      <w:lang w:val="en-US" w:eastAsia="fr-FR"/>
    </w:rPr>
  </w:style>
  <w:style w:type="character" w:customStyle="1" w:styleId="Heading5Char">
    <w:name w:val="Heading 5 Char"/>
    <w:basedOn w:val="DefaultParagraphFont"/>
    <w:link w:val="Heading5"/>
    <w:semiHidden/>
    <w:rsid w:val="00996A1E"/>
    <w:rPr>
      <w:sz w:val="24"/>
      <w:lang w:val="en-US" w:eastAsia="fr-FR"/>
    </w:rPr>
  </w:style>
  <w:style w:type="character" w:customStyle="1" w:styleId="Heading6Char">
    <w:name w:val="Heading 6 Char"/>
    <w:basedOn w:val="DefaultParagraphFont"/>
    <w:link w:val="Heading6"/>
    <w:semiHidden/>
    <w:rsid w:val="00996A1E"/>
    <w:rPr>
      <w:i/>
      <w:sz w:val="22"/>
    </w:rPr>
  </w:style>
  <w:style w:type="character" w:customStyle="1" w:styleId="Heading7Char">
    <w:name w:val="Heading 7 Char"/>
    <w:basedOn w:val="DefaultParagraphFont"/>
    <w:link w:val="Heading7"/>
    <w:semiHidden/>
    <w:rsid w:val="00996A1E"/>
    <w:rPr>
      <w:rFonts w:ascii="Arial" w:hAnsi="Arial"/>
      <w:sz w:val="24"/>
    </w:rPr>
  </w:style>
  <w:style w:type="character" w:customStyle="1" w:styleId="Heading8Char">
    <w:name w:val="Heading 8 Char"/>
    <w:basedOn w:val="DefaultParagraphFont"/>
    <w:link w:val="Heading8"/>
    <w:semiHidden/>
    <w:rsid w:val="00996A1E"/>
    <w:rPr>
      <w:rFonts w:ascii="Arial" w:hAnsi="Arial"/>
      <w:i/>
      <w:sz w:val="24"/>
    </w:rPr>
  </w:style>
  <w:style w:type="character" w:customStyle="1" w:styleId="Heading9Char">
    <w:name w:val="Heading 9 Char"/>
    <w:basedOn w:val="DefaultParagraphFont"/>
    <w:link w:val="Heading9"/>
    <w:semiHidden/>
    <w:rsid w:val="00996A1E"/>
    <w:rPr>
      <w:rFonts w:ascii="Arial" w:hAnsi="Arial"/>
      <w:b/>
      <w:i/>
      <w:sz w:val="18"/>
    </w:rPr>
  </w:style>
  <w:style w:type="paragraph" w:styleId="TOCHeading">
    <w:name w:val="TOC Heading"/>
    <w:basedOn w:val="Normal"/>
    <w:next w:val="Normal"/>
    <w:unhideWhenUsed/>
    <w:qFormat/>
    <w:rsid w:val="00996A1E"/>
    <w:pPr>
      <w:widowControl/>
      <w:spacing w:after="240"/>
    </w:pPr>
  </w:style>
  <w:style w:type="paragraph" w:customStyle="1" w:styleId="PageHeading">
    <w:name w:val="PageHeading"/>
    <w:basedOn w:val="Normal"/>
    <w:rsid w:val="00996A1E"/>
    <w:pPr>
      <w:keepNext/>
      <w:spacing w:after="480"/>
      <w:jc w:val="center"/>
    </w:pPr>
    <w:rPr>
      <w:rFonts w:ascii="Arial" w:hAnsi="Arial" w:cs="Arial"/>
      <w:b/>
    </w:rPr>
  </w:style>
  <w:style w:type="paragraph" w:customStyle="1" w:styleId="EPFooter2">
    <w:name w:val="EPFooter2"/>
    <w:basedOn w:val="Normal"/>
    <w:next w:val="Normal"/>
    <w:rsid w:val="00996A1E"/>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996A1E"/>
    <w:pPr>
      <w:spacing w:after="240"/>
    </w:pPr>
  </w:style>
  <w:style w:type="paragraph" w:customStyle="1" w:styleId="TOCPage">
    <w:name w:val="TOC Page"/>
    <w:basedOn w:val="Normal"/>
    <w:next w:val="TOC1"/>
    <w:rsid w:val="00996A1E"/>
    <w:pPr>
      <w:keepNext/>
      <w:spacing w:after="240"/>
      <w:jc w:val="right"/>
    </w:pPr>
    <w:rPr>
      <w:rFonts w:ascii="Arial" w:hAnsi="Arial"/>
      <w:b/>
    </w:rPr>
  </w:style>
  <w:style w:type="paragraph" w:customStyle="1" w:styleId="NormalBold12a">
    <w:name w:val="NormalBold12a"/>
    <w:basedOn w:val="Normal"/>
    <w:rsid w:val="00996A1E"/>
    <w:pPr>
      <w:spacing w:after="240"/>
    </w:pPr>
    <w:rPr>
      <w:b/>
    </w:rPr>
  </w:style>
  <w:style w:type="paragraph" w:customStyle="1" w:styleId="NormalHanging12a">
    <w:name w:val="NormalHanging12a"/>
    <w:basedOn w:val="Normal"/>
    <w:rsid w:val="00996A1E"/>
    <w:pPr>
      <w:spacing w:after="240"/>
      <w:ind w:left="567" w:hanging="567"/>
    </w:pPr>
  </w:style>
  <w:style w:type="paragraph" w:customStyle="1" w:styleId="Normal6a">
    <w:name w:val="Normal6a"/>
    <w:basedOn w:val="Normal"/>
    <w:rsid w:val="00996A1E"/>
    <w:pPr>
      <w:spacing w:after="120"/>
    </w:pPr>
  </w:style>
  <w:style w:type="paragraph" w:customStyle="1" w:styleId="CoverNormal24a">
    <w:name w:val="CoverNormal24a"/>
    <w:basedOn w:val="Normal"/>
    <w:rsid w:val="00996A1E"/>
    <w:pPr>
      <w:spacing w:after="480"/>
      <w:ind w:left="1417"/>
    </w:pPr>
  </w:style>
  <w:style w:type="paragraph" w:customStyle="1" w:styleId="CoverNormal">
    <w:name w:val="CoverNormal"/>
    <w:basedOn w:val="Normal"/>
    <w:rsid w:val="00996A1E"/>
    <w:pPr>
      <w:ind w:left="1418"/>
    </w:pPr>
  </w:style>
  <w:style w:type="paragraph" w:customStyle="1" w:styleId="CoverReference">
    <w:name w:val="CoverReference"/>
    <w:basedOn w:val="Normal"/>
    <w:rsid w:val="00996A1E"/>
    <w:pPr>
      <w:spacing w:before="1080"/>
      <w:jc w:val="right"/>
    </w:pPr>
    <w:rPr>
      <w:rFonts w:ascii="Arial" w:hAnsi="Arial" w:cs="Arial"/>
      <w:b/>
    </w:rPr>
  </w:style>
  <w:style w:type="paragraph" w:customStyle="1" w:styleId="NormalBold">
    <w:name w:val="NormalBold"/>
    <w:basedOn w:val="Normal"/>
    <w:link w:val="NormalBoldChar"/>
    <w:rsid w:val="00996A1E"/>
    <w:rPr>
      <w:b/>
    </w:rPr>
  </w:style>
  <w:style w:type="character" w:customStyle="1" w:styleId="NormalBoldChar">
    <w:name w:val="NormalBold Char"/>
    <w:basedOn w:val="DefaultParagraphFont"/>
    <w:link w:val="NormalBold"/>
    <w:locked/>
    <w:rsid w:val="00996A1E"/>
    <w:rPr>
      <w:b/>
      <w:sz w:val="24"/>
    </w:rPr>
  </w:style>
  <w:style w:type="paragraph" w:customStyle="1" w:styleId="CoverDocType">
    <w:name w:val="CoverDocType"/>
    <w:basedOn w:val="Normal"/>
    <w:rsid w:val="00996A1E"/>
    <w:pPr>
      <w:ind w:left="1418"/>
    </w:pPr>
    <w:rPr>
      <w:rFonts w:ascii="Arial" w:hAnsi="Arial"/>
      <w:b/>
      <w:sz w:val="48"/>
    </w:rPr>
  </w:style>
  <w:style w:type="paragraph" w:customStyle="1" w:styleId="CoverDocType24a">
    <w:name w:val="CoverDocType24a"/>
    <w:basedOn w:val="Normal"/>
    <w:rsid w:val="00996A1E"/>
    <w:pPr>
      <w:spacing w:after="480"/>
      <w:ind w:left="1418"/>
    </w:pPr>
    <w:rPr>
      <w:rFonts w:ascii="Arial" w:hAnsi="Arial"/>
      <w:b/>
      <w:sz w:val="48"/>
    </w:rPr>
  </w:style>
  <w:style w:type="paragraph" w:customStyle="1" w:styleId="CoverDate">
    <w:name w:val="CoverDate"/>
    <w:basedOn w:val="Normal"/>
    <w:rsid w:val="00996A1E"/>
    <w:pPr>
      <w:spacing w:before="240" w:after="1200"/>
    </w:pPr>
  </w:style>
  <w:style w:type="paragraph" w:styleId="Header">
    <w:name w:val="header"/>
    <w:basedOn w:val="Normal"/>
    <w:link w:val="HeaderChar"/>
    <w:rsid w:val="00996A1E"/>
    <w:pPr>
      <w:tabs>
        <w:tab w:val="center" w:pos="4513"/>
        <w:tab w:val="right" w:pos="9026"/>
      </w:tabs>
    </w:pPr>
  </w:style>
  <w:style w:type="character" w:customStyle="1" w:styleId="HeaderChar">
    <w:name w:val="Header Char"/>
    <w:basedOn w:val="DefaultParagraphFont"/>
    <w:link w:val="Header"/>
    <w:rsid w:val="00996A1E"/>
    <w:rPr>
      <w:sz w:val="24"/>
    </w:rPr>
  </w:style>
  <w:style w:type="paragraph" w:customStyle="1" w:styleId="AnnexWPLogo">
    <w:name w:val="AnnexWPLogo"/>
    <w:basedOn w:val="Normal"/>
    <w:rsid w:val="00996A1E"/>
    <w:pPr>
      <w:spacing w:before="120" w:after="120"/>
    </w:pPr>
  </w:style>
  <w:style w:type="paragraph" w:customStyle="1" w:styleId="AnnexWPTabs">
    <w:name w:val="AnnexWPTabs"/>
    <w:basedOn w:val="Normal"/>
    <w:rsid w:val="00996A1E"/>
    <w:pPr>
      <w:tabs>
        <w:tab w:val="right" w:pos="3686"/>
        <w:tab w:val="left" w:pos="3827"/>
      </w:tabs>
    </w:pPr>
    <w:rPr>
      <w:b/>
    </w:rPr>
  </w:style>
  <w:style w:type="paragraph" w:customStyle="1" w:styleId="AnnexWPDate">
    <w:name w:val="AnnexWPDate"/>
    <w:basedOn w:val="Normal"/>
    <w:rsid w:val="00996A1E"/>
    <w:pPr>
      <w:spacing w:before="240" w:after="480"/>
      <w:jc w:val="right"/>
    </w:pPr>
  </w:style>
  <w:style w:type="paragraph" w:customStyle="1" w:styleId="AnnexWPSmall">
    <w:name w:val="AnnexWPSmall"/>
    <w:basedOn w:val="Normal"/>
    <w:rsid w:val="00996A1E"/>
    <w:rPr>
      <w:smallCaps/>
      <w:sz w:val="20"/>
    </w:rPr>
  </w:style>
  <w:style w:type="paragraph" w:customStyle="1" w:styleId="AnnexWPDocType">
    <w:name w:val="AnnexWPDocType"/>
    <w:basedOn w:val="Normal"/>
    <w:rsid w:val="00996A1E"/>
    <w:pPr>
      <w:spacing w:after="240"/>
      <w:jc w:val="center"/>
    </w:pPr>
    <w:rPr>
      <w:b/>
    </w:rPr>
  </w:style>
  <w:style w:type="paragraph" w:customStyle="1" w:styleId="AnnexWPTitle">
    <w:name w:val="AnnexWPTitle"/>
    <w:basedOn w:val="Normal"/>
    <w:rsid w:val="00996A1E"/>
    <w:pPr>
      <w:spacing w:before="480"/>
    </w:pPr>
    <w:rPr>
      <w:b/>
    </w:rPr>
  </w:style>
  <w:style w:type="paragraph" w:customStyle="1" w:styleId="AmJustText">
    <w:name w:val="AmJustText"/>
    <w:basedOn w:val="Normal"/>
    <w:rsid w:val="00996A1E"/>
    <w:pPr>
      <w:spacing w:after="240"/>
    </w:pPr>
    <w:rPr>
      <w:i/>
    </w:rPr>
  </w:style>
  <w:style w:type="paragraph" w:customStyle="1" w:styleId="AmCrossRef">
    <w:name w:val="AmCrossRef"/>
    <w:basedOn w:val="Normal"/>
    <w:rsid w:val="00996A1E"/>
    <w:pPr>
      <w:spacing w:before="240" w:after="240"/>
      <w:jc w:val="center"/>
    </w:pPr>
    <w:rPr>
      <w:i/>
    </w:rPr>
  </w:style>
  <w:style w:type="paragraph" w:customStyle="1" w:styleId="AmJustTitle">
    <w:name w:val="AmJustTitle"/>
    <w:basedOn w:val="Normal"/>
    <w:next w:val="AmJustText"/>
    <w:rsid w:val="00996A1E"/>
    <w:pPr>
      <w:keepNext/>
      <w:spacing w:before="240" w:after="240"/>
      <w:jc w:val="center"/>
    </w:pPr>
    <w:rPr>
      <w:i/>
    </w:rPr>
  </w:style>
  <w:style w:type="paragraph" w:customStyle="1" w:styleId="AmOrLang">
    <w:name w:val="AmOrLang"/>
    <w:basedOn w:val="Normal"/>
    <w:rsid w:val="00996A1E"/>
    <w:pPr>
      <w:spacing w:before="240" w:after="240"/>
      <w:jc w:val="right"/>
    </w:pPr>
  </w:style>
  <w:style w:type="paragraph" w:customStyle="1" w:styleId="AmColumnHeading">
    <w:name w:val="AmColumnHeading"/>
    <w:basedOn w:val="Normal"/>
    <w:rsid w:val="00996A1E"/>
    <w:pPr>
      <w:spacing w:after="240"/>
      <w:jc w:val="center"/>
    </w:pPr>
    <w:rPr>
      <w:i/>
    </w:rPr>
  </w:style>
  <w:style w:type="paragraph" w:customStyle="1" w:styleId="AmNumberTabs">
    <w:name w:val="AmNumberTabs"/>
    <w:basedOn w:val="Normal"/>
    <w:rsid w:val="00996A1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996A1E"/>
    <w:pPr>
      <w:spacing w:before="240"/>
    </w:pPr>
    <w:rPr>
      <w:b/>
    </w:rPr>
  </w:style>
  <w:style w:type="paragraph" w:customStyle="1" w:styleId="EPBody">
    <w:name w:val="EPBody"/>
    <w:basedOn w:val="Normal"/>
    <w:rsid w:val="00996A1E"/>
    <w:pPr>
      <w:jc w:val="center"/>
    </w:pPr>
    <w:rPr>
      <w:rFonts w:ascii="Arial" w:hAnsi="Arial" w:cs="Arial"/>
      <w:i/>
      <w:sz w:val="22"/>
      <w:szCs w:val="22"/>
    </w:rPr>
  </w:style>
  <w:style w:type="paragraph" w:customStyle="1" w:styleId="EPFooter">
    <w:name w:val="EPFooter"/>
    <w:basedOn w:val="Normal"/>
    <w:rsid w:val="00996A1E"/>
    <w:pPr>
      <w:tabs>
        <w:tab w:val="center" w:pos="4535"/>
        <w:tab w:val="right" w:pos="9071"/>
      </w:tabs>
      <w:spacing w:before="240" w:after="240"/>
    </w:pPr>
    <w:rPr>
      <w:color w:val="010000"/>
      <w:sz w:val="22"/>
    </w:rPr>
  </w:style>
  <w:style w:type="paragraph" w:customStyle="1" w:styleId="EPComma">
    <w:name w:val="EPComma"/>
    <w:basedOn w:val="Normal"/>
    <w:rsid w:val="00996A1E"/>
    <w:pPr>
      <w:spacing w:before="480" w:after="240"/>
    </w:pPr>
  </w:style>
  <w:style w:type="paragraph" w:customStyle="1" w:styleId="Lgendesigne">
    <w:name w:val="Légende signe"/>
    <w:basedOn w:val="Normal"/>
    <w:rsid w:val="00996A1E"/>
    <w:pPr>
      <w:tabs>
        <w:tab w:val="right" w:pos="454"/>
        <w:tab w:val="left" w:pos="737"/>
      </w:tabs>
      <w:ind w:left="737" w:hanging="737"/>
    </w:pPr>
    <w:rPr>
      <w:snapToGrid w:val="0"/>
      <w:sz w:val="18"/>
      <w:lang w:eastAsia="en-US"/>
    </w:rPr>
  </w:style>
  <w:style w:type="paragraph" w:customStyle="1" w:styleId="Lgendetitre">
    <w:name w:val="Légende titre"/>
    <w:basedOn w:val="Normal"/>
    <w:rsid w:val="00996A1E"/>
    <w:pPr>
      <w:spacing w:before="240" w:after="240"/>
    </w:pPr>
    <w:rPr>
      <w:b/>
      <w:i/>
      <w:snapToGrid w:val="0"/>
      <w:lang w:eastAsia="en-US"/>
    </w:rPr>
  </w:style>
  <w:style w:type="paragraph" w:customStyle="1" w:styleId="Lgendestandard">
    <w:name w:val="Légende standard"/>
    <w:basedOn w:val="Normal"/>
    <w:rsid w:val="00996A1E"/>
    <w:rPr>
      <w:sz w:val="18"/>
    </w:rPr>
  </w:style>
  <w:style w:type="paragraph" w:customStyle="1" w:styleId="LetterDate">
    <w:name w:val="LetterDate"/>
    <w:basedOn w:val="Normal"/>
    <w:rsid w:val="00996A1E"/>
    <w:pPr>
      <w:spacing w:before="720" w:after="240"/>
    </w:pPr>
  </w:style>
  <w:style w:type="paragraph" w:customStyle="1" w:styleId="LetterSalutation">
    <w:name w:val="LetterSalutation"/>
    <w:basedOn w:val="Normal"/>
    <w:rsid w:val="00996A1E"/>
    <w:pPr>
      <w:spacing w:before="600" w:after="360"/>
    </w:pPr>
  </w:style>
  <w:style w:type="paragraph" w:customStyle="1" w:styleId="LetterSubject">
    <w:name w:val="LetterSubject"/>
    <w:basedOn w:val="Normal"/>
    <w:rsid w:val="00996A1E"/>
    <w:pPr>
      <w:spacing w:before="480"/>
      <w:ind w:left="1134" w:hanging="1134"/>
    </w:pPr>
  </w:style>
  <w:style w:type="paragraph" w:customStyle="1" w:styleId="LetterSignature66b">
    <w:name w:val="LetterSignature66b"/>
    <w:basedOn w:val="Normal"/>
    <w:next w:val="Normal"/>
    <w:rsid w:val="00996A1E"/>
    <w:pPr>
      <w:spacing w:before="1320"/>
    </w:pPr>
  </w:style>
  <w:style w:type="paragraph" w:customStyle="1" w:styleId="msonormal0">
    <w:name w:val="msonormal"/>
    <w:basedOn w:val="Normal"/>
    <w:rsid w:val="00996A1E"/>
    <w:pPr>
      <w:widowControl/>
      <w:spacing w:before="100" w:beforeAutospacing="1" w:after="100" w:afterAutospacing="1"/>
    </w:pPr>
    <w:rPr>
      <w:szCs w:val="24"/>
    </w:rPr>
  </w:style>
  <w:style w:type="character" w:customStyle="1" w:styleId="FooterChar">
    <w:name w:val="Footer Char"/>
    <w:basedOn w:val="DefaultParagraphFont"/>
    <w:link w:val="Footer"/>
    <w:rsid w:val="00996A1E"/>
    <w:rPr>
      <w:sz w:val="22"/>
    </w:rPr>
  </w:style>
  <w:style w:type="paragraph" w:styleId="Footer">
    <w:name w:val="footer"/>
    <w:link w:val="FooterChar"/>
    <w:unhideWhenUsed/>
    <w:rsid w:val="00996A1E"/>
    <w:pPr>
      <w:tabs>
        <w:tab w:val="center" w:pos="4536"/>
        <w:tab w:val="right" w:pos="9072"/>
      </w:tabs>
      <w:spacing w:before="240" w:after="240" w:line="220" w:lineRule="auto"/>
    </w:pPr>
    <w:rPr>
      <w:sz w:val="22"/>
    </w:rPr>
  </w:style>
  <w:style w:type="character" w:customStyle="1" w:styleId="FooterChar1">
    <w:name w:val="Footer Char1"/>
    <w:basedOn w:val="DefaultParagraphFont"/>
    <w:rsid w:val="00996A1E"/>
    <w:rPr>
      <w:sz w:val="24"/>
    </w:rPr>
  </w:style>
  <w:style w:type="paragraph" w:styleId="BalloonText">
    <w:name w:val="Balloon Text"/>
    <w:basedOn w:val="Normal"/>
    <w:link w:val="BalloonTextChar"/>
    <w:unhideWhenUsed/>
    <w:rsid w:val="00996A1E"/>
    <w:rPr>
      <w:rFonts w:ascii="Segoe UI" w:hAnsi="Segoe UI" w:cs="Segoe UI"/>
      <w:sz w:val="18"/>
      <w:szCs w:val="18"/>
    </w:rPr>
  </w:style>
  <w:style w:type="character" w:customStyle="1" w:styleId="BalloonTextChar">
    <w:name w:val="Balloon Text Char"/>
    <w:basedOn w:val="DefaultParagraphFont"/>
    <w:link w:val="BalloonText"/>
    <w:rsid w:val="00996A1E"/>
    <w:rPr>
      <w:rFonts w:ascii="Segoe UI" w:hAnsi="Segoe UI" w:cs="Segoe UI"/>
      <w:sz w:val="18"/>
      <w:szCs w:val="18"/>
    </w:rPr>
  </w:style>
  <w:style w:type="paragraph" w:customStyle="1" w:styleId="AMNumberTabs0">
    <w:name w:val="AMNumberTabs"/>
    <w:basedOn w:val="Normal"/>
    <w:rsid w:val="00996A1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NormalLeft">
    <w:name w:val="Normal Left"/>
    <w:basedOn w:val="Normal"/>
    <w:rsid w:val="00996A1E"/>
    <w:pPr>
      <w:widowControl/>
      <w:spacing w:before="120" w:after="120"/>
    </w:pPr>
    <w:rPr>
      <w:rFonts w:eastAsia="Calibri"/>
      <w:szCs w:val="22"/>
      <w:lang w:eastAsia="en-US"/>
    </w:rPr>
  </w:style>
  <w:style w:type="character" w:customStyle="1" w:styleId="Normal12Char">
    <w:name w:val="Normal12 Char"/>
    <w:basedOn w:val="DefaultParagraphFont"/>
    <w:link w:val="Normal12"/>
    <w:locked/>
    <w:rsid w:val="00996A1E"/>
    <w:rPr>
      <w:noProof/>
      <w:sz w:val="24"/>
    </w:rPr>
  </w:style>
  <w:style w:type="paragraph" w:customStyle="1" w:styleId="Normal12">
    <w:name w:val="Normal12"/>
    <w:basedOn w:val="Normal"/>
    <w:link w:val="Normal12Char"/>
    <w:rsid w:val="00996A1E"/>
    <w:pPr>
      <w:spacing w:after="240"/>
    </w:pPr>
    <w:rPr>
      <w:noProof/>
    </w:rPr>
  </w:style>
  <w:style w:type="paragraph" w:customStyle="1" w:styleId="CommitteeAM">
    <w:name w:val="CommitteeAM"/>
    <w:basedOn w:val="Normal"/>
    <w:rsid w:val="00996A1E"/>
    <w:pPr>
      <w:spacing w:before="240" w:after="600"/>
      <w:jc w:val="center"/>
    </w:pPr>
    <w:rPr>
      <w:i/>
    </w:rPr>
  </w:style>
  <w:style w:type="paragraph" w:customStyle="1" w:styleId="ZDateAM">
    <w:name w:val="ZDateAM"/>
    <w:basedOn w:val="Normal"/>
    <w:rsid w:val="00996A1E"/>
    <w:pPr>
      <w:tabs>
        <w:tab w:val="right" w:pos="9356"/>
      </w:tabs>
      <w:spacing w:after="480"/>
    </w:pPr>
    <w:rPr>
      <w:noProof/>
    </w:rPr>
  </w:style>
  <w:style w:type="paragraph" w:customStyle="1" w:styleId="ProjRap">
    <w:name w:val="ProjRap"/>
    <w:basedOn w:val="Normal"/>
    <w:rsid w:val="00996A1E"/>
    <w:pPr>
      <w:tabs>
        <w:tab w:val="right" w:pos="9356"/>
      </w:tabs>
    </w:pPr>
    <w:rPr>
      <w:b/>
      <w:noProof/>
    </w:rPr>
  </w:style>
  <w:style w:type="paragraph" w:customStyle="1" w:styleId="PELeft">
    <w:name w:val="PELeft"/>
    <w:basedOn w:val="Normal"/>
    <w:rsid w:val="00996A1E"/>
    <w:pPr>
      <w:spacing w:before="40" w:after="40"/>
    </w:pPr>
    <w:rPr>
      <w:rFonts w:ascii="Arial" w:hAnsi="Arial" w:cs="Arial"/>
      <w:sz w:val="22"/>
      <w:szCs w:val="22"/>
      <w:lang w:val="fr-FR"/>
    </w:rPr>
  </w:style>
  <w:style w:type="paragraph" w:customStyle="1" w:styleId="PERight">
    <w:name w:val="PERight"/>
    <w:basedOn w:val="Normal"/>
    <w:next w:val="Normal"/>
    <w:rsid w:val="00996A1E"/>
    <w:pPr>
      <w:jc w:val="right"/>
    </w:pPr>
    <w:rPr>
      <w:rFonts w:ascii="Arial" w:hAnsi="Arial" w:cs="Arial"/>
      <w:sz w:val="22"/>
      <w:szCs w:val="22"/>
      <w:lang w:val="fr-FR"/>
    </w:rPr>
  </w:style>
  <w:style w:type="character" w:customStyle="1" w:styleId="Normal6Char">
    <w:name w:val="Normal6 Char"/>
    <w:basedOn w:val="DefaultParagraphFont"/>
    <w:link w:val="Normal6"/>
    <w:locked/>
    <w:rsid w:val="00996A1E"/>
    <w:rPr>
      <w:sz w:val="24"/>
      <w:lang w:val="fr-FR"/>
    </w:rPr>
  </w:style>
  <w:style w:type="paragraph" w:customStyle="1" w:styleId="Normal6">
    <w:name w:val="Normal6"/>
    <w:basedOn w:val="Normal"/>
    <w:link w:val="Normal6Char"/>
    <w:rsid w:val="00996A1E"/>
    <w:pPr>
      <w:spacing w:after="120"/>
    </w:pPr>
    <w:rPr>
      <w:lang w:val="fr-FR"/>
    </w:rPr>
  </w:style>
  <w:style w:type="paragraph" w:customStyle="1" w:styleId="Normal12Italic">
    <w:name w:val="Normal12Italic"/>
    <w:basedOn w:val="Normal12"/>
    <w:rsid w:val="00996A1E"/>
    <w:rPr>
      <w:i/>
      <w:lang w:val="fr-FR"/>
    </w:rPr>
  </w:style>
  <w:style w:type="paragraph" w:customStyle="1" w:styleId="JustificationTitle">
    <w:name w:val="JustificationTitle"/>
    <w:basedOn w:val="Normal"/>
    <w:next w:val="Normal12"/>
    <w:rsid w:val="00996A1E"/>
    <w:pPr>
      <w:keepNext/>
      <w:spacing w:before="240" w:after="240"/>
      <w:jc w:val="center"/>
    </w:pPr>
    <w:rPr>
      <w:i/>
      <w:noProof/>
      <w:lang w:val="fr-FR"/>
    </w:rPr>
  </w:style>
  <w:style w:type="paragraph" w:customStyle="1" w:styleId="Olang">
    <w:name w:val="Olang"/>
    <w:basedOn w:val="Normal"/>
    <w:rsid w:val="00996A1E"/>
    <w:pPr>
      <w:spacing w:before="240" w:after="240"/>
      <w:jc w:val="right"/>
    </w:pPr>
    <w:rPr>
      <w:noProof/>
      <w:szCs w:val="24"/>
      <w:lang w:val="fr-FR"/>
    </w:rPr>
  </w:style>
  <w:style w:type="paragraph" w:customStyle="1" w:styleId="ColumnHeading">
    <w:name w:val="ColumnHeading"/>
    <w:basedOn w:val="Normal"/>
    <w:rsid w:val="00996A1E"/>
    <w:pPr>
      <w:spacing w:after="240"/>
      <w:jc w:val="center"/>
    </w:pPr>
    <w:rPr>
      <w:i/>
      <w:lang w:val="fr-FR"/>
    </w:rPr>
  </w:style>
  <w:style w:type="paragraph" w:customStyle="1" w:styleId="CrossRef">
    <w:name w:val="CrossRef"/>
    <w:basedOn w:val="Normal"/>
    <w:rsid w:val="00996A1E"/>
    <w:pPr>
      <w:spacing w:before="240"/>
      <w:jc w:val="center"/>
    </w:pPr>
    <w:rPr>
      <w:i/>
      <w:lang w:val="fr-FR"/>
    </w:rPr>
  </w:style>
  <w:style w:type="paragraph" w:customStyle="1" w:styleId="Footer2">
    <w:name w:val="Footer2"/>
    <w:basedOn w:val="Normal12"/>
    <w:rsid w:val="00996A1E"/>
    <w:pPr>
      <w:tabs>
        <w:tab w:val="center" w:pos="4535"/>
        <w:tab w:val="right" w:pos="9923"/>
      </w:tabs>
      <w:spacing w:line="480" w:lineRule="auto"/>
      <w:ind w:left="-851"/>
    </w:pPr>
    <w:rPr>
      <w:rFonts w:ascii="Arial" w:cs="Arial"/>
      <w:b/>
      <w:sz w:val="48"/>
    </w:rPr>
  </w:style>
  <w:style w:type="paragraph" w:customStyle="1" w:styleId="Normal24a">
    <w:name w:val="Normal24a"/>
    <w:basedOn w:val="Normal"/>
    <w:rsid w:val="00996A1E"/>
    <w:pPr>
      <w:spacing w:after="480"/>
    </w:pPr>
  </w:style>
  <w:style w:type="paragraph" w:customStyle="1" w:styleId="NormalBoldCenter">
    <w:name w:val="NormalBoldCenter"/>
    <w:basedOn w:val="Normal"/>
    <w:rsid w:val="00996A1E"/>
    <w:pPr>
      <w:jc w:val="center"/>
    </w:pPr>
    <w:rPr>
      <w:b/>
    </w:rPr>
  </w:style>
  <w:style w:type="paragraph" w:customStyle="1" w:styleId="Footprint12b">
    <w:name w:val="Footprint12b"/>
    <w:basedOn w:val="Normal"/>
    <w:rsid w:val="00996A1E"/>
    <w:pPr>
      <w:spacing w:before="240"/>
    </w:pPr>
    <w:rPr>
      <w:szCs w:val="24"/>
    </w:rPr>
  </w:style>
  <w:style w:type="paragraph" w:customStyle="1" w:styleId="NormalSingle">
    <w:name w:val="NormalSingle"/>
    <w:basedOn w:val="Normal"/>
    <w:qFormat/>
    <w:rsid w:val="00996A1E"/>
    <w:rPr>
      <w:szCs w:val="24"/>
    </w:rPr>
  </w:style>
  <w:style w:type="paragraph" w:customStyle="1" w:styleId="EntPE">
    <w:name w:val="EntPE"/>
    <w:basedOn w:val="Normal12"/>
    <w:rsid w:val="00996A1E"/>
    <w:pPr>
      <w:jc w:val="center"/>
    </w:pPr>
    <w:rPr>
      <w:noProof w:val="0"/>
      <w:sz w:val="56"/>
    </w:rPr>
  </w:style>
  <w:style w:type="character" w:styleId="Hyperlink">
    <w:name w:val="Hyperlink"/>
    <w:basedOn w:val="DefaultParagraphFont"/>
    <w:unhideWhenUsed/>
    <w:rsid w:val="00996A1E"/>
    <w:rPr>
      <w:color w:val="0563C1" w:themeColor="hyperlink"/>
      <w:u w:val="single"/>
    </w:rPr>
  </w:style>
  <w:style w:type="paragraph" w:styleId="Revision">
    <w:name w:val="Revision"/>
    <w:hidden/>
    <w:uiPriority w:val="99"/>
    <w:semiHidden/>
    <w:rsid w:val="00996A1E"/>
    <w:rPr>
      <w:sz w:val="24"/>
    </w:rPr>
  </w:style>
  <w:style w:type="character" w:styleId="CommentReference">
    <w:name w:val="annotation reference"/>
    <w:basedOn w:val="DefaultParagraphFont"/>
    <w:rsid w:val="00996A1E"/>
    <w:rPr>
      <w:sz w:val="16"/>
      <w:szCs w:val="16"/>
    </w:rPr>
  </w:style>
  <w:style w:type="paragraph" w:styleId="CommentText">
    <w:name w:val="annotation text"/>
    <w:basedOn w:val="Normal"/>
    <w:link w:val="CommentTextChar"/>
    <w:rsid w:val="00996A1E"/>
    <w:rPr>
      <w:sz w:val="20"/>
    </w:rPr>
  </w:style>
  <w:style w:type="character" w:customStyle="1" w:styleId="CommentTextChar">
    <w:name w:val="Comment Text Char"/>
    <w:basedOn w:val="DefaultParagraphFont"/>
    <w:link w:val="CommentText"/>
    <w:rsid w:val="00996A1E"/>
  </w:style>
  <w:style w:type="paragraph" w:styleId="CommentSubject">
    <w:name w:val="annotation subject"/>
    <w:basedOn w:val="CommentText"/>
    <w:next w:val="CommentText"/>
    <w:link w:val="CommentSubjectChar"/>
    <w:unhideWhenUsed/>
    <w:rsid w:val="00996A1E"/>
    <w:rPr>
      <w:b/>
      <w:bCs/>
    </w:rPr>
  </w:style>
  <w:style w:type="character" w:customStyle="1" w:styleId="CommentSubjectChar">
    <w:name w:val="Comment Subject Char"/>
    <w:basedOn w:val="CommentTextChar"/>
    <w:link w:val="CommentSubject"/>
    <w:rsid w:val="00996A1E"/>
    <w:rPr>
      <w:b/>
      <w:bCs/>
    </w:rPr>
  </w:style>
  <w:style w:type="character" w:styleId="UnresolvedMention">
    <w:name w:val="Unresolved Mention"/>
    <w:basedOn w:val="DefaultParagraphFont"/>
    <w:uiPriority w:val="99"/>
    <w:semiHidden/>
    <w:unhideWhenUsed/>
    <w:rsid w:val="00996A1E"/>
    <w:rPr>
      <w:color w:val="605E5C"/>
      <w:shd w:val="clear" w:color="auto" w:fill="E1DFDD"/>
    </w:rPr>
  </w:style>
  <w:style w:type="paragraph" w:customStyle="1" w:styleId="RollCallVotes">
    <w:name w:val="RollCallVotes"/>
    <w:basedOn w:val="Normal"/>
    <w:rsid w:val="00996A1E"/>
    <w:pPr>
      <w:spacing w:before="120" w:after="120"/>
      <w:jc w:val="center"/>
    </w:pPr>
    <w:rPr>
      <w:b/>
      <w:bCs/>
      <w:snapToGrid w:val="0"/>
      <w:sz w:val="16"/>
      <w:lang w:eastAsia="en-US"/>
    </w:rPr>
  </w:style>
  <w:style w:type="paragraph" w:customStyle="1" w:styleId="RollCallTabs">
    <w:name w:val="RollCallTabs"/>
    <w:basedOn w:val="Normal"/>
    <w:qFormat/>
    <w:rsid w:val="00996A1E"/>
    <w:pPr>
      <w:tabs>
        <w:tab w:val="center" w:pos="284"/>
        <w:tab w:val="left" w:pos="426"/>
      </w:tabs>
    </w:pPr>
    <w:rPr>
      <w:snapToGrid w:val="0"/>
      <w:lang w:eastAsia="en-US"/>
    </w:rPr>
  </w:style>
  <w:style w:type="paragraph" w:customStyle="1" w:styleId="RollCallSymbols14pt">
    <w:name w:val="RollCallSymbols14pt"/>
    <w:basedOn w:val="Normal"/>
    <w:rsid w:val="00996A1E"/>
    <w:pPr>
      <w:spacing w:before="120" w:after="120"/>
      <w:jc w:val="center"/>
    </w:pPr>
    <w:rPr>
      <w:rFonts w:ascii="Arial" w:hAnsi="Arial"/>
      <w:b/>
      <w:bCs/>
      <w:snapToGrid w:val="0"/>
      <w:sz w:val="28"/>
      <w:lang w:eastAsia="en-US"/>
    </w:rPr>
  </w:style>
  <w:style w:type="paragraph" w:customStyle="1" w:styleId="RollCallTable">
    <w:name w:val="RollCallTable"/>
    <w:basedOn w:val="Normal"/>
    <w:rsid w:val="00996A1E"/>
    <w:pPr>
      <w:spacing w:before="120" w:after="120"/>
    </w:pPr>
    <w:rPr>
      <w:snapToGrid w:val="0"/>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1577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2026-06-17T15:19:00Z</dcterms:created>
  <dcterms:modified xsi:type="dcterms:W3CDTF">2026-06-17T15:19:00Z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A10-0161/2026</vt:lpwstr>
  </property>
  <property fmtid="{D5CDD505-2E9C-101B-9397-08002B2CF9AE}" pid="4" name="&lt;Type&gt;">
    <vt:lpwstr>RR</vt:lpwstr>
  </property>
</Properties>
</file>