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6FDC6A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0CF2" w:rsidP="0010095E" w14:paraId="1FAE7409" w14:textId="77777777">
            <w:pPr>
              <w:pStyle w:val="EPName"/>
            </w:pPr>
            <w:r w:rsidRPr="00FA0CF2">
              <w:t>Euroopan parlamentti</w:t>
            </w:r>
          </w:p>
          <w:p w:rsidR="00751A4A" w:rsidRPr="00FA0CF2" w:rsidP="005F1B17" w14:paraId="02A63C8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0CF2">
              <w:t>2024</w:t>
            </w:r>
            <w:r w:rsidRPr="00FA0CF2" w:rsidR="00817416">
              <w:t>-202</w:t>
            </w:r>
            <w:r w:rsidRPr="00FA0CF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0CF2" w:rsidP="0010095E" w14:paraId="3E6C2CC1" w14:textId="77777777">
            <w:pPr>
              <w:pStyle w:val="EPLogo"/>
            </w:pPr>
            <w:r w:rsidRPr="00FA0CF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0CF2" w:rsidP="004C5D52" w14:paraId="60BBAE2B" w14:textId="77777777">
      <w:pPr>
        <w:pStyle w:val="LineTop"/>
      </w:pPr>
    </w:p>
    <w:p w:rsidR="00680577" w:rsidRPr="00FA0CF2" w:rsidP="00680577" w14:paraId="1B1580DD" w14:textId="77777777">
      <w:pPr>
        <w:pStyle w:val="EPBodyTA1"/>
      </w:pPr>
      <w:r w:rsidRPr="00FA0CF2">
        <w:t>HYVÄKSYTYT TEKSTIT</w:t>
      </w:r>
    </w:p>
    <w:p w:rsidR="00D058B8" w:rsidRPr="00FA0CF2" w:rsidP="00D058B8" w14:paraId="22FD5E93" w14:textId="77777777">
      <w:pPr>
        <w:pStyle w:val="LineBottom"/>
      </w:pPr>
    </w:p>
    <w:p w:rsidR="004D05D0" w:rsidRPr="00FA0CF2" w:rsidP="004D05D0" w14:paraId="6D220165" w14:textId="5FFB8D4F">
      <w:pPr>
        <w:pStyle w:val="ATHeading1"/>
      </w:pPr>
      <w:bookmarkStart w:id="0" w:name="TANumber"/>
      <w:r w:rsidRPr="00FA0CF2">
        <w:t>P10_TA(2026)0</w:t>
      </w:r>
      <w:r w:rsidRPr="00FA0CF2" w:rsidR="00153EA4">
        <w:t>211</w:t>
      </w:r>
      <w:bookmarkEnd w:id="0"/>
    </w:p>
    <w:p w:rsidR="004D05D0" w:rsidRPr="00FA0CF2" w:rsidP="004D05D0" w14:paraId="4C9C7148" w14:textId="111CF1CC">
      <w:pPr>
        <w:pStyle w:val="ATHeading2"/>
      </w:pPr>
      <w:bookmarkStart w:id="1" w:name="title"/>
      <w:r w:rsidRPr="00FA0CF2">
        <w:t>Valmistettuun t</w:t>
      </w:r>
      <w:r w:rsidRPr="00FA0CF2">
        <w:t>upakkaan ja tupakanvastikkeisiin sovellettavan valmisteveron raken</w:t>
      </w:r>
      <w:r w:rsidRPr="00FA0CF2" w:rsidR="00421D78">
        <w:t>ne</w:t>
      </w:r>
      <w:r w:rsidRPr="00FA0CF2">
        <w:t xml:space="preserve"> ja verokann</w:t>
      </w:r>
      <w:r w:rsidRPr="00FA0CF2" w:rsidR="00421D78">
        <w:t>at</w:t>
      </w:r>
      <w:r w:rsidRPr="00FA0CF2">
        <w:t xml:space="preserve"> (uudelleenlaadittu)</w:t>
      </w:r>
      <w:bookmarkEnd w:id="1"/>
    </w:p>
    <w:p w:rsidR="004D05D0" w:rsidRPr="00FA0CF2" w:rsidP="004D05D0" w14:paraId="28B2BF15" w14:textId="77777777">
      <w:pPr>
        <w:rPr>
          <w:i/>
          <w:vanish/>
        </w:rPr>
      </w:pPr>
      <w:r>
        <w:rPr>
          <w:i/>
        </w:rPr>
        <w:fldChar w:fldCharType="begin"/>
      </w:r>
      <w:r w:rsidRPr="00FA0CF2">
        <w:rPr>
          <w:i/>
        </w:rPr>
        <w:instrText xml:space="preserve"> TC"(</w:instrText>
      </w:r>
      <w:bookmarkStart w:id="2" w:name="DocNumber"/>
      <w:r w:rsidRPr="00FA0CF2">
        <w:rPr>
          <w:i/>
        </w:rPr>
        <w:instrText>A10-0161/2026</w:instrText>
      </w:r>
      <w:bookmarkEnd w:id="2"/>
      <w:r w:rsidRPr="00FA0CF2">
        <w:rPr>
          <w:i/>
        </w:rPr>
        <w:instrText xml:space="preserve"> - Esittelijä: Tomáš Kubín)"\l3 \n&gt; \* MERGEFORMAT </w:instrText>
      </w:r>
      <w:r>
        <w:rPr>
          <w:i/>
        </w:rPr>
        <w:fldChar w:fldCharType="end"/>
      </w:r>
    </w:p>
    <w:p w:rsidR="004D05D0" w:rsidRPr="00FA0CF2" w:rsidP="004D05D0" w14:paraId="6C595FFE" w14:textId="77777777">
      <w:pPr>
        <w:rPr>
          <w:vanish/>
        </w:rPr>
      </w:pPr>
      <w:bookmarkStart w:id="3" w:name="Commission"/>
      <w:r w:rsidRPr="00FA0CF2">
        <w:rPr>
          <w:vanish/>
        </w:rPr>
        <w:t>Talous- ja raha-asioiden valiokunta</w:t>
      </w:r>
      <w:bookmarkEnd w:id="3"/>
    </w:p>
    <w:p w:rsidR="004D05D0" w:rsidRPr="00FA0CF2" w:rsidP="004D05D0" w14:paraId="3BC48B89" w14:textId="77777777">
      <w:pPr>
        <w:rPr>
          <w:vanish/>
        </w:rPr>
      </w:pPr>
      <w:bookmarkStart w:id="4" w:name="PE"/>
      <w:r w:rsidRPr="00FA0CF2">
        <w:rPr>
          <w:vanish/>
        </w:rPr>
        <w:t>PE784.398</w:t>
      </w:r>
      <w:bookmarkEnd w:id="4"/>
    </w:p>
    <w:p w:rsidR="004D05D0" w:rsidRPr="00FA0CF2" w:rsidP="004D05D0" w14:paraId="7E29CEC6" w14:textId="4EC6239A">
      <w:pPr>
        <w:pStyle w:val="ATHeading3"/>
      </w:pPr>
      <w:bookmarkStart w:id="5" w:name="Sujet"/>
      <w:r w:rsidRPr="00FA0CF2">
        <w:t xml:space="preserve">Euroopan parlamentin lainsäädäntöpäätöslauselma </w:t>
      </w:r>
      <w:r w:rsidRPr="00FA0CF2" w:rsidR="00421D78">
        <w:t>17</w:t>
      </w:r>
      <w:r w:rsidRPr="00FA0CF2">
        <w:t>. kesäkuuta 2026 ehdotuksesta neuvoston direktiiviksi valmistettuun tupakkaan ja tupakanvastikkeisiin sovellettavan valmisteveron rakenteesta ja verokannoista (uudelleenlaadittu)</w:t>
      </w:r>
      <w:bookmarkEnd w:id="5"/>
      <w:r w:rsidRPr="00FA0CF2">
        <w:t xml:space="preserve"> </w:t>
      </w:r>
      <w:bookmarkStart w:id="6" w:name="References"/>
      <w:r w:rsidRPr="00FA0CF2">
        <w:t>(COM(2025)0580 – C10-0207/2025 – 2025/0580(CNS))</w:t>
      </w:r>
      <w:bookmarkEnd w:id="6"/>
    </w:p>
    <w:p w:rsidR="007B6269" w:rsidRPr="00FA0CF2" w:rsidP="007B6269" w14:paraId="13884315" w14:textId="77777777">
      <w:pPr>
        <w:pStyle w:val="NormalBold"/>
        <w:widowControl/>
      </w:pPr>
      <w:r w:rsidRPr="00FA0CF2">
        <w:t>(Erityinen lainsäätämisjärjestys – kuuleminen – uudelleenlaatiminen)</w:t>
      </w:r>
    </w:p>
    <w:p w:rsidR="007B6269" w:rsidRPr="00FA0CF2" w:rsidP="007B6269" w14:paraId="6D822AEF" w14:textId="77777777">
      <w:pPr>
        <w:pStyle w:val="EPComma"/>
        <w:widowControl/>
      </w:pPr>
      <w:r w:rsidRPr="00FA0CF2">
        <w:rPr>
          <w:i/>
        </w:rPr>
        <w:t>Euroopan parlamentti</w:t>
      </w:r>
      <w:r w:rsidRPr="00FA0CF2">
        <w:t>, joka</w:t>
      </w:r>
    </w:p>
    <w:p w:rsidR="007B6269" w:rsidRPr="00FA0CF2" w:rsidP="007B6269" w14:paraId="35B5F668" w14:textId="77777777">
      <w:pPr>
        <w:pStyle w:val="NormalHanging12a"/>
        <w:widowControl/>
      </w:pPr>
      <w:r w:rsidRPr="00FA0CF2">
        <w:t>–</w:t>
      </w:r>
      <w:r w:rsidRPr="00FA0CF2">
        <w:tab/>
        <w:t>ottaa huomioon komission ehdotuksen neuvostolle (COM(2025)0580),</w:t>
      </w:r>
    </w:p>
    <w:p w:rsidR="007B6269" w:rsidRPr="00FA0CF2" w:rsidP="007B6269" w14:paraId="20BAB6B2" w14:textId="77777777">
      <w:pPr>
        <w:pStyle w:val="NormalHanging12a"/>
        <w:widowControl/>
      </w:pPr>
      <w:r w:rsidRPr="00FA0CF2">
        <w:t>–</w:t>
      </w:r>
      <w:r w:rsidRPr="00FA0CF2">
        <w:tab/>
        <w:t>ottaa huomioon Euroopan unionin toiminnasta tehdyn sopimuksen 113 artiklan, jonka mukaisesti neuvosto on kuullut parlamenttia (C10</w:t>
      </w:r>
      <w:r w:rsidRPr="00FA0CF2">
        <w:noBreakHyphen/>
        <w:t>0207/2025),</w:t>
      </w:r>
    </w:p>
    <w:p w:rsidR="007B6269" w:rsidRPr="00FA0CF2" w:rsidP="007B6269" w14:paraId="35FF8602" w14:textId="77777777">
      <w:pPr>
        <w:pStyle w:val="NormalHanging12a"/>
        <w:widowControl/>
      </w:pPr>
      <w:r w:rsidRPr="00FA0CF2">
        <w:t>–</w:t>
      </w:r>
      <w:r w:rsidRPr="00FA0CF2">
        <w:tab/>
        <w:t>ottaa huomioon Italian edustajainhuoneen toissijaisuus- ja suhteellisuusperiaatteen soveltamisesta tehdyn pöytäkirjan N:o 2 mukaisesti antaman perustellun lausunnon, jonka mukaan esitys lainsäätämisjärjestyksessä hyväksyttäväksi säädökseksi ei ole toissijaisuusperiaatteen mukainen,</w:t>
      </w:r>
    </w:p>
    <w:p w:rsidR="007B6269" w:rsidRPr="00FA0CF2" w:rsidP="007B6269" w14:paraId="26C4CF2C" w14:textId="77777777">
      <w:pPr>
        <w:pStyle w:val="NormalHanging12a"/>
        <w:widowControl/>
      </w:pPr>
      <w:r w:rsidRPr="00FA0CF2">
        <w:t>–</w:t>
      </w:r>
      <w:r w:rsidRPr="00FA0CF2">
        <w:tab/>
        <w:t>ottaa huomioon säädösten uudelleenlaatimistekniikan järjestelmällisestä käytöstä 28. marraskuuta 2001 tehdyn toimielinten välisen sopimuksen</w:t>
      </w:r>
      <w:r>
        <w:rPr>
          <w:rStyle w:val="FootnoteReference"/>
        </w:rPr>
        <w:footnoteReference w:id="2"/>
      </w:r>
      <w:r w:rsidRPr="00FA0CF2">
        <w:t>,</w:t>
      </w:r>
    </w:p>
    <w:p w:rsidR="007B6269" w:rsidRPr="00FA0CF2" w:rsidP="007B6269" w14:paraId="674C99A8" w14:textId="77777777">
      <w:pPr>
        <w:pStyle w:val="NormalHanging12a"/>
        <w:widowControl/>
      </w:pPr>
      <w:r w:rsidRPr="00FA0CF2">
        <w:t>–</w:t>
      </w:r>
      <w:r w:rsidRPr="00FA0CF2">
        <w:tab/>
        <w:t>ottaa huomioon oikeudellisten asioiden valiokunnan talous- ja raha-asioiden valiokunnalle työjärjestyksen 113 artiklan 3 kohdan mukaisesti osoittaman 11. joulukuuta 2025 päivätyn kirjeen,</w:t>
      </w:r>
    </w:p>
    <w:p w:rsidR="007B6269" w:rsidRPr="00FA0CF2" w:rsidP="007B6269" w14:paraId="00AFB799" w14:textId="77777777">
      <w:pPr>
        <w:pStyle w:val="NormalHanging12a"/>
        <w:widowControl/>
      </w:pPr>
      <w:r w:rsidRPr="00FA0CF2">
        <w:t>–</w:t>
      </w:r>
      <w:r w:rsidRPr="00FA0CF2">
        <w:tab/>
        <w:t>ottaa huomioon työjärjestyksen 113 ja 84 artiklan,</w:t>
      </w:r>
    </w:p>
    <w:p w:rsidR="007B6269" w:rsidRPr="00FA0CF2" w:rsidP="00031890" w14:paraId="0DEF9D83" w14:textId="6CEB946E">
      <w:pPr>
        <w:pStyle w:val="NormalHanging12a"/>
        <w:widowControl/>
      </w:pPr>
      <w:r w:rsidRPr="00FA0CF2">
        <w:t>–</w:t>
      </w:r>
      <w:r w:rsidRPr="00FA0CF2">
        <w:tab/>
        <w:t>ottaa huomioon talous- ja raha-asioiden valiokunnan mietinnön (A10-0161/2026),</w:t>
      </w:r>
    </w:p>
    <w:p w:rsidR="007B6269" w:rsidRPr="00FA0CF2" w:rsidP="007B6269" w14:paraId="3C7A7598" w14:textId="2B38E51F">
      <w:pPr>
        <w:pStyle w:val="NormalHanging12a"/>
        <w:widowControl/>
      </w:pPr>
      <w:r w:rsidRPr="00FA0CF2">
        <w:t>1.</w:t>
      </w:r>
      <w:r w:rsidRPr="00FA0CF2">
        <w:tab/>
        <w:t>hy</w:t>
      </w:r>
      <w:r w:rsidRPr="00FA0CF2" w:rsidR="00031890">
        <w:t>lkää</w:t>
      </w:r>
      <w:r w:rsidRPr="00FA0CF2">
        <w:t xml:space="preserve"> komission ehdotuksen;</w:t>
      </w:r>
    </w:p>
    <w:p w:rsidR="007B6269" w:rsidRPr="00FA0CF2" w:rsidP="00031890" w14:paraId="7DABB999" w14:textId="73DA78A8">
      <w:pPr>
        <w:pStyle w:val="NormalHanging12a"/>
        <w:widowControl/>
      </w:pPr>
      <w:r w:rsidRPr="00FA0CF2">
        <w:t>2.</w:t>
      </w:r>
      <w:r w:rsidRPr="00FA0CF2">
        <w:tab/>
        <w:t xml:space="preserve">pyytää komissiota </w:t>
      </w:r>
      <w:r w:rsidRPr="00FA0CF2" w:rsidR="00031890">
        <w:t>peruuttamaan ehdotuksensa</w:t>
      </w:r>
      <w:r w:rsidRPr="00FA0CF2">
        <w:t>;</w:t>
      </w:r>
    </w:p>
    <w:p w:rsidR="007B6269" w:rsidRPr="00FA0CF2" w:rsidP="007B6269" w14:paraId="3FFC1B97" w14:textId="02C7E846">
      <w:pPr>
        <w:pStyle w:val="NormalHanging12a"/>
        <w:widowControl/>
      </w:pPr>
      <w:r w:rsidRPr="00FA0CF2">
        <w:t>3</w:t>
      </w:r>
      <w:r w:rsidRPr="00FA0CF2">
        <w:t>.</w:t>
      </w:r>
      <w:r w:rsidRPr="00FA0CF2">
        <w:tab/>
        <w:t>kehottaa puhemiestä välittämään parlamentin kannan neuvostolle ja komissiolle sekä kansallisille parlamenteille.</w:t>
      </w:r>
    </w:p>
    <w:p w:rsidR="00E365E1" w:rsidRPr="00FA0CF2" w:rsidP="004D05D0" w14:paraId="6419EE63" w14:textId="4D3C8F5F"/>
    <w:sectPr w:rsidSect="003872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05D0" w:rsidRPr="00387263" w14:paraId="7E852D86" w14:textId="77777777">
      <w:r w:rsidRPr="00387263">
        <w:separator/>
      </w:r>
    </w:p>
  </w:footnote>
  <w:footnote w:type="continuationSeparator" w:id="1">
    <w:p w:rsidR="004D05D0" w:rsidRPr="00387263" w14:paraId="1AC36B20" w14:textId="77777777">
      <w:r w:rsidRPr="00387263">
        <w:continuationSeparator/>
      </w:r>
    </w:p>
  </w:footnote>
  <w:footnote w:id="2">
    <w:p w:rsidR="007B6269" w:rsidRPr="00387263" w:rsidP="00387263" w14:paraId="30F9A182" w14:textId="40CCEBA2">
      <w:pPr>
        <w:pStyle w:val="FootnoteText"/>
        <w:ind w:left="567" w:hanging="567"/>
        <w:rPr>
          <w:sz w:val="24"/>
          <w:lang w:val="fi-FI"/>
        </w:rPr>
      </w:pPr>
      <w:r w:rsidRPr="00387263">
        <w:rPr>
          <w:rStyle w:val="FootnoteReference"/>
          <w:sz w:val="24"/>
          <w:lang w:val="fi-FI"/>
        </w:rPr>
        <w:footnoteRef/>
      </w:r>
      <w:r w:rsidRPr="00387263" w:rsidR="00387263">
        <w:rPr>
          <w:sz w:val="24"/>
          <w:lang w:val="fi-FI"/>
        </w:rPr>
        <w:t xml:space="preserve"> </w:t>
      </w:r>
      <w:r w:rsidRPr="00387263" w:rsidR="00387263">
        <w:rPr>
          <w:sz w:val="24"/>
          <w:lang w:val="fi-FI"/>
        </w:rPr>
        <w:tab/>
      </w:r>
      <w:r w:rsidRPr="00387263">
        <w:rPr>
          <w:sz w:val="24"/>
          <w:lang w:val="fi-FI"/>
        </w:rPr>
        <w:t>EUVL C 77, 28.3.2002, s.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0276413">
    <w:abstractNumId w:val="9"/>
  </w:num>
  <w:num w:numId="2" w16cid:durableId="1220432512">
    <w:abstractNumId w:val="9"/>
  </w:num>
  <w:num w:numId="3" w16cid:durableId="864244510">
    <w:abstractNumId w:val="7"/>
  </w:num>
  <w:num w:numId="4" w16cid:durableId="228158010">
    <w:abstractNumId w:val="7"/>
  </w:num>
  <w:num w:numId="5" w16cid:durableId="475267824">
    <w:abstractNumId w:val="6"/>
  </w:num>
  <w:num w:numId="6" w16cid:durableId="1391882818">
    <w:abstractNumId w:val="6"/>
  </w:num>
  <w:num w:numId="7" w16cid:durableId="150485382">
    <w:abstractNumId w:val="5"/>
  </w:num>
  <w:num w:numId="8" w16cid:durableId="900873534">
    <w:abstractNumId w:val="5"/>
  </w:num>
  <w:num w:numId="9" w16cid:durableId="1485580712">
    <w:abstractNumId w:val="4"/>
  </w:num>
  <w:num w:numId="10" w16cid:durableId="623313599">
    <w:abstractNumId w:val="4"/>
  </w:num>
  <w:num w:numId="11" w16cid:durableId="47845931">
    <w:abstractNumId w:val="8"/>
  </w:num>
  <w:num w:numId="12" w16cid:durableId="1112821798">
    <w:abstractNumId w:val="8"/>
  </w:num>
  <w:num w:numId="13" w16cid:durableId="599030297">
    <w:abstractNumId w:val="3"/>
  </w:num>
  <w:num w:numId="14" w16cid:durableId="22558304">
    <w:abstractNumId w:val="3"/>
  </w:num>
  <w:num w:numId="15" w16cid:durableId="1715695293">
    <w:abstractNumId w:val="2"/>
  </w:num>
  <w:num w:numId="16" w16cid:durableId="1281952659">
    <w:abstractNumId w:val="2"/>
  </w:num>
  <w:num w:numId="17" w16cid:durableId="1093476139">
    <w:abstractNumId w:val="1"/>
  </w:num>
  <w:num w:numId="18" w16cid:durableId="939413111">
    <w:abstractNumId w:val="1"/>
  </w:num>
  <w:num w:numId="19" w16cid:durableId="1965187967">
    <w:abstractNumId w:val="0"/>
  </w:num>
  <w:num w:numId="20" w16cid:durableId="1680429759">
    <w:abstractNumId w:val="0"/>
  </w:num>
  <w:num w:numId="21" w16cid:durableId="1286425368">
    <w:abstractNumId w:val="9"/>
  </w:num>
  <w:num w:numId="22" w16cid:durableId="1681542549">
    <w:abstractNumId w:val="7"/>
  </w:num>
  <w:num w:numId="23" w16cid:durableId="691028068">
    <w:abstractNumId w:val="6"/>
  </w:num>
  <w:num w:numId="24" w16cid:durableId="1670980763">
    <w:abstractNumId w:val="5"/>
  </w:num>
  <w:num w:numId="25" w16cid:durableId="529537013">
    <w:abstractNumId w:val="4"/>
  </w:num>
  <w:num w:numId="26" w16cid:durableId="2038433477">
    <w:abstractNumId w:val="8"/>
  </w:num>
  <w:num w:numId="27" w16cid:durableId="805391035">
    <w:abstractNumId w:val="3"/>
  </w:num>
  <w:num w:numId="28" w16cid:durableId="912590587">
    <w:abstractNumId w:val="2"/>
  </w:num>
  <w:num w:numId="29" w16cid:durableId="706492756">
    <w:abstractNumId w:val="1"/>
  </w:num>
  <w:num w:numId="30" w16cid:durableId="1986620298">
    <w:abstractNumId w:val="0"/>
  </w:num>
  <w:num w:numId="31" w16cid:durableId="1430856835">
    <w:abstractNumId w:val="9"/>
  </w:num>
  <w:num w:numId="32" w16cid:durableId="195847679">
    <w:abstractNumId w:val="7"/>
  </w:num>
  <w:num w:numId="33" w16cid:durableId="109981649">
    <w:abstractNumId w:val="6"/>
  </w:num>
  <w:num w:numId="34" w16cid:durableId="239798641">
    <w:abstractNumId w:val="5"/>
  </w:num>
  <w:num w:numId="35" w16cid:durableId="2095199325">
    <w:abstractNumId w:val="4"/>
  </w:num>
  <w:num w:numId="36" w16cid:durableId="1413433731">
    <w:abstractNumId w:val="8"/>
  </w:num>
  <w:num w:numId="37" w16cid:durableId="1482577174">
    <w:abstractNumId w:val="3"/>
  </w:num>
  <w:num w:numId="38" w16cid:durableId="1874462097">
    <w:abstractNumId w:val="2"/>
  </w:num>
  <w:num w:numId="39" w16cid:durableId="1545556766">
    <w:abstractNumId w:val="1"/>
  </w:num>
  <w:num w:numId="40" w16cid:durableId="1312370244">
    <w:abstractNumId w:val="0"/>
  </w:num>
  <w:num w:numId="41" w16cid:durableId="1544901336">
    <w:abstractNumId w:val="10"/>
  </w:num>
  <w:num w:numId="42" w16cid:durableId="1008096350">
    <w:abstractNumId w:val="10"/>
  </w:num>
  <w:num w:numId="43" w16cid:durableId="1960722337">
    <w:abstractNumId w:val="10"/>
  </w:num>
  <w:num w:numId="44" w16cid:durableId="16356709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28" w:allStyles="0" w:alternateStyleNames="0" w:clearFormatting="1" w:customStyles="0" w:directFormattingOnNumbering="1" w:directFormattingOnParagraphs="1" w:directFormattingOnRuns="1" w:directFormattingOnTables="1" w:headingStyles="1" w:latentStyles="0" w:numberingStyles="0" w:stylesInUse="1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D0"/>
    <w:rsid w:val="00002272"/>
    <w:rsid w:val="00031890"/>
    <w:rsid w:val="00064002"/>
    <w:rsid w:val="000677B9"/>
    <w:rsid w:val="000831BA"/>
    <w:rsid w:val="000A42CC"/>
    <w:rsid w:val="000E7DD9"/>
    <w:rsid w:val="0010095E"/>
    <w:rsid w:val="00125B37"/>
    <w:rsid w:val="00153EA4"/>
    <w:rsid w:val="00187494"/>
    <w:rsid w:val="001B73A0"/>
    <w:rsid w:val="001F32AE"/>
    <w:rsid w:val="00264257"/>
    <w:rsid w:val="002767FF"/>
    <w:rsid w:val="002B18FE"/>
    <w:rsid w:val="002B5493"/>
    <w:rsid w:val="00340BFD"/>
    <w:rsid w:val="00343214"/>
    <w:rsid w:val="00361C00"/>
    <w:rsid w:val="00387263"/>
    <w:rsid w:val="00395FA1"/>
    <w:rsid w:val="003C0BE9"/>
    <w:rsid w:val="003C4DD9"/>
    <w:rsid w:val="003E15D4"/>
    <w:rsid w:val="00411CCE"/>
    <w:rsid w:val="004134C8"/>
    <w:rsid w:val="0041666E"/>
    <w:rsid w:val="00421060"/>
    <w:rsid w:val="00421D78"/>
    <w:rsid w:val="00471C19"/>
    <w:rsid w:val="004867E3"/>
    <w:rsid w:val="00492B0B"/>
    <w:rsid w:val="00494A28"/>
    <w:rsid w:val="004C0004"/>
    <w:rsid w:val="004C5D52"/>
    <w:rsid w:val="004D05D0"/>
    <w:rsid w:val="0050519A"/>
    <w:rsid w:val="005072A1"/>
    <w:rsid w:val="00514517"/>
    <w:rsid w:val="00545827"/>
    <w:rsid w:val="005471D9"/>
    <w:rsid w:val="00560270"/>
    <w:rsid w:val="005C2568"/>
    <w:rsid w:val="005F1B17"/>
    <w:rsid w:val="006037C0"/>
    <w:rsid w:val="0064743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269"/>
    <w:rsid w:val="007D1690"/>
    <w:rsid w:val="007E22AD"/>
    <w:rsid w:val="00817416"/>
    <w:rsid w:val="00842779"/>
    <w:rsid w:val="00865F67"/>
    <w:rsid w:val="00881A7B"/>
    <w:rsid w:val="008840E5"/>
    <w:rsid w:val="00887B3E"/>
    <w:rsid w:val="008B3871"/>
    <w:rsid w:val="008C2AC6"/>
    <w:rsid w:val="0090485D"/>
    <w:rsid w:val="00930C23"/>
    <w:rsid w:val="0093193B"/>
    <w:rsid w:val="00933CE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F92"/>
    <w:rsid w:val="00AF3B82"/>
    <w:rsid w:val="00B12E95"/>
    <w:rsid w:val="00B22876"/>
    <w:rsid w:val="00B558F0"/>
    <w:rsid w:val="00BD48FE"/>
    <w:rsid w:val="00BD7BD8"/>
    <w:rsid w:val="00BE6ADC"/>
    <w:rsid w:val="00C05BFE"/>
    <w:rsid w:val="00C2246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CF2"/>
    <w:rsid w:val="00FB4360"/>
    <w:rsid w:val="00FD0C70"/>
  </w:rsids>
  <w:docVars>
    <w:docVar w:name="dvdocse" w:val="A10-0161/2026"/>
    <w:docVar w:name="dvlangue" w:val="FI"/>
    <w:docVar w:name="dvnumam" w:val="87"/>
    <w:docVar w:name="dvpe" w:val="784.398"/>
    <w:docVar w:name="dvrapporteur" w:val="Esittelijä: "/>
    <w:docVar w:name="dvstar" w:val="*"/>
    <w:docVar w:name="dvtitre" w:val="Euroopan parlamentin lainsäädäntöpäätöslauselma xx. kesäkuuta 2026 ehdotuksesta neuvoston direktiiviksi valmistettuun tupakkaan ja tupakanvastikkeisiin sovellettavan valmisteveron rakenteesta ja verokannoista (uudelleenlaadittu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0E19A9"/>
  <w15:chartTrackingRefBased/>
  <w15:docId w15:val="{4AF24F9A-26CB-4AE8-B004-E21D0B88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21D78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B626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B626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B626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B626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B626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B6269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7B6269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7B6269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7B6269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nhideWhenUsed/>
    <w:qFormat/>
    <w:rsid w:val="007B6269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7B62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7B626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7B6269"/>
    <w:pPr>
      <w:spacing w:after="240"/>
    </w:pPr>
  </w:style>
  <w:style w:type="paragraph" w:customStyle="1" w:styleId="TOCPage">
    <w:name w:val="TOC Page"/>
    <w:basedOn w:val="Normal"/>
    <w:next w:val="TOC1"/>
    <w:rsid w:val="007B6269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7B626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B6269"/>
    <w:pPr>
      <w:spacing w:after="240"/>
      <w:ind w:left="567" w:hanging="567"/>
    </w:pPr>
  </w:style>
  <w:style w:type="paragraph" w:customStyle="1" w:styleId="Normal6a">
    <w:name w:val="Normal6a"/>
    <w:basedOn w:val="Normal"/>
    <w:rsid w:val="007B6269"/>
    <w:pPr>
      <w:spacing w:after="120"/>
    </w:pPr>
  </w:style>
  <w:style w:type="paragraph" w:customStyle="1" w:styleId="CoverNormal24a">
    <w:name w:val="CoverNormal24a"/>
    <w:basedOn w:val="Normal"/>
    <w:rsid w:val="007B6269"/>
    <w:pPr>
      <w:spacing w:after="480"/>
      <w:ind w:left="1417"/>
    </w:pPr>
  </w:style>
  <w:style w:type="paragraph" w:customStyle="1" w:styleId="CoverNormal">
    <w:name w:val="CoverNormal"/>
    <w:basedOn w:val="Normal"/>
    <w:rsid w:val="007B6269"/>
    <w:pPr>
      <w:ind w:left="1418"/>
    </w:pPr>
  </w:style>
  <w:style w:type="paragraph" w:customStyle="1" w:styleId="CoverReference">
    <w:name w:val="CoverReference"/>
    <w:basedOn w:val="Normal"/>
    <w:rsid w:val="007B6269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B626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B6269"/>
    <w:rPr>
      <w:b/>
      <w:sz w:val="24"/>
      <w:lang w:val="fi-FI"/>
    </w:rPr>
  </w:style>
  <w:style w:type="paragraph" w:customStyle="1" w:styleId="CoverDocType">
    <w:name w:val="CoverDocType"/>
    <w:basedOn w:val="Normal"/>
    <w:rsid w:val="007B626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B626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B6269"/>
    <w:pPr>
      <w:spacing w:before="240" w:after="1200"/>
    </w:pPr>
  </w:style>
  <w:style w:type="paragraph" w:styleId="Header">
    <w:name w:val="header"/>
    <w:basedOn w:val="Normal"/>
    <w:link w:val="HeaderChar"/>
    <w:rsid w:val="007B62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6269"/>
    <w:rPr>
      <w:sz w:val="24"/>
      <w:lang w:val="fi-FI"/>
    </w:rPr>
  </w:style>
  <w:style w:type="paragraph" w:customStyle="1" w:styleId="AnnexWPLogo">
    <w:name w:val="AnnexWPLogo"/>
    <w:basedOn w:val="Normal"/>
    <w:rsid w:val="007B6269"/>
    <w:pPr>
      <w:spacing w:before="120" w:after="120"/>
    </w:pPr>
  </w:style>
  <w:style w:type="paragraph" w:customStyle="1" w:styleId="AnnexWPTabs">
    <w:name w:val="AnnexWPTabs"/>
    <w:basedOn w:val="Normal"/>
    <w:rsid w:val="007B6269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7B6269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7B6269"/>
    <w:rPr>
      <w:smallCaps/>
      <w:sz w:val="20"/>
    </w:rPr>
  </w:style>
  <w:style w:type="paragraph" w:customStyle="1" w:styleId="AnnexWPDocType">
    <w:name w:val="AnnexWPDocType"/>
    <w:basedOn w:val="Normal"/>
    <w:rsid w:val="007B6269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7B6269"/>
    <w:pPr>
      <w:spacing w:before="480"/>
    </w:pPr>
    <w:rPr>
      <w:b/>
    </w:rPr>
  </w:style>
  <w:style w:type="paragraph" w:customStyle="1" w:styleId="AmJustText">
    <w:name w:val="AmJustText"/>
    <w:basedOn w:val="Normal"/>
    <w:rsid w:val="007B6269"/>
    <w:pPr>
      <w:spacing w:after="240"/>
    </w:pPr>
    <w:rPr>
      <w:i/>
    </w:rPr>
  </w:style>
  <w:style w:type="paragraph" w:customStyle="1" w:styleId="AmCrossRef">
    <w:name w:val="AmCrossRef"/>
    <w:basedOn w:val="Normal"/>
    <w:rsid w:val="007B626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B6269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7B626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B626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B62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B6269"/>
    <w:pPr>
      <w:spacing w:before="240"/>
    </w:pPr>
    <w:rPr>
      <w:b/>
    </w:rPr>
  </w:style>
  <w:style w:type="paragraph" w:customStyle="1" w:styleId="EPBody">
    <w:name w:val="EPBody"/>
    <w:basedOn w:val="Normal"/>
    <w:rsid w:val="007B626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B626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B6269"/>
    <w:pPr>
      <w:spacing w:before="480" w:after="240"/>
    </w:pPr>
  </w:style>
  <w:style w:type="paragraph" w:customStyle="1" w:styleId="Lgendesigne">
    <w:name w:val="Légende signe"/>
    <w:basedOn w:val="Normal"/>
    <w:rsid w:val="007B626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B626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B6269"/>
    <w:rPr>
      <w:sz w:val="18"/>
    </w:rPr>
  </w:style>
  <w:style w:type="paragraph" w:customStyle="1" w:styleId="LetterSalutation">
    <w:name w:val="LetterSalutation"/>
    <w:basedOn w:val="Normal"/>
    <w:rsid w:val="007B6269"/>
    <w:pPr>
      <w:spacing w:before="600" w:after="360"/>
    </w:pPr>
  </w:style>
  <w:style w:type="paragraph" w:customStyle="1" w:styleId="LetterSubject">
    <w:name w:val="LetterSubject"/>
    <w:basedOn w:val="Normal"/>
    <w:rsid w:val="007B6269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7B6269"/>
    <w:pPr>
      <w:spacing w:before="1320"/>
    </w:pPr>
  </w:style>
  <w:style w:type="paragraph" w:customStyle="1" w:styleId="msonormal">
    <w:name w:val="msonormal"/>
    <w:basedOn w:val="Normal"/>
    <w:rsid w:val="007B6269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7B6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6269"/>
    <w:rPr>
      <w:rFonts w:ascii="Segoe UI" w:hAnsi="Segoe UI" w:cs="Segoe UI"/>
      <w:sz w:val="18"/>
      <w:szCs w:val="18"/>
      <w:lang w:val="fi-FI"/>
    </w:rPr>
  </w:style>
  <w:style w:type="paragraph" w:customStyle="1" w:styleId="AMNumberTabs0">
    <w:name w:val="AMNumberTabs"/>
    <w:basedOn w:val="Normal"/>
    <w:rsid w:val="00421D78"/>
    <w:pPr>
      <w:keepNext/>
      <w:spacing w:before="240"/>
    </w:pPr>
    <w:rPr>
      <w:b/>
    </w:rPr>
  </w:style>
  <w:style w:type="paragraph" w:customStyle="1" w:styleId="NormalLeft">
    <w:name w:val="Normal Left"/>
    <w:basedOn w:val="Normal"/>
    <w:rsid w:val="007B6269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B6269"/>
    <w:rPr>
      <w:noProof/>
      <w:sz w:val="24"/>
    </w:rPr>
  </w:style>
  <w:style w:type="paragraph" w:customStyle="1" w:styleId="Normal12">
    <w:name w:val="Normal12"/>
    <w:basedOn w:val="Normal"/>
    <w:link w:val="Normal12Char"/>
    <w:rsid w:val="007B626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B626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B626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B626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B626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B626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B6269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7B6269"/>
    <w:pPr>
      <w:spacing w:after="120"/>
    </w:pPr>
  </w:style>
  <w:style w:type="paragraph" w:customStyle="1" w:styleId="Normal12Italic">
    <w:name w:val="Normal12Italic"/>
    <w:basedOn w:val="Normal12"/>
    <w:rsid w:val="007B6269"/>
    <w:rPr>
      <w:i/>
    </w:rPr>
  </w:style>
  <w:style w:type="paragraph" w:customStyle="1" w:styleId="JustificationTitle">
    <w:name w:val="JustificationTitle"/>
    <w:basedOn w:val="Normal"/>
    <w:next w:val="Normal12"/>
    <w:rsid w:val="007B626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B626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B6269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7B6269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rsid w:val="007B6269"/>
    <w:pPr>
      <w:spacing w:after="480"/>
    </w:pPr>
  </w:style>
  <w:style w:type="paragraph" w:customStyle="1" w:styleId="NormalBoldCenter">
    <w:name w:val="NormalBoldCenter"/>
    <w:basedOn w:val="Normal"/>
    <w:rsid w:val="007B6269"/>
    <w:pPr>
      <w:jc w:val="center"/>
    </w:pPr>
    <w:rPr>
      <w:b/>
    </w:rPr>
  </w:style>
  <w:style w:type="paragraph" w:customStyle="1" w:styleId="Footprint12b">
    <w:name w:val="Footprint12b"/>
    <w:basedOn w:val="Normal"/>
    <w:rsid w:val="007B626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B6269"/>
    <w:rPr>
      <w:szCs w:val="24"/>
    </w:rPr>
  </w:style>
  <w:style w:type="paragraph" w:customStyle="1" w:styleId="EntPE">
    <w:name w:val="EntPE"/>
    <w:basedOn w:val="Normal12"/>
    <w:rsid w:val="007B6269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7B626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B6269"/>
    <w:rPr>
      <w:sz w:val="24"/>
      <w:lang w:val="fi-FI"/>
    </w:rPr>
  </w:style>
  <w:style w:type="character" w:styleId="CommentReference">
    <w:name w:val="annotation reference"/>
    <w:basedOn w:val="DefaultParagraphFont"/>
    <w:rsid w:val="007B62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62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6269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B6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6269"/>
    <w:rPr>
      <w:b/>
      <w:bCs/>
      <w:lang w:val="fi-FI"/>
    </w:rPr>
  </w:style>
  <w:style w:type="character" w:styleId="UnresolvedMention">
    <w:name w:val="Unresolved Mention"/>
    <w:basedOn w:val="DefaultParagraphFont"/>
    <w:uiPriority w:val="99"/>
    <w:semiHidden/>
    <w:unhideWhenUsed/>
    <w:rsid w:val="007B6269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7B626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B626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B626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B6269"/>
    <w:pPr>
      <w:spacing w:before="120" w:after="120"/>
    </w:pPr>
    <w:rPr>
      <w:snapToGrid w:val="0"/>
      <w:sz w:val="16"/>
      <w:lang w:eastAsia="en-US"/>
    </w:rPr>
  </w:style>
  <w:style w:type="paragraph" w:customStyle="1" w:styleId="LetterDate">
    <w:name w:val="LetterDate"/>
    <w:basedOn w:val="Normal"/>
    <w:rsid w:val="007B6269"/>
    <w:pPr>
      <w:spacing w:before="720" w:after="240"/>
    </w:pPr>
    <w:rPr>
      <w:lang w:val="en-GB"/>
    </w:rPr>
  </w:style>
  <w:style w:type="paragraph" w:styleId="Footer">
    <w:name w:val="footer"/>
    <w:basedOn w:val="Normal"/>
    <w:link w:val="FooterChar"/>
    <w:rsid w:val="007B62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B6269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164</Words>
  <Characters>1681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2026-06-17T14:54:00Z</dcterms:created>
  <dcterms:modified xsi:type="dcterms:W3CDTF">2026-06-17T14:54:00Z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