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0CC954A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F286D" w:rsidP="0010095E" w14:paraId="5F5A9AFF" w14:textId="77777777">
            <w:pPr>
              <w:pStyle w:val="EPName"/>
            </w:pPr>
            <w:r w:rsidRPr="00DF286D">
              <w:t>Europski parlament</w:t>
            </w:r>
          </w:p>
          <w:p w:rsidR="00751A4A" w:rsidRPr="00DF286D" w:rsidP="005F1B17" w14:paraId="31F90A45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F286D">
              <w:t>2024</w:t>
            </w:r>
            <w:r w:rsidRPr="00DF286D" w:rsidR="00817416">
              <w:t>-202</w:t>
            </w:r>
            <w:r w:rsidRPr="00DF286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F286D" w:rsidP="0010095E" w14:paraId="3A0BC68B" w14:textId="77777777">
            <w:pPr>
              <w:pStyle w:val="EPLogo"/>
            </w:pPr>
            <w:r w:rsidRPr="00DF286D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F286D" w:rsidP="004C5D52" w14:paraId="73882D11" w14:textId="77777777">
      <w:pPr>
        <w:pStyle w:val="LineTop"/>
      </w:pPr>
    </w:p>
    <w:p w:rsidR="00680577" w:rsidRPr="00DF286D" w:rsidP="00680577" w14:paraId="4A35E8AD" w14:textId="77777777">
      <w:pPr>
        <w:pStyle w:val="EPBodyTA1"/>
      </w:pPr>
      <w:r w:rsidRPr="00DF286D">
        <w:t>USVOJENI TEKSTOVI</w:t>
      </w:r>
    </w:p>
    <w:p w:rsidR="00D058B8" w:rsidRPr="00DF286D" w:rsidP="00D058B8" w14:paraId="112C064C" w14:textId="77777777">
      <w:pPr>
        <w:pStyle w:val="LineBottom"/>
      </w:pPr>
    </w:p>
    <w:p w:rsidR="00731777" w:rsidRPr="00DF286D" w:rsidP="00731777" w14:paraId="60FA5618" w14:textId="57679219">
      <w:pPr>
        <w:pStyle w:val="ATHeading1"/>
      </w:pPr>
      <w:bookmarkStart w:id="0" w:name="TANumber"/>
      <w:r w:rsidRPr="00DF286D">
        <w:t>P10_TA(2026)0</w:t>
      </w:r>
      <w:r w:rsidR="00963E55">
        <w:t>211</w:t>
      </w:r>
      <w:bookmarkEnd w:id="0"/>
    </w:p>
    <w:p w:rsidR="00731777" w:rsidRPr="00DF286D" w:rsidP="00731777" w14:paraId="7EC5B14E" w14:textId="77777777">
      <w:pPr>
        <w:pStyle w:val="ATHeading2"/>
      </w:pPr>
      <w:bookmarkStart w:id="1" w:name="title"/>
      <w:r w:rsidRPr="00DF286D">
        <w:t>Struktura i stope trošarine koje se primjenjuju na duhan i proizvode povezane s duhanom (preinaka)</w:t>
      </w:r>
      <w:bookmarkEnd w:id="1"/>
    </w:p>
    <w:p w:rsidR="00731777" w:rsidRPr="00DF286D" w:rsidP="00731777" w14:paraId="012FEE55" w14:textId="77777777">
      <w:pPr>
        <w:rPr>
          <w:i/>
          <w:vanish/>
        </w:rPr>
      </w:pPr>
      <w:r>
        <w:rPr>
          <w:i/>
        </w:rPr>
        <w:fldChar w:fldCharType="begin"/>
      </w:r>
      <w:r w:rsidRPr="00DF286D">
        <w:rPr>
          <w:i/>
        </w:rPr>
        <w:instrText xml:space="preserve"> TC"(</w:instrText>
      </w:r>
      <w:bookmarkStart w:id="2" w:name="DocNumber"/>
      <w:r w:rsidRPr="00DF286D">
        <w:rPr>
          <w:i/>
        </w:rPr>
        <w:instrText>A10-0161/2026</w:instrText>
      </w:r>
      <w:bookmarkEnd w:id="2"/>
      <w:r w:rsidRPr="00DF286D">
        <w:rPr>
          <w:i/>
        </w:rPr>
        <w:instrText xml:space="preserve"> - Izvjestitelj: Tomáš </w:instrText>
      </w:r>
      <w:r w:rsidRPr="00DF286D">
        <w:rPr>
          <w:i/>
        </w:rPr>
        <w:instrText>Kubín</w:instrText>
      </w:r>
      <w:r w:rsidRPr="00DF286D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731777" w:rsidRPr="00DF286D" w:rsidP="00731777" w14:paraId="26D6E30F" w14:textId="77777777">
      <w:pPr>
        <w:rPr>
          <w:vanish/>
        </w:rPr>
      </w:pPr>
      <w:bookmarkStart w:id="3" w:name="Commission"/>
      <w:r w:rsidRPr="00DF286D">
        <w:rPr>
          <w:vanish/>
        </w:rPr>
        <w:t>Odbor za ekonomsku i monetarnu politiku</w:t>
      </w:r>
      <w:bookmarkEnd w:id="3"/>
    </w:p>
    <w:p w:rsidR="00731777" w:rsidRPr="00DF286D" w:rsidP="00731777" w14:paraId="1CD1886D" w14:textId="77777777">
      <w:pPr>
        <w:rPr>
          <w:vanish/>
        </w:rPr>
      </w:pPr>
      <w:bookmarkStart w:id="4" w:name="PE"/>
      <w:r w:rsidRPr="00DF286D">
        <w:rPr>
          <w:vanish/>
        </w:rPr>
        <w:t>PE784.398</w:t>
      </w:r>
      <w:bookmarkEnd w:id="4"/>
    </w:p>
    <w:p w:rsidR="00731777" w:rsidRPr="00DF286D" w:rsidP="00731777" w14:paraId="2D6B71A3" w14:textId="76D5695D">
      <w:pPr>
        <w:pStyle w:val="ATHeading3"/>
      </w:pPr>
      <w:bookmarkStart w:id="5" w:name="Sujet"/>
      <w:r w:rsidRPr="00DF286D">
        <w:t xml:space="preserve">Zakonodavna rezolucija Europskog parlamenta od </w:t>
      </w:r>
      <w:r w:rsidR="00DE0B94">
        <w:t>17. lipnja</w:t>
      </w:r>
      <w:r w:rsidRPr="00DF286D">
        <w:t xml:space="preserve"> 2026. o Prijedlogu direktive Vijeća o strukturi i stopama trošarine koje se primjenjuju na duhan i proizvode povezane s duhanom (preinaka)</w:t>
      </w:r>
      <w:bookmarkEnd w:id="5"/>
      <w:r w:rsidRPr="00DF286D">
        <w:t xml:space="preserve"> </w:t>
      </w:r>
      <w:bookmarkStart w:id="6" w:name="References"/>
      <w:r w:rsidRPr="00DF286D">
        <w:t>(COM(2025)0580 – C10-0207/2025 – 2025/0580(CNS))</w:t>
      </w:r>
      <w:bookmarkEnd w:id="6"/>
    </w:p>
    <w:p w:rsidR="00F02790" w:rsidRPr="00DF286D" w:rsidP="00F02790" w14:paraId="1CB60D64" w14:textId="77777777">
      <w:pPr>
        <w:pStyle w:val="NormalBold"/>
      </w:pPr>
      <w:r w:rsidRPr="00DF286D">
        <w:t>(Posebni zakonodavni postupak – savjetovanje – preinaka)</w:t>
      </w:r>
    </w:p>
    <w:p w:rsidR="00F02790" w:rsidRPr="00DF286D" w:rsidP="00F02790" w14:paraId="0F2C82E2" w14:textId="77777777">
      <w:pPr>
        <w:pStyle w:val="EPComma"/>
      </w:pPr>
      <w:r w:rsidRPr="00DF286D">
        <w:rPr>
          <w:i/>
        </w:rPr>
        <w:t>Europski parlament</w:t>
      </w:r>
      <w:r w:rsidRPr="00DF286D">
        <w:t>,</w:t>
      </w:r>
    </w:p>
    <w:p w:rsidR="00F02790" w:rsidRPr="00DF286D" w:rsidP="00F02790" w14:paraId="39A5CB81" w14:textId="77777777">
      <w:pPr>
        <w:pStyle w:val="NormalHanging12a"/>
      </w:pPr>
      <w:r w:rsidRPr="00DF286D">
        <w:t>–</w:t>
      </w:r>
      <w:r w:rsidRPr="00DF286D">
        <w:tab/>
        <w:t>uzimajući u obzir Prijedlog Komisije upućen Vijeću (COM(2025)0580),</w:t>
      </w:r>
    </w:p>
    <w:p w:rsidR="00F02790" w:rsidRPr="00DF286D" w:rsidP="00F02790" w14:paraId="287CDE92" w14:textId="77777777">
      <w:pPr>
        <w:pStyle w:val="NormalHanging12a"/>
      </w:pPr>
      <w:r w:rsidRPr="00DF286D">
        <w:t>–</w:t>
      </w:r>
      <w:r w:rsidRPr="00DF286D">
        <w:tab/>
        <w:t>uzimajući u obzir članak 113. Ugovora o funkcioniranju Europske unije, na temelju kojeg se Vijeće savjetovalo s Parlamentom (C10</w:t>
      </w:r>
      <w:r w:rsidRPr="00DF286D">
        <w:noBreakHyphen/>
        <w:t>0207/2025),</w:t>
      </w:r>
    </w:p>
    <w:p w:rsidR="00F02790" w:rsidRPr="00DF286D" w:rsidP="00F02790" w14:paraId="59733E2F" w14:textId="77777777">
      <w:pPr>
        <w:pStyle w:val="NormalHanging12a"/>
      </w:pPr>
      <w:r w:rsidRPr="00DF286D">
        <w:t>–</w:t>
      </w:r>
      <w:r w:rsidRPr="00DF286D">
        <w:tab/>
        <w:t>uzimajući u obzir obrazloženo mišljenje talijanskog Zastupničkog doma, podneseno u okviru protokola br. 2 o primjeni načela supsidijarnosti i proporcionalnosti, u kojemu se izjavljuje da nacrt zakonodavnog akta nije u skladu s načelom supsidijarnosti,</w:t>
      </w:r>
    </w:p>
    <w:p w:rsidR="00F02790" w:rsidRPr="00DF286D" w:rsidP="00F02790" w14:paraId="3525854A" w14:textId="77777777">
      <w:pPr>
        <w:pStyle w:val="NormalHanging12a"/>
      </w:pPr>
      <w:r w:rsidRPr="00DF286D">
        <w:t>–</w:t>
      </w:r>
      <w:r w:rsidRPr="00DF286D">
        <w:tab/>
        <w:t>uzimajući u obzir Međuinstitucionalni sporazum od 28. studenoga 2001. o sistematičnijem korištenju metode za preinačavanje pravnih akata</w:t>
      </w:r>
      <w:r>
        <w:rPr>
          <w:rStyle w:val="FootnoteReference"/>
        </w:rPr>
        <w:footnoteReference w:id="2"/>
      </w:r>
      <w:r w:rsidRPr="00DF286D">
        <w:t>,</w:t>
      </w:r>
    </w:p>
    <w:p w:rsidR="00F02790" w:rsidRPr="00DF286D" w:rsidP="00F02790" w14:paraId="7B773727" w14:textId="77777777">
      <w:pPr>
        <w:pStyle w:val="NormalHanging12a"/>
      </w:pPr>
      <w:r w:rsidRPr="00DF286D">
        <w:t>–</w:t>
      </w:r>
      <w:r w:rsidRPr="00DF286D">
        <w:tab/>
        <w:t>uzimajući u obzir pismo Odbora za pravna pitanja od 11. prosinca 2025. upućeno Odboru za ekonomsku i monetarnu politiku u skladu s člankom 113. stavkom 3. Poslovnika,</w:t>
      </w:r>
    </w:p>
    <w:p w:rsidR="00F02790" w:rsidRPr="00DF286D" w:rsidP="00F02790" w14:paraId="278BDA1E" w14:textId="77777777">
      <w:pPr>
        <w:pStyle w:val="NormalHanging12a"/>
      </w:pPr>
      <w:r w:rsidRPr="00DF286D">
        <w:t>–</w:t>
      </w:r>
      <w:r w:rsidRPr="00DF286D">
        <w:tab/>
        <w:t>uzimajući u obzir članke 113. i 84. Poslovnika,</w:t>
      </w:r>
    </w:p>
    <w:p w:rsidR="00F02790" w:rsidRPr="00DF286D" w:rsidP="00F02790" w14:paraId="3B3B699F" w14:textId="77777777">
      <w:pPr>
        <w:pStyle w:val="NormalHanging12a"/>
      </w:pPr>
      <w:r w:rsidRPr="00DF286D">
        <w:t>–</w:t>
      </w:r>
      <w:r w:rsidRPr="00DF286D">
        <w:tab/>
        <w:t>uzimajući u obzir izvješće Odbora za ekonomsku i monetarnu politiku (A10</w:t>
      </w:r>
      <w:r w:rsidRPr="00DF286D">
        <w:noBreakHyphen/>
        <w:t>0161/2026),</w:t>
      </w:r>
    </w:p>
    <w:p w:rsidR="00F02790" w:rsidRPr="00DF286D" w:rsidP="00F02790" w14:paraId="1B723099" w14:textId="7B9C1DBF">
      <w:pPr>
        <w:pStyle w:val="NormalHanging12a"/>
      </w:pPr>
      <w:r w:rsidRPr="00DF286D">
        <w:t>1.</w:t>
      </w:r>
      <w:r w:rsidRPr="00DF286D">
        <w:tab/>
      </w:r>
      <w:r w:rsidR="00963E55">
        <w:t>odbija</w:t>
      </w:r>
      <w:r w:rsidRPr="00DF286D">
        <w:t xml:space="preserve"> prijedlog Komisije;</w:t>
      </w:r>
    </w:p>
    <w:p w:rsidR="00F02790" w:rsidRPr="00DF286D" w:rsidP="00F02790" w14:paraId="06BF1FBF" w14:textId="1A422A4F">
      <w:pPr>
        <w:pStyle w:val="NormalHanging12a"/>
      </w:pPr>
      <w:r w:rsidRPr="00DF286D">
        <w:t>2.</w:t>
      </w:r>
      <w:r w:rsidRPr="00DF286D">
        <w:tab/>
        <w:t xml:space="preserve">poziva Komisiju da </w:t>
      </w:r>
      <w:r w:rsidR="00963E55">
        <w:t>povuče</w:t>
      </w:r>
      <w:r w:rsidRPr="00DF286D">
        <w:t xml:space="preserve"> svoj Prijedlog;</w:t>
      </w:r>
    </w:p>
    <w:p w:rsidR="00F02790" w:rsidRPr="00DF286D" w:rsidP="00F02790" w14:paraId="0706B0B7" w14:textId="042E83C0">
      <w:pPr>
        <w:pStyle w:val="NormalHanging12a"/>
      </w:pPr>
      <w:r>
        <w:t>3</w:t>
      </w:r>
      <w:r w:rsidRPr="00DF286D">
        <w:t>.</w:t>
      </w:r>
      <w:r w:rsidRPr="00DF286D">
        <w:tab/>
        <w:t>nalaže svojoj predsjednici da stajalište Parlamenta proslijedi Vijeću, Komisiji i nacionalnim parlamentima.</w:t>
      </w:r>
    </w:p>
    <w:p w:rsidR="00E365E1" w:rsidRPr="00DF286D" w:rsidP="00731777" w14:paraId="1902A27F" w14:textId="1EE9D5CA"/>
    <w:sectPr w:rsidSect="00DF28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F286D" w14:paraId="33FB6933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F286D" w14:paraId="3D1D41FF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F286D" w14:paraId="373C247A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731777" w:rsidRPr="00DF286D" w14:paraId="04C38C5A" w14:textId="77777777">
      <w:r w:rsidRPr="00DF286D">
        <w:separator/>
      </w:r>
    </w:p>
  </w:footnote>
  <w:footnote w:type="continuationSeparator" w:id="1">
    <w:p w:rsidR="00731777" w:rsidRPr="00DF286D" w14:paraId="664E2925" w14:textId="77777777">
      <w:r w:rsidRPr="00DF286D">
        <w:continuationSeparator/>
      </w:r>
    </w:p>
  </w:footnote>
  <w:footnote w:id="2">
    <w:p w:rsidR="00F02790" w:rsidRPr="00DF286D" w:rsidP="00DF286D" w14:paraId="56DA5A94" w14:textId="432D916C">
      <w:pPr>
        <w:pStyle w:val="FootnoteText"/>
        <w:ind w:left="567" w:hanging="567"/>
        <w:rPr>
          <w:sz w:val="24"/>
          <w:lang w:val="hr-HR"/>
        </w:rPr>
      </w:pPr>
      <w:r w:rsidRPr="00DF286D">
        <w:rPr>
          <w:rStyle w:val="FootnoteReference"/>
          <w:sz w:val="24"/>
          <w:lang w:val="hr-HR"/>
        </w:rPr>
        <w:footnoteRef/>
      </w:r>
      <w:r w:rsidRPr="00DF286D" w:rsidR="00DF286D">
        <w:rPr>
          <w:sz w:val="24"/>
          <w:lang w:val="hr-HR"/>
        </w:rPr>
        <w:t xml:space="preserve"> </w:t>
      </w:r>
      <w:r w:rsidRPr="00DF286D" w:rsidR="00DF286D">
        <w:rPr>
          <w:sz w:val="24"/>
          <w:lang w:val="hr-HR"/>
        </w:rPr>
        <w:tab/>
      </w:r>
      <w:r w:rsidRPr="00DF286D">
        <w:rPr>
          <w:sz w:val="24"/>
          <w:lang w:val="hr-HR"/>
        </w:rPr>
        <w:t>SL C 77, 28.3.2002., str. 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F286D" w14:paraId="086A63F7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F286D" w14:paraId="62A1E544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F286D" w14:paraId="2631A549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42207240">
    <w:abstractNumId w:val="9"/>
  </w:num>
  <w:num w:numId="2" w16cid:durableId="1682471240">
    <w:abstractNumId w:val="9"/>
  </w:num>
  <w:num w:numId="3" w16cid:durableId="1359815182">
    <w:abstractNumId w:val="7"/>
  </w:num>
  <w:num w:numId="4" w16cid:durableId="1862282032">
    <w:abstractNumId w:val="7"/>
  </w:num>
  <w:num w:numId="5" w16cid:durableId="894318305">
    <w:abstractNumId w:val="6"/>
  </w:num>
  <w:num w:numId="6" w16cid:durableId="778573242">
    <w:abstractNumId w:val="6"/>
  </w:num>
  <w:num w:numId="7" w16cid:durableId="1414013854">
    <w:abstractNumId w:val="5"/>
  </w:num>
  <w:num w:numId="8" w16cid:durableId="1664433805">
    <w:abstractNumId w:val="5"/>
  </w:num>
  <w:num w:numId="9" w16cid:durableId="1799294337">
    <w:abstractNumId w:val="4"/>
  </w:num>
  <w:num w:numId="10" w16cid:durableId="112671754">
    <w:abstractNumId w:val="4"/>
  </w:num>
  <w:num w:numId="11" w16cid:durableId="1514418299">
    <w:abstractNumId w:val="8"/>
  </w:num>
  <w:num w:numId="12" w16cid:durableId="995111437">
    <w:abstractNumId w:val="8"/>
  </w:num>
  <w:num w:numId="13" w16cid:durableId="706950015">
    <w:abstractNumId w:val="3"/>
  </w:num>
  <w:num w:numId="14" w16cid:durableId="2140803465">
    <w:abstractNumId w:val="3"/>
  </w:num>
  <w:num w:numId="15" w16cid:durableId="503128453">
    <w:abstractNumId w:val="2"/>
  </w:num>
  <w:num w:numId="16" w16cid:durableId="400715404">
    <w:abstractNumId w:val="2"/>
  </w:num>
  <w:num w:numId="17" w16cid:durableId="877008915">
    <w:abstractNumId w:val="1"/>
  </w:num>
  <w:num w:numId="18" w16cid:durableId="1075590813">
    <w:abstractNumId w:val="1"/>
  </w:num>
  <w:num w:numId="19" w16cid:durableId="167138333">
    <w:abstractNumId w:val="0"/>
  </w:num>
  <w:num w:numId="20" w16cid:durableId="731930688">
    <w:abstractNumId w:val="0"/>
  </w:num>
  <w:num w:numId="21" w16cid:durableId="1457916720">
    <w:abstractNumId w:val="9"/>
  </w:num>
  <w:num w:numId="22" w16cid:durableId="937450299">
    <w:abstractNumId w:val="7"/>
  </w:num>
  <w:num w:numId="23" w16cid:durableId="829298368">
    <w:abstractNumId w:val="6"/>
  </w:num>
  <w:num w:numId="24" w16cid:durableId="1538471110">
    <w:abstractNumId w:val="5"/>
  </w:num>
  <w:num w:numId="25" w16cid:durableId="1320184955">
    <w:abstractNumId w:val="4"/>
  </w:num>
  <w:num w:numId="26" w16cid:durableId="1510294168">
    <w:abstractNumId w:val="8"/>
  </w:num>
  <w:num w:numId="27" w16cid:durableId="1683430657">
    <w:abstractNumId w:val="3"/>
  </w:num>
  <w:num w:numId="28" w16cid:durableId="1831287544">
    <w:abstractNumId w:val="2"/>
  </w:num>
  <w:num w:numId="29" w16cid:durableId="1455245102">
    <w:abstractNumId w:val="1"/>
  </w:num>
  <w:num w:numId="30" w16cid:durableId="1160346935">
    <w:abstractNumId w:val="0"/>
  </w:num>
  <w:num w:numId="31" w16cid:durableId="1693530199">
    <w:abstractNumId w:val="9"/>
  </w:num>
  <w:num w:numId="32" w16cid:durableId="1584140569">
    <w:abstractNumId w:val="7"/>
  </w:num>
  <w:num w:numId="33" w16cid:durableId="136341474">
    <w:abstractNumId w:val="6"/>
  </w:num>
  <w:num w:numId="34" w16cid:durableId="1720939647">
    <w:abstractNumId w:val="5"/>
  </w:num>
  <w:num w:numId="35" w16cid:durableId="1960524469">
    <w:abstractNumId w:val="4"/>
  </w:num>
  <w:num w:numId="36" w16cid:durableId="162472972">
    <w:abstractNumId w:val="8"/>
  </w:num>
  <w:num w:numId="37" w16cid:durableId="331488136">
    <w:abstractNumId w:val="3"/>
  </w:num>
  <w:num w:numId="38" w16cid:durableId="480928930">
    <w:abstractNumId w:val="2"/>
  </w:num>
  <w:num w:numId="39" w16cid:durableId="378285503">
    <w:abstractNumId w:val="1"/>
  </w:num>
  <w:num w:numId="40" w16cid:durableId="1821574496">
    <w:abstractNumId w:val="0"/>
  </w:num>
  <w:num w:numId="41" w16cid:durableId="496308997">
    <w:abstractNumId w:val="10"/>
  </w:num>
  <w:num w:numId="42" w16cid:durableId="234704106">
    <w:abstractNumId w:val="10"/>
  </w:num>
  <w:num w:numId="43" w16cid:durableId="1112670483">
    <w:abstractNumId w:val="10"/>
  </w:num>
  <w:num w:numId="44" w16cid:durableId="15440973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77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0C43"/>
    <w:rsid w:val="00545827"/>
    <w:rsid w:val="00560270"/>
    <w:rsid w:val="0058285A"/>
    <w:rsid w:val="005C2568"/>
    <w:rsid w:val="005F1B17"/>
    <w:rsid w:val="006037C0"/>
    <w:rsid w:val="006631B6"/>
    <w:rsid w:val="00680577"/>
    <w:rsid w:val="006F74FA"/>
    <w:rsid w:val="00731777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27D5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52C9"/>
    <w:rsid w:val="00963E55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75F"/>
    <w:rsid w:val="00C23CD4"/>
    <w:rsid w:val="00C61C0C"/>
    <w:rsid w:val="00C941CB"/>
    <w:rsid w:val="00CB1307"/>
    <w:rsid w:val="00CC2357"/>
    <w:rsid w:val="00CF071A"/>
    <w:rsid w:val="00D058B8"/>
    <w:rsid w:val="00D56C11"/>
    <w:rsid w:val="00D834A0"/>
    <w:rsid w:val="00D872DF"/>
    <w:rsid w:val="00D91E21"/>
    <w:rsid w:val="00DA7FCD"/>
    <w:rsid w:val="00DE0B94"/>
    <w:rsid w:val="00DF286D"/>
    <w:rsid w:val="00E365E1"/>
    <w:rsid w:val="00E820A4"/>
    <w:rsid w:val="00EB006A"/>
    <w:rsid w:val="00EB4772"/>
    <w:rsid w:val="00ED169E"/>
    <w:rsid w:val="00ED4235"/>
    <w:rsid w:val="00F02790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61/2026"/>
    <w:docVar w:name="dvlangue" w:val="HR"/>
    <w:docVar w:name="dvnumam" w:val="0"/>
    <w:docVar w:name="dvpe" w:val="784.398"/>
    <w:docVar w:name="dvrapporteur" w:val="Izvjestitelj: "/>
    <w:docVar w:name="dvstar" w:val="*"/>
    <w:docVar w:name="dvtitre" w:val="Zakonodavna rezolucija Europskog parlamenta od .... 2026. o Prijedlogu direktive Vijeća o strukturi i stopama trošarine koje se primjenjuju na duhan i proizvode povezane s duhanom (preinaka)(COM(2025)0580 – C10-0207/2025 – 2025/0580(CNS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6D0F4B8"/>
  <w15:chartTrackingRefBased/>
  <w15:docId w15:val="{16D9BF54-7951-4E61-8291-DB9BF6CF8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F0279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F0279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F0279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F0279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F0279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F02790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semiHidden/>
    <w:rsid w:val="00F02790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semiHidden/>
    <w:rsid w:val="00F02790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semiHidden/>
    <w:rsid w:val="00F02790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nhideWhenUsed/>
    <w:qFormat/>
    <w:rsid w:val="00F02790"/>
    <w:pPr>
      <w:widowControl/>
      <w:spacing w:after="240"/>
    </w:pPr>
    <w:rPr>
      <w:lang w:val="en-GB"/>
    </w:rPr>
  </w:style>
  <w:style w:type="paragraph" w:customStyle="1" w:styleId="PageHeading">
    <w:name w:val="PageHeading"/>
    <w:basedOn w:val="Normal"/>
    <w:rsid w:val="00F0279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Footer2">
    <w:name w:val="EPFooter2"/>
    <w:basedOn w:val="Normal"/>
    <w:next w:val="Normal"/>
    <w:rsid w:val="00F0279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F02790"/>
    <w:pPr>
      <w:spacing w:after="240"/>
    </w:pPr>
  </w:style>
  <w:style w:type="paragraph" w:customStyle="1" w:styleId="TOCPage">
    <w:name w:val="TOC Page"/>
    <w:basedOn w:val="Normal"/>
    <w:next w:val="TOC1"/>
    <w:rsid w:val="00F02790"/>
    <w:pPr>
      <w:keepNext/>
      <w:spacing w:after="240"/>
      <w:jc w:val="right"/>
    </w:pPr>
    <w:rPr>
      <w:rFonts w:ascii="Arial" w:hAnsi="Arial"/>
      <w:b/>
    </w:rPr>
  </w:style>
  <w:style w:type="paragraph" w:customStyle="1" w:styleId="NormalBold12a">
    <w:name w:val="NormalBold12a"/>
    <w:basedOn w:val="Normal"/>
    <w:rsid w:val="00F02790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F02790"/>
    <w:pPr>
      <w:spacing w:after="240"/>
      <w:ind w:left="567" w:hanging="567"/>
    </w:pPr>
  </w:style>
  <w:style w:type="paragraph" w:customStyle="1" w:styleId="Normal6a">
    <w:name w:val="Normal6a"/>
    <w:basedOn w:val="Normal"/>
    <w:rsid w:val="00F02790"/>
    <w:pPr>
      <w:spacing w:after="120"/>
    </w:pPr>
  </w:style>
  <w:style w:type="paragraph" w:customStyle="1" w:styleId="CoverNormal24a">
    <w:name w:val="CoverNormal24a"/>
    <w:basedOn w:val="Normal"/>
    <w:rsid w:val="00F02790"/>
    <w:pPr>
      <w:spacing w:after="480"/>
      <w:ind w:left="1417"/>
    </w:pPr>
  </w:style>
  <w:style w:type="paragraph" w:customStyle="1" w:styleId="CoverNormal">
    <w:name w:val="CoverNormal"/>
    <w:basedOn w:val="Normal"/>
    <w:rsid w:val="00F02790"/>
    <w:pPr>
      <w:ind w:left="1418"/>
    </w:pPr>
  </w:style>
  <w:style w:type="paragraph" w:customStyle="1" w:styleId="CoverReference">
    <w:name w:val="CoverReference"/>
    <w:basedOn w:val="Normal"/>
    <w:rsid w:val="00F02790"/>
    <w:pPr>
      <w:spacing w:before="1080"/>
      <w:jc w:val="right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02790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F02790"/>
    <w:rPr>
      <w:b/>
      <w:sz w:val="24"/>
      <w:lang w:val="hr-HR"/>
    </w:rPr>
  </w:style>
  <w:style w:type="paragraph" w:customStyle="1" w:styleId="CoverDocType">
    <w:name w:val="CoverDocType"/>
    <w:basedOn w:val="Normal"/>
    <w:rsid w:val="00F0279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279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02790"/>
    <w:pPr>
      <w:spacing w:before="240" w:after="1200"/>
    </w:pPr>
  </w:style>
  <w:style w:type="paragraph" w:styleId="Header">
    <w:name w:val="header"/>
    <w:basedOn w:val="Normal"/>
    <w:link w:val="HeaderChar"/>
    <w:rsid w:val="00F0279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02790"/>
    <w:rPr>
      <w:sz w:val="24"/>
      <w:lang w:val="hr-HR"/>
    </w:rPr>
  </w:style>
  <w:style w:type="paragraph" w:customStyle="1" w:styleId="AnnexWPLogo">
    <w:name w:val="AnnexWPLogo"/>
    <w:basedOn w:val="Normal"/>
    <w:rsid w:val="00F02790"/>
    <w:pPr>
      <w:spacing w:before="120" w:after="120"/>
    </w:pPr>
  </w:style>
  <w:style w:type="paragraph" w:customStyle="1" w:styleId="AnnexWPTabs">
    <w:name w:val="AnnexWPTabs"/>
    <w:basedOn w:val="Normal"/>
    <w:rsid w:val="00F02790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F02790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F02790"/>
    <w:rPr>
      <w:smallCaps/>
      <w:sz w:val="20"/>
    </w:rPr>
  </w:style>
  <w:style w:type="paragraph" w:customStyle="1" w:styleId="AnnexWPDocType">
    <w:name w:val="AnnexWPDocType"/>
    <w:basedOn w:val="Normal"/>
    <w:rsid w:val="00F02790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F02790"/>
    <w:pPr>
      <w:spacing w:before="480"/>
    </w:pPr>
    <w:rPr>
      <w:b/>
    </w:rPr>
  </w:style>
  <w:style w:type="paragraph" w:customStyle="1" w:styleId="AmJustText">
    <w:name w:val="AmJustText"/>
    <w:basedOn w:val="Normal"/>
    <w:rsid w:val="00F02790"/>
    <w:pPr>
      <w:spacing w:after="240"/>
    </w:pPr>
    <w:rPr>
      <w:i/>
    </w:rPr>
  </w:style>
  <w:style w:type="paragraph" w:customStyle="1" w:styleId="AmCrossRef">
    <w:name w:val="AmCrossRef"/>
    <w:basedOn w:val="Normal"/>
    <w:rsid w:val="00F0279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02790"/>
    <w:pPr>
      <w:keepNext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rsid w:val="00F0279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0279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F0279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F02790"/>
    <w:pPr>
      <w:spacing w:before="240"/>
    </w:pPr>
    <w:rPr>
      <w:b/>
    </w:rPr>
  </w:style>
  <w:style w:type="paragraph" w:customStyle="1" w:styleId="EPBody">
    <w:name w:val="EPBody"/>
    <w:basedOn w:val="Normal"/>
    <w:rsid w:val="00F0279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0279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02790"/>
    <w:pPr>
      <w:spacing w:before="480" w:after="240"/>
    </w:pPr>
  </w:style>
  <w:style w:type="paragraph" w:customStyle="1" w:styleId="Lgendesigne">
    <w:name w:val="Légende signe"/>
    <w:basedOn w:val="Normal"/>
    <w:rsid w:val="00F0279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0279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02790"/>
    <w:rPr>
      <w:sz w:val="18"/>
    </w:rPr>
  </w:style>
  <w:style w:type="paragraph" w:customStyle="1" w:styleId="LetterDate">
    <w:name w:val="LetterDate"/>
    <w:basedOn w:val="Normal"/>
    <w:rsid w:val="00F02790"/>
    <w:pPr>
      <w:spacing w:before="720" w:after="240"/>
    </w:pPr>
  </w:style>
  <w:style w:type="paragraph" w:customStyle="1" w:styleId="LetterSalutation">
    <w:name w:val="LetterSalutation"/>
    <w:basedOn w:val="Normal"/>
    <w:rsid w:val="00F02790"/>
    <w:pPr>
      <w:spacing w:before="600" w:after="360"/>
    </w:pPr>
  </w:style>
  <w:style w:type="paragraph" w:customStyle="1" w:styleId="LetterSubject">
    <w:name w:val="LetterSubject"/>
    <w:basedOn w:val="Normal"/>
    <w:rsid w:val="00F02790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F02790"/>
    <w:pPr>
      <w:spacing w:before="1320"/>
    </w:pPr>
  </w:style>
  <w:style w:type="paragraph" w:customStyle="1" w:styleId="msonormal">
    <w:name w:val="msonormal"/>
    <w:basedOn w:val="Normal"/>
    <w:rsid w:val="00F02790"/>
    <w:pPr>
      <w:widowControl/>
      <w:spacing w:before="100" w:beforeAutospacing="1" w:after="100" w:afterAutospacing="1"/>
    </w:pPr>
    <w:rPr>
      <w:szCs w:val="24"/>
    </w:rPr>
  </w:style>
  <w:style w:type="character" w:customStyle="1" w:styleId="FooterChar">
    <w:name w:val="Footer Char"/>
    <w:basedOn w:val="DefaultParagraphFont"/>
    <w:link w:val="Footer"/>
    <w:rsid w:val="00F02790"/>
    <w:rPr>
      <w:sz w:val="22"/>
    </w:rPr>
  </w:style>
  <w:style w:type="paragraph" w:styleId="Footer">
    <w:name w:val="footer"/>
    <w:link w:val="FooterChar"/>
    <w:unhideWhenUsed/>
    <w:rsid w:val="00F02790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F02790"/>
    <w:rPr>
      <w:sz w:val="24"/>
      <w:lang w:val="hr-HR"/>
    </w:rPr>
  </w:style>
  <w:style w:type="paragraph" w:styleId="BalloonText">
    <w:name w:val="Balloon Text"/>
    <w:basedOn w:val="Normal"/>
    <w:link w:val="BalloonTextChar"/>
    <w:unhideWhenUsed/>
    <w:rsid w:val="00F027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02790"/>
    <w:rPr>
      <w:rFonts w:ascii="Segoe UI" w:hAnsi="Segoe UI" w:cs="Segoe UI"/>
      <w:sz w:val="18"/>
      <w:szCs w:val="18"/>
      <w:lang w:val="hr-HR"/>
    </w:rPr>
  </w:style>
  <w:style w:type="paragraph" w:customStyle="1" w:styleId="AMNumberTabs0">
    <w:name w:val="AMNumberTabs"/>
    <w:basedOn w:val="Normal"/>
    <w:rsid w:val="00F0279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Left">
    <w:name w:val="Normal Left"/>
    <w:basedOn w:val="Normal"/>
    <w:rsid w:val="00F02790"/>
    <w:pPr>
      <w:widowControl/>
      <w:spacing w:before="120" w:after="120"/>
    </w:pPr>
    <w:rPr>
      <w:rFonts w:eastAsia="Calibri"/>
      <w:szCs w:val="22"/>
      <w:lang w:eastAsia="en-US"/>
    </w:rPr>
  </w:style>
  <w:style w:type="character" w:customStyle="1" w:styleId="Normal12Char">
    <w:name w:val="Normal12 Char"/>
    <w:basedOn w:val="DefaultParagraphFont"/>
    <w:link w:val="Normal12"/>
    <w:locked/>
    <w:rsid w:val="00F02790"/>
    <w:rPr>
      <w:noProof/>
      <w:sz w:val="24"/>
    </w:rPr>
  </w:style>
  <w:style w:type="paragraph" w:customStyle="1" w:styleId="Normal12">
    <w:name w:val="Normal12"/>
    <w:basedOn w:val="Normal"/>
    <w:link w:val="Normal12Char"/>
    <w:rsid w:val="00F02790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F02790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F02790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F02790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F02790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F02790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F02790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F02790"/>
    <w:pPr>
      <w:spacing w:after="120"/>
    </w:pPr>
  </w:style>
  <w:style w:type="paragraph" w:customStyle="1" w:styleId="Normal12Italic">
    <w:name w:val="Normal12Italic"/>
    <w:basedOn w:val="Normal12"/>
    <w:rsid w:val="00F02790"/>
    <w:rPr>
      <w:i/>
    </w:rPr>
  </w:style>
  <w:style w:type="paragraph" w:customStyle="1" w:styleId="JustificationTitle">
    <w:name w:val="JustificationTitle"/>
    <w:basedOn w:val="Normal"/>
    <w:next w:val="Normal12"/>
    <w:rsid w:val="00F02790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F02790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F02790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rsid w:val="00F02790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F02790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Normal24a">
    <w:name w:val="Normal24a"/>
    <w:basedOn w:val="Normal"/>
    <w:rsid w:val="00F02790"/>
    <w:pPr>
      <w:spacing w:after="480"/>
    </w:pPr>
  </w:style>
  <w:style w:type="paragraph" w:customStyle="1" w:styleId="NormalBoldCenter">
    <w:name w:val="NormalBoldCenter"/>
    <w:basedOn w:val="Normal"/>
    <w:rsid w:val="00F02790"/>
    <w:pPr>
      <w:jc w:val="center"/>
    </w:pPr>
    <w:rPr>
      <w:b/>
    </w:rPr>
  </w:style>
  <w:style w:type="paragraph" w:customStyle="1" w:styleId="Footprint12b">
    <w:name w:val="Footprint12b"/>
    <w:basedOn w:val="Normal"/>
    <w:rsid w:val="00F02790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F02790"/>
    <w:rPr>
      <w:szCs w:val="24"/>
    </w:rPr>
  </w:style>
  <w:style w:type="paragraph" w:customStyle="1" w:styleId="EntPE">
    <w:name w:val="EntPE"/>
    <w:basedOn w:val="Normal12"/>
    <w:rsid w:val="00F02790"/>
    <w:pPr>
      <w:jc w:val="center"/>
    </w:pPr>
    <w:rPr>
      <w:noProof w:val="0"/>
      <w:sz w:val="56"/>
    </w:rPr>
  </w:style>
  <w:style w:type="character" w:styleId="Hyperlink">
    <w:name w:val="Hyperlink"/>
    <w:basedOn w:val="DefaultParagraphFont"/>
    <w:unhideWhenUsed/>
    <w:rsid w:val="00F02790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F02790"/>
    <w:rPr>
      <w:sz w:val="24"/>
      <w:lang w:val="hr-HR"/>
    </w:rPr>
  </w:style>
  <w:style w:type="character" w:styleId="CommentReference">
    <w:name w:val="annotation reference"/>
    <w:basedOn w:val="DefaultParagraphFont"/>
    <w:rsid w:val="00F02790"/>
    <w:rPr>
      <w:sz w:val="16"/>
      <w:szCs w:val="16"/>
    </w:rPr>
  </w:style>
  <w:style w:type="paragraph" w:styleId="CommentText">
    <w:name w:val="annotation text"/>
    <w:basedOn w:val="Normal"/>
    <w:link w:val="CommentTextChar"/>
    <w:rsid w:val="00F0279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02790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F027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02790"/>
    <w:rPr>
      <w:b/>
      <w:bCs/>
      <w:lang w:val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F02790"/>
    <w:rPr>
      <w:color w:val="605E5C"/>
      <w:shd w:val="clear" w:color="auto" w:fill="E1DFDD"/>
    </w:rPr>
  </w:style>
  <w:style w:type="paragraph" w:customStyle="1" w:styleId="RollCallVotes">
    <w:name w:val="RollCallVotes"/>
    <w:basedOn w:val="Normal"/>
    <w:rsid w:val="00F0279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F0279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F0279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F02790"/>
    <w:pPr>
      <w:spacing w:before="120" w:after="120"/>
    </w:pPr>
    <w:rPr>
      <w:snapToGrid w:val="0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2026-06-17T14:45:00Z</dcterms:created>
  <dcterms:modified xsi:type="dcterms:W3CDTF">2026-06-17T14:45:00Z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A10-0161/2026</vt:lpwstr>
  </property>
  <property fmtid="{D5CDD505-2E9C-101B-9397-08002B2CF9AE}" pid="4" name="&lt;Type&gt;">
    <vt:lpwstr>RR</vt:lpwstr>
  </property>
</Properties>
</file>