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DB9B0C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F17076" w:rsidP="0010095E" w14:paraId="4AEDE556" w14:textId="16110C0D">
            <w:pPr>
              <w:pStyle w:val="EPName"/>
            </w:pPr>
            <w:r w:rsidRPr="00F17076">
              <w:t>Parlament Ewropew</w:t>
            </w:r>
          </w:p>
          <w:p w:rsidR="00751A4A" w:rsidRPr="00F17076" w:rsidP="005F1B17" w14:paraId="2383E6F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7076">
              <w:t>2024</w:t>
            </w:r>
            <w:r w:rsidRPr="00F17076" w:rsidR="00817416">
              <w:t>-202</w:t>
            </w:r>
            <w:r w:rsidRPr="00F17076">
              <w:t>9</w:t>
            </w:r>
          </w:p>
        </w:tc>
        <w:tc>
          <w:tcPr>
            <w:tcW w:w="2268" w:type="dxa"/>
          </w:tcPr>
          <w:p w:rsidR="00751A4A" w:rsidRPr="00F17076" w:rsidP="0010095E" w14:paraId="16405997" w14:textId="77777777">
            <w:pPr>
              <w:pStyle w:val="EPLogo"/>
            </w:pPr>
            <w:r w:rsidRPr="00F1707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7076" w:rsidP="004C5D52" w14:paraId="17BE86C0" w14:textId="77777777">
      <w:pPr>
        <w:pStyle w:val="LineTop"/>
      </w:pPr>
    </w:p>
    <w:p w:rsidR="00680577" w:rsidRPr="00F17076" w:rsidP="00680577" w14:paraId="034434CB" w14:textId="7904334D">
      <w:pPr>
        <w:pStyle w:val="EPBodyTA1"/>
      </w:pPr>
      <w:r w:rsidRPr="00F17076">
        <w:t>TESTI ADOTTATI</w:t>
      </w:r>
    </w:p>
    <w:p w:rsidR="00D058B8" w:rsidRPr="00F17076" w:rsidP="00D058B8" w14:paraId="6AA9F655" w14:textId="77777777">
      <w:pPr>
        <w:pStyle w:val="LineBottom"/>
      </w:pPr>
    </w:p>
    <w:p w:rsidR="00EE64A0" w:rsidRPr="00F17076" w:rsidP="00EE64A0" w14:paraId="038235EC" w14:textId="46914D28">
      <w:pPr>
        <w:pStyle w:val="ATHeading1"/>
      </w:pPr>
      <w:bookmarkStart w:id="0" w:name="TANumber"/>
      <w:r w:rsidRPr="00F17076">
        <w:t>P10_TA(2026)0</w:t>
      </w:r>
      <w:r w:rsidR="00C16748">
        <w:t>211</w:t>
      </w:r>
      <w:bookmarkEnd w:id="0"/>
    </w:p>
    <w:p w:rsidR="00EE64A0" w:rsidRPr="00F17076" w:rsidP="00EE64A0" w14:paraId="63A05A3F" w14:textId="77777777">
      <w:pPr>
        <w:pStyle w:val="ATHeading2"/>
      </w:pPr>
      <w:bookmarkStart w:id="1" w:name="title"/>
      <w:r w:rsidRPr="00F17076">
        <w:t>L-istruttura u r-rati tad-dazju tas-sisa fuq it-tabakk u fuq il-prodotti relatati mat-tabakk</w:t>
      </w:r>
      <w:bookmarkEnd w:id="1"/>
    </w:p>
    <w:p w:rsidR="00EE64A0" w:rsidRPr="00F17076" w:rsidP="00EE64A0" w14:paraId="73E88020" w14:textId="77777777">
      <w:pPr>
        <w:rPr>
          <w:i/>
          <w:vanish/>
        </w:rPr>
      </w:pPr>
      <w:r>
        <w:rPr>
          <w:i/>
        </w:rPr>
        <w:fldChar w:fldCharType="begin"/>
      </w:r>
      <w:r w:rsidRPr="00F17076">
        <w:rPr>
          <w:i/>
        </w:rPr>
        <w:instrText xml:space="preserve"> TC"(</w:instrText>
      </w:r>
      <w:bookmarkStart w:id="2" w:name="DocNumber"/>
      <w:r w:rsidRPr="00F17076">
        <w:rPr>
          <w:i/>
        </w:rPr>
        <w:instrText>A10-0161/2026</w:instrText>
      </w:r>
      <w:bookmarkEnd w:id="2"/>
      <w:r w:rsidRPr="00F17076">
        <w:rPr>
          <w:i/>
        </w:rPr>
        <w:instrText xml:space="preserve"> - Rapporteur: Tomáš Kubín)"\l3 \n&gt; \* MERGEFORMAT </w:instrText>
      </w:r>
      <w:r>
        <w:rPr>
          <w:i/>
        </w:rPr>
        <w:fldChar w:fldCharType="end"/>
      </w:r>
    </w:p>
    <w:p w:rsidR="00EE64A0" w:rsidRPr="00F17076" w:rsidP="00EE64A0" w14:paraId="29E7BB62" w14:textId="77777777">
      <w:pPr>
        <w:rPr>
          <w:vanish/>
        </w:rPr>
      </w:pPr>
      <w:bookmarkStart w:id="3" w:name="Commission"/>
      <w:r w:rsidRPr="00F17076">
        <w:rPr>
          <w:vanish/>
        </w:rPr>
        <w:t>Kumitat għall-Affarijiet Ekonomiċi u Monetarji</w:t>
      </w:r>
      <w:bookmarkEnd w:id="3"/>
    </w:p>
    <w:p w:rsidR="00EE64A0" w:rsidRPr="00F17076" w:rsidP="00EE64A0" w14:paraId="5B64BB7F" w14:textId="77777777">
      <w:pPr>
        <w:rPr>
          <w:vanish/>
        </w:rPr>
      </w:pPr>
      <w:bookmarkStart w:id="4" w:name="PE"/>
      <w:r w:rsidRPr="00F17076">
        <w:rPr>
          <w:vanish/>
        </w:rPr>
        <w:t>PE784.398</w:t>
      </w:r>
      <w:bookmarkEnd w:id="4"/>
    </w:p>
    <w:p w:rsidR="00EE64A0" w:rsidRPr="00F17076" w:rsidP="00EE64A0" w14:paraId="2E6738D3" w14:textId="32B25484">
      <w:pPr>
        <w:pStyle w:val="ATHeading3"/>
      </w:pPr>
      <w:bookmarkStart w:id="5" w:name="Sujet"/>
      <w:r w:rsidRPr="00F17076">
        <w:t xml:space="preserve">Riżoluzzjoni </w:t>
      </w:r>
      <w:r w:rsidRPr="00F17076">
        <w:t>leġiżlattiva</w:t>
      </w:r>
      <w:r w:rsidRPr="00F17076">
        <w:t xml:space="preserve"> tal-Parlament Ewropew </w:t>
      </w:r>
      <w:r w:rsidR="000F363F">
        <w:t>tas-1</w:t>
      </w:r>
      <w:r w:rsidR="000259E0">
        <w:t>7</w:t>
      </w:r>
      <w:r w:rsidR="000F363F">
        <w:t xml:space="preserve"> ta’ Ġunju</w:t>
      </w:r>
      <w:r w:rsidRPr="00F17076">
        <w:t xml:space="preserve"> 2026 dwar il-proposta għal direttiva tal-Kunsill dwar l-istruttura u r-rati tad-dazju tas-sisa fuq it-tabakk u fuq il-prodotti relatati mat-tabakk (riformulazzjoni)</w:t>
      </w:r>
      <w:bookmarkEnd w:id="5"/>
      <w:r w:rsidRPr="00F17076">
        <w:t xml:space="preserve"> </w:t>
      </w:r>
      <w:bookmarkStart w:id="6" w:name="References"/>
      <w:r w:rsidRPr="00F17076">
        <w:t>(COM(2025)0580 – C10-0207/2025 – 2025/0580(CNS))</w:t>
      </w:r>
      <w:bookmarkEnd w:id="6"/>
    </w:p>
    <w:p w:rsidR="00310383" w:rsidRPr="00F17076" w:rsidP="00310383" w14:paraId="42345BC5" w14:textId="77777777">
      <w:pPr>
        <w:pStyle w:val="NormalBold"/>
      </w:pPr>
      <w:r w:rsidRPr="00F17076">
        <w:t>(Proċedura leġiżlattiva speċjali – konsultazzjoni – riformulazzjoni)</w:t>
      </w:r>
    </w:p>
    <w:p w:rsidR="00310383" w:rsidRPr="00F17076" w:rsidP="00310383" w14:paraId="6DB1724D" w14:textId="77777777">
      <w:pPr>
        <w:pStyle w:val="EPComma"/>
      </w:pPr>
      <w:r w:rsidRPr="00F17076">
        <w:rPr>
          <w:i/>
        </w:rPr>
        <w:t>Il-Parlament Ewropew</w:t>
      </w:r>
      <w:r w:rsidRPr="00F17076">
        <w:t>,</w:t>
      </w:r>
    </w:p>
    <w:p w:rsidR="00310383" w:rsidRPr="00F17076" w:rsidP="00310383" w14:paraId="4B7AD6BA" w14:textId="77777777">
      <w:pPr>
        <w:pStyle w:val="NormalHanging12a"/>
      </w:pPr>
      <w:r w:rsidRPr="00F17076">
        <w:t>–</w:t>
      </w:r>
      <w:r w:rsidRPr="00F17076">
        <w:tab/>
        <w:t>wara li kkunsidra l-proposta tal-Kummissjoni lill-Kunsill (COM(2025)0580),</w:t>
      </w:r>
    </w:p>
    <w:p w:rsidR="00310383" w:rsidRPr="00F17076" w:rsidP="00310383" w14:paraId="428C86FF" w14:textId="77777777">
      <w:pPr>
        <w:pStyle w:val="NormalHanging12a"/>
      </w:pPr>
      <w:r w:rsidRPr="00F17076">
        <w:t>–</w:t>
      </w:r>
      <w:r w:rsidRPr="00F17076">
        <w:tab/>
        <w:t>wara li kkunsidra l-Artikolu 113 tat-Trattat dwar il-Funzjonament tal-Unjoni Ewropea, skont liema artikolu ġie kkonsultat mill-Kunsill (C10</w:t>
      </w:r>
      <w:r w:rsidRPr="00F17076">
        <w:noBreakHyphen/>
        <w:t>0207/2025),</w:t>
      </w:r>
    </w:p>
    <w:p w:rsidR="00310383" w:rsidRPr="00F17076" w:rsidP="00310383" w14:paraId="2423ADEB" w14:textId="77777777">
      <w:pPr>
        <w:pStyle w:val="NormalHanging12a"/>
      </w:pPr>
      <w:r w:rsidRPr="00F17076">
        <w:t>–</w:t>
      </w:r>
      <w:r w:rsidRPr="00F17076">
        <w:tab/>
        <w:t>wara li kkunsidra l-opinjoni motivata preżentata mill-Kamra tad-deputati Taljana, fil-qafas tal-Protokoll Nru 2 dwar l-applikazzjoni tal-prinċipji ta’ sussidjarjetà u proporzjonalità li tiddikjara li l-abbozz ta’ att leġiżlattiv ma jimxix mal-prinċipju ta’ sussidjarjetà,</w:t>
      </w:r>
    </w:p>
    <w:p w:rsidR="00310383" w:rsidRPr="00F17076" w:rsidP="00310383" w14:paraId="07D3DC94" w14:textId="77777777">
      <w:pPr>
        <w:pStyle w:val="NormalHanging12a"/>
      </w:pPr>
      <w:r w:rsidRPr="00F17076">
        <w:t>–</w:t>
      </w:r>
      <w:r w:rsidRPr="00F17076">
        <w:tab/>
        <w:t>wara li kkunsidra l-Ftehim Interistituzzjonali tat-28 ta’ Novembru 2001 fuq l-użu aktar strutturat tat-teknika ta’ kitba mill-ġdid tal-atti legali</w:t>
      </w:r>
      <w:r>
        <w:rPr>
          <w:rStyle w:val="FootnoteReference"/>
        </w:rPr>
        <w:footnoteReference w:id="2"/>
      </w:r>
      <w:r w:rsidRPr="00F17076">
        <w:t>,</w:t>
      </w:r>
    </w:p>
    <w:p w:rsidR="00310383" w:rsidRPr="00F17076" w:rsidP="00310383" w14:paraId="65C1C2D3" w14:textId="77777777">
      <w:pPr>
        <w:pStyle w:val="NormalHanging12a"/>
      </w:pPr>
      <w:r w:rsidRPr="00F17076">
        <w:t>–</w:t>
      </w:r>
      <w:r w:rsidRPr="00F17076">
        <w:tab/>
        <w:t>wara li kkunsidra l-ittra tal-11 ta’ Diċembru 2025 tal-Kumitat għall-Affarijiet Legali indirizzata lill-Kumitat għall-Affarijiet Ekonomiċi u Monetarji skont l-Artikolu 113(3) tar-Regoli ta’ Proċedura tiegħu,</w:t>
      </w:r>
    </w:p>
    <w:p w:rsidR="00310383" w:rsidRPr="00F17076" w:rsidP="00310383" w14:paraId="555C072C" w14:textId="77777777">
      <w:pPr>
        <w:pStyle w:val="NormalHanging12a"/>
      </w:pPr>
      <w:r w:rsidRPr="00F17076">
        <w:t>–</w:t>
      </w:r>
      <w:r w:rsidRPr="00F17076">
        <w:tab/>
        <w:t>wara li kkunsidra l-Artikoli 113 u 84 tar-Regoli ta’ Proċedura tiegħu,</w:t>
      </w:r>
    </w:p>
    <w:p w:rsidR="00310383" w:rsidRPr="00F17076" w:rsidP="00310383" w14:paraId="468BF9C0" w14:textId="77777777">
      <w:pPr>
        <w:pStyle w:val="NormalHanging12a"/>
      </w:pPr>
      <w:r w:rsidRPr="00F17076">
        <w:t>–</w:t>
      </w:r>
      <w:r w:rsidRPr="00F17076">
        <w:tab/>
        <w:t>wara li kkunsidra r-rapport tal-Kumitat għall-Affarijiet Ekonomiċi u Monetarji (A10-0161/2026),</w:t>
      </w:r>
    </w:p>
    <w:p w:rsidR="00310383" w:rsidRPr="00F17076" w:rsidP="00310383" w14:paraId="2A8BE007" w14:textId="75AB4558">
      <w:pPr>
        <w:pStyle w:val="NormalHanging12a"/>
      </w:pPr>
      <w:r w:rsidRPr="00F17076">
        <w:t>1.</w:t>
      </w:r>
      <w:r w:rsidRPr="00F17076">
        <w:tab/>
      </w:r>
      <w:r w:rsidR="005A038A">
        <w:t>Jiċħad</w:t>
      </w:r>
      <w:r w:rsidRPr="00F17076" w:rsidR="005A038A">
        <w:t xml:space="preserve"> </w:t>
      </w:r>
      <w:r w:rsidR="005A038A">
        <w:t>i</w:t>
      </w:r>
      <w:r w:rsidRPr="00F17076">
        <w:t>l-proposta tal-Kummissjoni;</w:t>
      </w:r>
    </w:p>
    <w:p w:rsidR="00310383" w:rsidRPr="00F17076" w:rsidP="00310383" w14:paraId="531E2B69" w14:textId="46903EC6">
      <w:pPr>
        <w:pStyle w:val="NormalHanging12a"/>
      </w:pPr>
      <w:r w:rsidRPr="00F17076">
        <w:t>2.</w:t>
      </w:r>
      <w:r w:rsidRPr="00F17076">
        <w:tab/>
        <w:t xml:space="preserve">Jistieden lill-Kummissjoni </w:t>
      </w:r>
      <w:r w:rsidRPr="005A038A" w:rsidR="005A038A">
        <w:t>tirtira l-proposta tagħha</w:t>
      </w:r>
      <w:r w:rsidRPr="00F17076">
        <w:t>;</w:t>
      </w:r>
    </w:p>
    <w:p w:rsidR="00E365E1" w:rsidRPr="00F17076" w:rsidP="002A4379" w14:paraId="05C36A9E" w14:textId="44232CD2">
      <w:pPr>
        <w:pStyle w:val="NormalHanging12a"/>
      </w:pPr>
      <w:r>
        <w:t>3</w:t>
      </w:r>
      <w:r w:rsidRPr="00F17076" w:rsidR="00310383">
        <w:t>.</w:t>
      </w:r>
      <w:r w:rsidRPr="00F17076" w:rsidR="00310383">
        <w:tab/>
        <w:t>Jagħti istruzzjonijiet lill-President tiegħu biex tgħaddi l-pożizzjoni tal-Parlament lill-</w:t>
      </w:r>
      <w:r w:rsidRPr="00F17076" w:rsidR="00310383">
        <w:t xml:space="preserve">Kunsill u lill-Kummissjoni </w:t>
      </w:r>
      <w:r w:rsidR="000259E0">
        <w:t xml:space="preserve">u </w:t>
      </w:r>
      <w:r w:rsidRPr="00F17076" w:rsidR="00310383">
        <w:t>lill-parlamenti nazzjonali.</w:t>
      </w:r>
    </w:p>
    <w:sectPr w:rsidSect="00F170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076" w14:paraId="5845069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076" w14:paraId="11EA84C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076" w14:paraId="2D98559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7374C" w:rsidRPr="00F17076" w14:paraId="241116F5" w14:textId="77777777">
      <w:r w:rsidRPr="00F17076">
        <w:separator/>
      </w:r>
    </w:p>
  </w:footnote>
  <w:footnote w:type="continuationSeparator" w:id="1">
    <w:p w:rsidR="00A7374C" w:rsidRPr="00F17076" w14:paraId="2B3A7F90" w14:textId="77777777">
      <w:r w:rsidRPr="00F17076">
        <w:continuationSeparator/>
      </w:r>
    </w:p>
  </w:footnote>
  <w:footnote w:id="2">
    <w:p w:rsidR="00310383" w:rsidRPr="00F17076" w:rsidP="00F17076" w14:paraId="170322F4" w14:textId="01D33756">
      <w:pPr>
        <w:pStyle w:val="FootnoteText"/>
        <w:ind w:left="567" w:hanging="567"/>
        <w:rPr>
          <w:sz w:val="24"/>
          <w:lang w:val="mt-MT"/>
        </w:rPr>
      </w:pPr>
      <w:r w:rsidRPr="00F17076">
        <w:rPr>
          <w:rStyle w:val="FootnoteReference"/>
          <w:sz w:val="24"/>
          <w:lang w:val="mt-MT"/>
        </w:rPr>
        <w:footnoteRef/>
      </w:r>
      <w:r w:rsidRPr="00F17076" w:rsidR="00F17076">
        <w:rPr>
          <w:sz w:val="24"/>
          <w:lang w:val="mt-MT"/>
        </w:rPr>
        <w:t xml:space="preserve"> </w:t>
      </w:r>
      <w:r w:rsidRPr="00F17076" w:rsidR="00F17076">
        <w:rPr>
          <w:sz w:val="24"/>
          <w:lang w:val="mt-MT"/>
        </w:rPr>
        <w:tab/>
      </w:r>
      <w:r w:rsidRPr="00F17076">
        <w:rPr>
          <w:sz w:val="24"/>
          <w:lang w:val="mt-MT"/>
        </w:rPr>
        <w:t xml:space="preserve">ĠU </w:t>
      </w:r>
      <w:r w:rsidR="008E37D5">
        <w:rPr>
          <w:sz w:val="24"/>
          <w:lang w:val="mt-MT"/>
        </w:rPr>
        <w:t>C</w:t>
      </w:r>
      <w:r w:rsidRPr="00F17076">
        <w:rPr>
          <w:sz w:val="24"/>
          <w:lang w:val="mt-MT"/>
        </w:rPr>
        <w:t xml:space="preserve"> 77, 28.3.2002,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076" w14:paraId="4BBA0B0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076" w14:paraId="07ED1F3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076" w14:paraId="7CA7ECF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4188886">
    <w:abstractNumId w:val="9"/>
  </w:num>
  <w:num w:numId="2" w16cid:durableId="1989624207">
    <w:abstractNumId w:val="9"/>
  </w:num>
  <w:num w:numId="3" w16cid:durableId="2120879603">
    <w:abstractNumId w:val="7"/>
  </w:num>
  <w:num w:numId="4" w16cid:durableId="2063825724">
    <w:abstractNumId w:val="7"/>
  </w:num>
  <w:num w:numId="5" w16cid:durableId="1803033239">
    <w:abstractNumId w:val="6"/>
  </w:num>
  <w:num w:numId="6" w16cid:durableId="1345935493">
    <w:abstractNumId w:val="6"/>
  </w:num>
  <w:num w:numId="7" w16cid:durableId="1249192120">
    <w:abstractNumId w:val="5"/>
  </w:num>
  <w:num w:numId="8" w16cid:durableId="490415029">
    <w:abstractNumId w:val="5"/>
  </w:num>
  <w:num w:numId="9" w16cid:durableId="58401504">
    <w:abstractNumId w:val="4"/>
  </w:num>
  <w:num w:numId="10" w16cid:durableId="1074350545">
    <w:abstractNumId w:val="4"/>
  </w:num>
  <w:num w:numId="11" w16cid:durableId="677998249">
    <w:abstractNumId w:val="8"/>
  </w:num>
  <w:num w:numId="12" w16cid:durableId="1199317320">
    <w:abstractNumId w:val="8"/>
  </w:num>
  <w:num w:numId="13" w16cid:durableId="145365976">
    <w:abstractNumId w:val="3"/>
  </w:num>
  <w:num w:numId="14" w16cid:durableId="1157921003">
    <w:abstractNumId w:val="3"/>
  </w:num>
  <w:num w:numId="15" w16cid:durableId="1507210154">
    <w:abstractNumId w:val="2"/>
  </w:num>
  <w:num w:numId="16" w16cid:durableId="1266037302">
    <w:abstractNumId w:val="2"/>
  </w:num>
  <w:num w:numId="17" w16cid:durableId="750931618">
    <w:abstractNumId w:val="1"/>
  </w:num>
  <w:num w:numId="18" w16cid:durableId="1734043087">
    <w:abstractNumId w:val="1"/>
  </w:num>
  <w:num w:numId="19" w16cid:durableId="1607806550">
    <w:abstractNumId w:val="0"/>
  </w:num>
  <w:num w:numId="20" w16cid:durableId="993416002">
    <w:abstractNumId w:val="0"/>
  </w:num>
  <w:num w:numId="21" w16cid:durableId="983314358">
    <w:abstractNumId w:val="9"/>
  </w:num>
  <w:num w:numId="22" w16cid:durableId="947739339">
    <w:abstractNumId w:val="7"/>
  </w:num>
  <w:num w:numId="23" w16cid:durableId="1043672547">
    <w:abstractNumId w:val="6"/>
  </w:num>
  <w:num w:numId="24" w16cid:durableId="445928124">
    <w:abstractNumId w:val="5"/>
  </w:num>
  <w:num w:numId="25" w16cid:durableId="1282028635">
    <w:abstractNumId w:val="4"/>
  </w:num>
  <w:num w:numId="26" w16cid:durableId="403533144">
    <w:abstractNumId w:val="8"/>
  </w:num>
  <w:num w:numId="27" w16cid:durableId="1561136688">
    <w:abstractNumId w:val="3"/>
  </w:num>
  <w:num w:numId="28" w16cid:durableId="565191307">
    <w:abstractNumId w:val="2"/>
  </w:num>
  <w:num w:numId="29" w16cid:durableId="1188519799">
    <w:abstractNumId w:val="1"/>
  </w:num>
  <w:num w:numId="30" w16cid:durableId="1823081775">
    <w:abstractNumId w:val="0"/>
  </w:num>
  <w:num w:numId="31" w16cid:durableId="520631627">
    <w:abstractNumId w:val="9"/>
  </w:num>
  <w:num w:numId="32" w16cid:durableId="1404527301">
    <w:abstractNumId w:val="7"/>
  </w:num>
  <w:num w:numId="33" w16cid:durableId="536545918">
    <w:abstractNumId w:val="6"/>
  </w:num>
  <w:num w:numId="34" w16cid:durableId="1191845552">
    <w:abstractNumId w:val="5"/>
  </w:num>
  <w:num w:numId="35" w16cid:durableId="2073891331">
    <w:abstractNumId w:val="4"/>
  </w:num>
  <w:num w:numId="36" w16cid:durableId="1856839522">
    <w:abstractNumId w:val="8"/>
  </w:num>
  <w:num w:numId="37" w16cid:durableId="1646003406">
    <w:abstractNumId w:val="3"/>
  </w:num>
  <w:num w:numId="38" w16cid:durableId="340552749">
    <w:abstractNumId w:val="2"/>
  </w:num>
  <w:num w:numId="39" w16cid:durableId="1371883940">
    <w:abstractNumId w:val="1"/>
  </w:num>
  <w:num w:numId="40" w16cid:durableId="1099183586">
    <w:abstractNumId w:val="0"/>
  </w:num>
  <w:num w:numId="41" w16cid:durableId="1220509148">
    <w:abstractNumId w:val="10"/>
  </w:num>
  <w:num w:numId="42" w16cid:durableId="1321957170">
    <w:abstractNumId w:val="10"/>
  </w:num>
  <w:num w:numId="43" w16cid:durableId="838158506">
    <w:abstractNumId w:val="10"/>
  </w:num>
  <w:num w:numId="44" w16cid:durableId="3924608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4A0"/>
    <w:rsid w:val="00002272"/>
    <w:rsid w:val="000259E0"/>
    <w:rsid w:val="00064002"/>
    <w:rsid w:val="000677B9"/>
    <w:rsid w:val="000831BA"/>
    <w:rsid w:val="000A42CC"/>
    <w:rsid w:val="000E7DD9"/>
    <w:rsid w:val="000F363F"/>
    <w:rsid w:val="0010095E"/>
    <w:rsid w:val="00125B37"/>
    <w:rsid w:val="00187494"/>
    <w:rsid w:val="001F32AE"/>
    <w:rsid w:val="002767FF"/>
    <w:rsid w:val="00291DA0"/>
    <w:rsid w:val="002A4379"/>
    <w:rsid w:val="002B18FE"/>
    <w:rsid w:val="002B5493"/>
    <w:rsid w:val="0031038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38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BFD"/>
    <w:rsid w:val="00817416"/>
    <w:rsid w:val="00842779"/>
    <w:rsid w:val="00865F67"/>
    <w:rsid w:val="00881A7B"/>
    <w:rsid w:val="008840E5"/>
    <w:rsid w:val="00887B3E"/>
    <w:rsid w:val="008C2AC6"/>
    <w:rsid w:val="008E37D5"/>
    <w:rsid w:val="008E41D1"/>
    <w:rsid w:val="0090703D"/>
    <w:rsid w:val="00930C23"/>
    <w:rsid w:val="0093193B"/>
    <w:rsid w:val="009509D8"/>
    <w:rsid w:val="00950B64"/>
    <w:rsid w:val="00981893"/>
    <w:rsid w:val="00A1687D"/>
    <w:rsid w:val="00A43E52"/>
    <w:rsid w:val="00A4678D"/>
    <w:rsid w:val="00A7374C"/>
    <w:rsid w:val="00A778C7"/>
    <w:rsid w:val="00AB441E"/>
    <w:rsid w:val="00AB6293"/>
    <w:rsid w:val="00AE0928"/>
    <w:rsid w:val="00AF3B82"/>
    <w:rsid w:val="00B057C8"/>
    <w:rsid w:val="00B12E95"/>
    <w:rsid w:val="00B22876"/>
    <w:rsid w:val="00B558F0"/>
    <w:rsid w:val="00BD48FE"/>
    <w:rsid w:val="00BD7BD8"/>
    <w:rsid w:val="00BE6ADC"/>
    <w:rsid w:val="00C025FA"/>
    <w:rsid w:val="00C05BFE"/>
    <w:rsid w:val="00C16748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6E7"/>
    <w:rsid w:val="00E365E1"/>
    <w:rsid w:val="00E7774E"/>
    <w:rsid w:val="00E820A4"/>
    <w:rsid w:val="00EB006A"/>
    <w:rsid w:val="00EB4772"/>
    <w:rsid w:val="00ED169E"/>
    <w:rsid w:val="00ED4235"/>
    <w:rsid w:val="00EE64A0"/>
    <w:rsid w:val="00F04346"/>
    <w:rsid w:val="00F075DC"/>
    <w:rsid w:val="00F149E9"/>
    <w:rsid w:val="00F17076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MT"/>
    <w:docVar w:name="dvnumam" w:val="87"/>
    <w:docVar w:name="dvpe" w:val="784.398"/>
    <w:docVar w:name="dvrapporteur" w:val="Rapporteur: "/>
    <w:docVar w:name="dvstar" w:val="*"/>
    <w:docVar w:name="dvtitre" w:val="Riżoluzzjoni leġiżlattiva tal-Parlament Ewropew xx xx xxxx 2026 dwar il-proposta għal direttiva tal-Kunsill dwar l-istruttura u r-rati tad-dazju tas-sisa fuq it-tabakk u fuq il-prodotti relatati mat-tabakk (riformulazzjoni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B3E0F4D"/>
  <w15:chartTrackingRefBased/>
  <w15:docId w15:val="{CCF3311A-E625-4ED6-9F07-5FF14EC8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1038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1038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1038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1038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1038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10383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310383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310383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310383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310383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31038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31038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310383"/>
    <w:pPr>
      <w:spacing w:after="240"/>
    </w:pPr>
  </w:style>
  <w:style w:type="paragraph" w:customStyle="1" w:styleId="TOCPage">
    <w:name w:val="TOC Page"/>
    <w:basedOn w:val="Normal"/>
    <w:next w:val="TOC1"/>
    <w:rsid w:val="00310383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31038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10383"/>
    <w:pPr>
      <w:spacing w:after="240"/>
      <w:ind w:left="567" w:hanging="567"/>
    </w:pPr>
  </w:style>
  <w:style w:type="paragraph" w:customStyle="1" w:styleId="Normal6a">
    <w:name w:val="Normal6a"/>
    <w:basedOn w:val="Normal"/>
    <w:rsid w:val="00310383"/>
    <w:pPr>
      <w:spacing w:after="120"/>
    </w:pPr>
  </w:style>
  <w:style w:type="paragraph" w:customStyle="1" w:styleId="CoverNormal24a">
    <w:name w:val="CoverNormal24a"/>
    <w:basedOn w:val="Normal"/>
    <w:rsid w:val="00310383"/>
    <w:pPr>
      <w:spacing w:after="480"/>
      <w:ind w:left="1417"/>
    </w:pPr>
  </w:style>
  <w:style w:type="paragraph" w:customStyle="1" w:styleId="CoverNormal">
    <w:name w:val="CoverNormal"/>
    <w:basedOn w:val="Normal"/>
    <w:rsid w:val="00310383"/>
    <w:pPr>
      <w:ind w:left="1418"/>
    </w:pPr>
  </w:style>
  <w:style w:type="paragraph" w:customStyle="1" w:styleId="CoverReference">
    <w:name w:val="CoverReference"/>
    <w:basedOn w:val="Normal"/>
    <w:rsid w:val="00310383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10383"/>
    <w:rPr>
      <w:b/>
    </w:rPr>
  </w:style>
  <w:style w:type="paragraph" w:customStyle="1" w:styleId="CoverDocType">
    <w:name w:val="CoverDocType"/>
    <w:basedOn w:val="Normal"/>
    <w:rsid w:val="0031038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1038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10383"/>
    <w:pPr>
      <w:spacing w:before="240" w:after="1200"/>
    </w:pPr>
  </w:style>
  <w:style w:type="paragraph" w:styleId="Header">
    <w:name w:val="header"/>
    <w:basedOn w:val="Normal"/>
    <w:link w:val="HeaderChar"/>
    <w:rsid w:val="003103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0383"/>
    <w:rPr>
      <w:sz w:val="24"/>
      <w:lang w:val="mt-MT"/>
    </w:rPr>
  </w:style>
  <w:style w:type="paragraph" w:customStyle="1" w:styleId="AnnexWPLogo">
    <w:name w:val="AnnexWPLogo"/>
    <w:basedOn w:val="Normal"/>
    <w:rsid w:val="00310383"/>
    <w:pPr>
      <w:spacing w:before="120" w:after="120"/>
    </w:pPr>
  </w:style>
  <w:style w:type="paragraph" w:customStyle="1" w:styleId="AnnexWPTabs">
    <w:name w:val="AnnexWPTabs"/>
    <w:basedOn w:val="Normal"/>
    <w:rsid w:val="00310383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310383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310383"/>
    <w:rPr>
      <w:smallCaps/>
      <w:sz w:val="20"/>
    </w:rPr>
  </w:style>
  <w:style w:type="paragraph" w:customStyle="1" w:styleId="AnnexWPDocType">
    <w:name w:val="AnnexWPDocType"/>
    <w:basedOn w:val="Normal"/>
    <w:rsid w:val="00310383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310383"/>
    <w:pPr>
      <w:spacing w:before="480"/>
    </w:pPr>
    <w:rPr>
      <w:b/>
    </w:rPr>
  </w:style>
  <w:style w:type="paragraph" w:customStyle="1" w:styleId="AmJustText">
    <w:name w:val="AmJustText"/>
    <w:basedOn w:val="Normal"/>
    <w:rsid w:val="00310383"/>
    <w:pPr>
      <w:spacing w:after="240"/>
    </w:pPr>
    <w:rPr>
      <w:i/>
    </w:rPr>
  </w:style>
  <w:style w:type="paragraph" w:customStyle="1" w:styleId="AmCrossRef">
    <w:name w:val="AmCrossRef"/>
    <w:basedOn w:val="Normal"/>
    <w:rsid w:val="0031038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10383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31038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1038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103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10383"/>
    <w:pPr>
      <w:spacing w:before="240"/>
    </w:pPr>
    <w:rPr>
      <w:b/>
    </w:rPr>
  </w:style>
  <w:style w:type="paragraph" w:customStyle="1" w:styleId="EPBody">
    <w:name w:val="EPBody"/>
    <w:basedOn w:val="Normal"/>
    <w:rsid w:val="0031038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1038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0383"/>
    <w:pPr>
      <w:spacing w:before="480" w:after="240"/>
    </w:pPr>
  </w:style>
  <w:style w:type="paragraph" w:customStyle="1" w:styleId="Lgendesigne">
    <w:name w:val="Légende signe"/>
    <w:basedOn w:val="Normal"/>
    <w:rsid w:val="0031038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038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310383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310383"/>
    <w:rPr>
      <w:b/>
      <w:sz w:val="24"/>
      <w:lang w:val="mt-MT"/>
    </w:rPr>
  </w:style>
  <w:style w:type="paragraph" w:customStyle="1" w:styleId="LetterDate">
    <w:name w:val="LetterDate"/>
    <w:basedOn w:val="Normal"/>
    <w:rsid w:val="00310383"/>
    <w:pPr>
      <w:spacing w:before="720" w:after="240"/>
    </w:pPr>
  </w:style>
  <w:style w:type="paragraph" w:customStyle="1" w:styleId="LetterSalutation">
    <w:name w:val="LetterSalutation"/>
    <w:basedOn w:val="Normal"/>
    <w:rsid w:val="00310383"/>
    <w:pPr>
      <w:spacing w:before="600" w:after="360"/>
    </w:pPr>
  </w:style>
  <w:style w:type="paragraph" w:customStyle="1" w:styleId="LetterSubject">
    <w:name w:val="LetterSubject"/>
    <w:basedOn w:val="Normal"/>
    <w:rsid w:val="00310383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310383"/>
    <w:pPr>
      <w:spacing w:before="1320"/>
    </w:pPr>
  </w:style>
  <w:style w:type="paragraph" w:customStyle="1" w:styleId="msonormal">
    <w:name w:val="msonormal"/>
    <w:basedOn w:val="Normal"/>
    <w:rsid w:val="00310383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310383"/>
    <w:rPr>
      <w:sz w:val="22"/>
    </w:rPr>
  </w:style>
  <w:style w:type="paragraph" w:styleId="Footer">
    <w:name w:val="footer"/>
    <w:link w:val="FooterChar"/>
    <w:unhideWhenUsed/>
    <w:rsid w:val="0031038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310383"/>
    <w:rPr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3103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0383"/>
    <w:rPr>
      <w:rFonts w:ascii="Segoe UI" w:hAnsi="Segoe UI" w:cs="Segoe UI"/>
      <w:sz w:val="18"/>
      <w:szCs w:val="18"/>
      <w:lang w:val="mt-MT"/>
    </w:rPr>
  </w:style>
  <w:style w:type="paragraph" w:customStyle="1" w:styleId="AMNumberTabs0">
    <w:name w:val="AMNumberTabs"/>
    <w:basedOn w:val="Normal"/>
    <w:rsid w:val="003103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310383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310383"/>
    <w:rPr>
      <w:noProof/>
      <w:sz w:val="24"/>
    </w:rPr>
  </w:style>
  <w:style w:type="paragraph" w:customStyle="1" w:styleId="Normal12">
    <w:name w:val="Normal12"/>
    <w:basedOn w:val="Normal"/>
    <w:link w:val="Normal12Char"/>
    <w:rsid w:val="0031038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1038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1038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1038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1038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1038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310383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310383"/>
    <w:pPr>
      <w:spacing w:after="120"/>
    </w:pPr>
  </w:style>
  <w:style w:type="paragraph" w:customStyle="1" w:styleId="Normal12Italic">
    <w:name w:val="Normal12Italic"/>
    <w:basedOn w:val="Normal12"/>
    <w:rsid w:val="00310383"/>
    <w:rPr>
      <w:i/>
    </w:rPr>
  </w:style>
  <w:style w:type="paragraph" w:customStyle="1" w:styleId="JustificationTitle">
    <w:name w:val="JustificationTitle"/>
    <w:basedOn w:val="Normal"/>
    <w:next w:val="Normal12"/>
    <w:rsid w:val="0031038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1038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10383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310383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31038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310383"/>
    <w:pPr>
      <w:spacing w:after="480"/>
    </w:pPr>
  </w:style>
  <w:style w:type="paragraph" w:customStyle="1" w:styleId="NormalBoldCenter">
    <w:name w:val="NormalBoldCenter"/>
    <w:basedOn w:val="Normal"/>
    <w:rsid w:val="00310383"/>
    <w:pPr>
      <w:jc w:val="center"/>
    </w:pPr>
    <w:rPr>
      <w:b/>
    </w:rPr>
  </w:style>
  <w:style w:type="paragraph" w:customStyle="1" w:styleId="Footprint12b">
    <w:name w:val="Footprint12b"/>
    <w:basedOn w:val="Normal"/>
    <w:rsid w:val="0031038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10383"/>
    <w:rPr>
      <w:szCs w:val="24"/>
    </w:rPr>
  </w:style>
  <w:style w:type="paragraph" w:customStyle="1" w:styleId="EntPE">
    <w:name w:val="EntPE"/>
    <w:basedOn w:val="Normal12"/>
    <w:rsid w:val="00310383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31038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10383"/>
    <w:rPr>
      <w:sz w:val="24"/>
      <w:lang w:val="mt-MT"/>
    </w:rPr>
  </w:style>
  <w:style w:type="character" w:styleId="CommentReference">
    <w:name w:val="annotation reference"/>
    <w:basedOn w:val="DefaultParagraphFont"/>
    <w:rsid w:val="003103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03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038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103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0383"/>
    <w:rPr>
      <w:b/>
      <w:bCs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310383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31038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1038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1038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10383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2026-10-16T08:06:00Z</dcterms:created>
  <dcterms:modified xsi:type="dcterms:W3CDTF">2026-10-16T08:06:00Z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P10_TA(2026)0211_</vt:lpwstr>
  </property>
  <property fmtid="{D5CDD505-2E9C-101B-9397-08002B2CF9AE}" pid="4" name="&lt;Type&gt;">
    <vt:lpwstr>RR</vt:lpwstr>
  </property>
</Properties>
</file>