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BA7432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58CB" w:rsidP="0010095E" w14:paraId="2FD82910" w14:textId="77777777">
            <w:pPr>
              <w:pStyle w:val="EPName"/>
            </w:pPr>
            <w:r w:rsidRPr="00D558CB">
              <w:t>Evropský parlament</w:t>
            </w:r>
          </w:p>
          <w:p w:rsidR="00751A4A" w:rsidRPr="00D558CB" w:rsidP="005F1B17" w14:paraId="12AC0A8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58CB">
              <w:t>2024</w:t>
            </w:r>
            <w:r w:rsidRPr="00D558CB" w:rsidR="00817416">
              <w:t>-202</w:t>
            </w:r>
            <w:r w:rsidRPr="00D558C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558CB" w:rsidP="0010095E" w14:paraId="6D1BB979" w14:textId="77777777">
            <w:pPr>
              <w:pStyle w:val="EPLogo"/>
            </w:pPr>
            <w:r w:rsidRPr="00D558C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58CB" w:rsidP="004C5D52" w14:paraId="3AC81419" w14:textId="77777777">
      <w:pPr>
        <w:pStyle w:val="LineTop"/>
      </w:pPr>
    </w:p>
    <w:p w:rsidR="00680577" w:rsidRPr="00D558CB" w:rsidP="00680577" w14:paraId="28B7D043" w14:textId="77777777">
      <w:pPr>
        <w:pStyle w:val="EPBodyTA1"/>
      </w:pPr>
      <w:r w:rsidRPr="00D558CB">
        <w:t>PŘIJATÉ TEXTY</w:t>
      </w:r>
    </w:p>
    <w:p w:rsidR="00D058B8" w:rsidRPr="00D558CB" w:rsidP="00D058B8" w14:paraId="2EBD5143" w14:textId="77777777">
      <w:pPr>
        <w:pStyle w:val="LineBottom"/>
      </w:pPr>
    </w:p>
    <w:p w:rsidR="00464CDE" w:rsidRPr="00FD7F91" w:rsidP="00464CDE" w14:paraId="2FE356A6" w14:textId="176B13A3">
      <w:pPr>
        <w:pStyle w:val="ATHeading1"/>
      </w:pPr>
      <w:bookmarkStart w:id="0" w:name="TANumber"/>
      <w:r w:rsidRPr="00FD7F91">
        <w:t>P10_</w:t>
      </w:r>
      <w:r w:rsidRPr="00FD7F91">
        <w:t>TA(</w:t>
      </w:r>
      <w:r w:rsidRPr="00FD7F91">
        <w:t>2026)0</w:t>
      </w:r>
      <w:r w:rsidR="001817C2">
        <w:t>212</w:t>
      </w:r>
      <w:bookmarkEnd w:id="0"/>
    </w:p>
    <w:p w:rsidR="00464CDE" w:rsidRPr="007274CD" w:rsidP="00464CDE" w14:paraId="3F7FF9F1" w14:textId="7AA7D64C">
      <w:pPr>
        <w:pStyle w:val="ATHeading2"/>
      </w:pPr>
      <w:bookmarkStart w:id="1" w:name="title"/>
      <w:r>
        <w:t>Obecná úprava</w:t>
      </w:r>
      <w:r w:rsidRPr="007274CD">
        <w:t xml:space="preserve"> spotřební daně z </w:t>
      </w:r>
      <w:r w:rsidR="005131A9">
        <w:t xml:space="preserve">tabáku, </w:t>
      </w:r>
      <w:r w:rsidRPr="007274CD">
        <w:t>tabákových výrobků a výrobků souvisejících s tabákovými výrobky</w:t>
      </w:r>
      <w:bookmarkEnd w:id="1"/>
    </w:p>
    <w:p w:rsidR="00464CDE" w:rsidRPr="00D558CB" w:rsidP="00464CDE" w14:paraId="2BA47203" w14:textId="77777777">
      <w:pPr>
        <w:rPr>
          <w:i/>
          <w:vanish/>
        </w:rPr>
      </w:pPr>
      <w:r>
        <w:rPr>
          <w:i/>
        </w:rPr>
        <w:fldChar w:fldCharType="begin"/>
      </w:r>
      <w:r w:rsidRPr="00D558CB">
        <w:rPr>
          <w:i/>
        </w:rPr>
        <w:instrText xml:space="preserve"> TC"(</w:instrText>
      </w:r>
      <w:bookmarkStart w:id="2" w:name="DocNumber"/>
      <w:r w:rsidRPr="00D558CB">
        <w:rPr>
          <w:i/>
        </w:rPr>
        <w:instrText>A10-0160/2026</w:instrText>
      </w:r>
      <w:bookmarkEnd w:id="2"/>
      <w:r w:rsidRPr="00D558CB">
        <w:rPr>
          <w:i/>
        </w:rPr>
        <w:instrText xml:space="preserve"> - Zpravodaj: Tomáš Kubín)"\l3 \n&gt; \* MERGEFORMAT </w:instrText>
      </w:r>
      <w:r>
        <w:rPr>
          <w:i/>
        </w:rPr>
        <w:fldChar w:fldCharType="end"/>
      </w:r>
    </w:p>
    <w:p w:rsidR="00464CDE" w:rsidRPr="00D558CB" w:rsidP="00464CDE" w14:paraId="5EB6A04D" w14:textId="77777777">
      <w:pPr>
        <w:rPr>
          <w:vanish/>
        </w:rPr>
      </w:pPr>
      <w:bookmarkStart w:id="3" w:name="Commission"/>
      <w:r w:rsidRPr="00D558CB">
        <w:rPr>
          <w:vanish/>
        </w:rPr>
        <w:t>Hospodářský a měnový výbor</w:t>
      </w:r>
      <w:bookmarkEnd w:id="3"/>
    </w:p>
    <w:p w:rsidR="00464CDE" w:rsidRPr="00D558CB" w:rsidP="00464CDE" w14:paraId="1F308131" w14:textId="77777777">
      <w:pPr>
        <w:rPr>
          <w:vanish/>
        </w:rPr>
      </w:pPr>
      <w:bookmarkStart w:id="4" w:name="PE"/>
      <w:r w:rsidRPr="00D558CB">
        <w:rPr>
          <w:vanish/>
        </w:rPr>
        <w:t>PE784.421</w:t>
      </w:r>
      <w:bookmarkEnd w:id="4"/>
    </w:p>
    <w:p w:rsidR="00464CDE" w:rsidRPr="00FD7F91" w:rsidP="00464CDE" w14:paraId="22D8F8C3" w14:textId="77777777">
      <w:pPr>
        <w:pStyle w:val="ATHeading3"/>
      </w:pPr>
      <w:bookmarkStart w:id="5" w:name="Sujet"/>
      <w:r w:rsidRPr="00FD7F91">
        <w:t>Legislativní usnesení Evropského parlamentu ze dne 17. června 2026 o návrhu směrnice Rady, kterou se mění směrnice (EU) 2020/262, pokud jde o obecnou úpravu spotřební daně z tabáku, tabákových výrobků a výrobků souvisejících s tabákovými výrobky</w:t>
      </w:r>
      <w:bookmarkEnd w:id="5"/>
      <w:r w:rsidRPr="00FD7F91">
        <w:t xml:space="preserve"> </w:t>
      </w:r>
      <w:bookmarkStart w:id="6" w:name="References"/>
      <w:r w:rsidRPr="00FD7F91">
        <w:t>(</w:t>
      </w:r>
      <w:r w:rsidRPr="00FD7F91">
        <w:t>COM(</w:t>
      </w:r>
      <w:r w:rsidRPr="00FD7F91">
        <w:t>2025)0581 – C10-0296/2025 – 2025/0581(CNS))</w:t>
      </w:r>
      <w:bookmarkEnd w:id="6"/>
    </w:p>
    <w:p w:rsidR="00481B1C" w:rsidRPr="00D558CB" w:rsidP="00481B1C" w14:paraId="1DE7FB0F" w14:textId="77777777">
      <w:pPr>
        <w:pStyle w:val="NormalBold"/>
      </w:pPr>
      <w:r w:rsidRPr="00D558CB">
        <w:t>(Zvláštní legislativní postup – konzultace)</w:t>
      </w:r>
    </w:p>
    <w:p w:rsidR="00481B1C" w:rsidRPr="00D558CB" w:rsidP="00481B1C" w14:paraId="67973EC5" w14:textId="77777777">
      <w:pPr>
        <w:pStyle w:val="EPComma"/>
      </w:pPr>
      <w:r w:rsidRPr="00D558CB">
        <w:rPr>
          <w:i/>
        </w:rPr>
        <w:t>Evropský parlament</w:t>
      </w:r>
      <w:r w:rsidRPr="00D558CB">
        <w:t>,</w:t>
      </w:r>
    </w:p>
    <w:p w:rsidR="00481B1C" w:rsidRPr="00D558CB" w:rsidP="00481B1C" w14:paraId="305000FB" w14:textId="77777777">
      <w:pPr>
        <w:pStyle w:val="NormalHanging12a"/>
      </w:pPr>
      <w:r w:rsidRPr="00D558CB">
        <w:t>–</w:t>
      </w:r>
      <w:r w:rsidRPr="00D558CB">
        <w:tab/>
        <w:t>s ohledem na návrh Komise předložený Radě (</w:t>
      </w:r>
      <w:r w:rsidRPr="00D558CB">
        <w:t>COM(</w:t>
      </w:r>
      <w:r w:rsidRPr="00D558CB">
        <w:t>2025)0581),</w:t>
      </w:r>
    </w:p>
    <w:p w:rsidR="00481B1C" w:rsidRPr="00D558CB" w:rsidP="00481B1C" w14:paraId="084268DD" w14:textId="77777777">
      <w:pPr>
        <w:pStyle w:val="NormalHanging12a"/>
      </w:pPr>
      <w:r w:rsidRPr="00D558CB">
        <w:t>–</w:t>
      </w:r>
      <w:r w:rsidRPr="00D558CB">
        <w:tab/>
        <w:t>s ohledem na článek 113 Smlouvy o fungování Evropské unie, podle kterého Rada konzultovala s Parlamentem (C10</w:t>
      </w:r>
      <w:r w:rsidRPr="00D558CB">
        <w:noBreakHyphen/>
        <w:t>0296/2025),</w:t>
      </w:r>
    </w:p>
    <w:p w:rsidR="00481B1C" w:rsidRPr="00D558CB" w:rsidP="00481B1C" w14:paraId="76BDAB4B" w14:textId="77777777">
      <w:pPr>
        <w:pStyle w:val="NormalHanging12a"/>
      </w:pPr>
      <w:r w:rsidRPr="00D558CB">
        <w:t>–</w:t>
      </w:r>
      <w:r w:rsidRPr="00D558CB">
        <w:tab/>
        <w:t>s ohledem na článek 84 jednacího řádu,</w:t>
      </w:r>
    </w:p>
    <w:p w:rsidR="00481B1C" w:rsidRPr="00D558CB" w:rsidP="00481B1C" w14:paraId="6561413F" w14:textId="77777777">
      <w:pPr>
        <w:pStyle w:val="NormalHanging12a"/>
      </w:pPr>
      <w:r w:rsidRPr="00D558CB">
        <w:t>–</w:t>
      </w:r>
      <w:r w:rsidRPr="00D558CB">
        <w:tab/>
        <w:t>s ohledem na zprávu Hospodářského a měnového výboru (A10</w:t>
      </w:r>
      <w:r w:rsidRPr="00D558CB">
        <w:noBreakHyphen/>
        <w:t>0160/2026),</w:t>
      </w:r>
    </w:p>
    <w:p w:rsidR="00481B1C" w:rsidRPr="00D558CB" w:rsidP="00481B1C" w14:paraId="5F110865" w14:textId="77777777">
      <w:pPr>
        <w:pStyle w:val="NormalHanging12a"/>
      </w:pPr>
      <w:r w:rsidRPr="00D558CB">
        <w:t>1.</w:t>
      </w:r>
      <w:r w:rsidRPr="00D558CB">
        <w:tab/>
        <w:t>schvaluje pozměněný návrh Komise;</w:t>
      </w:r>
    </w:p>
    <w:p w:rsidR="00481B1C" w:rsidRPr="00D558CB" w:rsidP="00481B1C" w14:paraId="2B7BE3DC" w14:textId="77777777">
      <w:pPr>
        <w:pStyle w:val="NormalHanging12a"/>
      </w:pPr>
      <w:r w:rsidRPr="00D558CB">
        <w:t>2.</w:t>
      </w:r>
      <w:r w:rsidRPr="00D558CB">
        <w:tab/>
        <w:t>vyzývá Komisi, aby návrh v souladu s čl. 293 odst. 2 Smlouvy o fungování Evropské unie změnila odpovídajícím způsobem;</w:t>
      </w:r>
    </w:p>
    <w:p w:rsidR="00481B1C" w:rsidRPr="00D558CB" w:rsidP="00481B1C" w14:paraId="4AE1283E" w14:textId="77777777">
      <w:pPr>
        <w:pStyle w:val="NormalHanging12a"/>
      </w:pPr>
      <w:r w:rsidRPr="00D558CB">
        <w:t>3.</w:t>
      </w:r>
      <w:r w:rsidRPr="00D558CB">
        <w:tab/>
        <w:t>vyzývá Radu, aby informovala Parlament, bude-li mít v úmyslu odchýlit se od znění schváleného Parlamentem;</w:t>
      </w:r>
    </w:p>
    <w:p w:rsidR="00481B1C" w:rsidRPr="00D558CB" w:rsidP="00481B1C" w14:paraId="3AD1AAA4" w14:textId="77777777">
      <w:pPr>
        <w:pStyle w:val="NormalHanging12a"/>
      </w:pPr>
      <w:r w:rsidRPr="00D558CB">
        <w:t>4.</w:t>
      </w:r>
      <w:r w:rsidRPr="00D558CB">
        <w:tab/>
        <w:t>vyzývá Radu, aby znovu konzultovala s Parlamentem, bude-li mít v úmyslu podstatně změnit návrh Komise;</w:t>
      </w:r>
    </w:p>
    <w:p w:rsidR="00481B1C" w:rsidRPr="00D558CB" w:rsidP="00481B1C" w14:paraId="188C206F" w14:textId="3CF904E1">
      <w:pPr>
        <w:pStyle w:val="NormalHanging12a"/>
      </w:pPr>
      <w:r w:rsidRPr="00D558CB">
        <w:t>5.</w:t>
      </w:r>
      <w:r w:rsidRPr="00D558CB">
        <w:tab/>
        <w:t>pověřuje svou předsedkyni, aby předala postoj Parlamentu Radě</w:t>
      </w:r>
      <w:r w:rsidR="00D558CB">
        <w:t xml:space="preserve"> a</w:t>
      </w:r>
      <w:r w:rsidRPr="00D558CB">
        <w:t xml:space="preserve"> Komisi, jakož i vnitrostátním parlamentům.</w:t>
      </w:r>
    </w:p>
    <w:p w:rsidR="00481B1C" w:rsidRPr="00D558CB" w:rsidP="00481B1C" w14:paraId="52C50768" w14:textId="77777777"/>
    <w:p w:rsidR="00481B1C" w:rsidRPr="00D558CB" w:rsidP="00481B1C" w14:paraId="6BBA0CC0" w14:textId="77777777">
      <w:pPr>
        <w:pStyle w:val="AmNumberTabs"/>
        <w:keepNext/>
      </w:pPr>
      <w:r w:rsidRPr="00D558CB">
        <w:t>Pozměňovací návrh</w:t>
      </w:r>
      <w:r w:rsidRPr="00D558CB">
        <w:tab/>
      </w:r>
      <w:r w:rsidRPr="00D558CB">
        <w:tab/>
        <w:t>1</w:t>
      </w:r>
    </w:p>
    <w:p w:rsidR="00481B1C" w:rsidRPr="00D558CB" w:rsidP="00481B1C" w14:paraId="5B881823" w14:textId="77777777">
      <w:pPr>
        <w:pStyle w:val="NormalBold12b"/>
        <w:keepNext/>
      </w:pPr>
      <w:r w:rsidRPr="00D558CB">
        <w:t>Návrh směrnice</w:t>
      </w:r>
    </w:p>
    <w:p w:rsidR="00481B1C" w:rsidRPr="00D558CB" w:rsidP="00481B1C" w14:paraId="0F12D042" w14:textId="77777777">
      <w:pPr>
        <w:pStyle w:val="NormalBold"/>
        <w:keepNext/>
      </w:pPr>
      <w:r w:rsidRPr="00D558CB">
        <w:t>Bod odůvodnění 2 a 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66B7ACE" w14:textId="77777777" w:rsidTr="00176227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81B1C" w:rsidRPr="00D558CB" w:rsidP="00176227" w14:paraId="5FCC29C6" w14:textId="77777777">
            <w:pPr>
              <w:keepNext/>
            </w:pPr>
          </w:p>
        </w:tc>
      </w:tr>
      <w:tr w14:paraId="4FDA44D7" w14:textId="77777777" w:rsidTr="00176227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81B1C" w:rsidRPr="00D558CB" w:rsidP="00176227" w14:paraId="5452FD90" w14:textId="77777777">
            <w:pPr>
              <w:pStyle w:val="AmColumnHeading"/>
              <w:keepNext/>
            </w:pPr>
            <w:r w:rsidRPr="00D558CB">
              <w:t>Znění navržené Komisí</w:t>
            </w:r>
          </w:p>
        </w:tc>
        <w:tc>
          <w:tcPr>
            <w:tcW w:w="4876" w:type="dxa"/>
          </w:tcPr>
          <w:p w:rsidR="00481B1C" w:rsidRPr="00D558CB" w:rsidP="00176227" w14:paraId="0ED65728" w14:textId="77777777">
            <w:pPr>
              <w:pStyle w:val="AmColumnHeading"/>
              <w:keepNext/>
            </w:pPr>
            <w:r w:rsidRPr="00D558CB">
              <w:t>Pozměňovací návrh</w:t>
            </w:r>
          </w:p>
        </w:tc>
      </w:tr>
      <w:tr w14:paraId="1AC2268A" w14:textId="77777777" w:rsidTr="00176227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81B1C" w:rsidRPr="00D558CB" w:rsidP="00176227" w14:paraId="038FC580" w14:textId="77777777">
            <w:pPr>
              <w:pStyle w:val="Normal6a"/>
            </w:pPr>
          </w:p>
        </w:tc>
        <w:tc>
          <w:tcPr>
            <w:tcW w:w="4876" w:type="dxa"/>
          </w:tcPr>
          <w:p w:rsidR="00481B1C" w:rsidRPr="00D558CB" w:rsidP="00176227" w14:paraId="3D98675D" w14:textId="77777777">
            <w:pPr>
              <w:pStyle w:val="Normal6a"/>
              <w:rPr>
                <w:b/>
                <w:i/>
                <w:szCs w:val="24"/>
              </w:rPr>
            </w:pPr>
            <w:r w:rsidRPr="00D558CB">
              <w:rPr>
                <w:b/>
                <w:i/>
              </w:rPr>
              <w:t>(</w:t>
            </w:r>
            <w:r w:rsidRPr="00D558CB">
              <w:rPr>
                <w:b/>
                <w:i/>
              </w:rPr>
              <w:t>2a</w:t>
            </w:r>
            <w:r w:rsidRPr="00D558CB">
              <w:rPr>
                <w:b/>
                <w:i/>
              </w:rPr>
              <w:t>)</w:t>
            </w:r>
            <w:r w:rsidRPr="00D558CB">
              <w:rPr>
                <w:b/>
                <w:i/>
              </w:rPr>
              <w:tab/>
              <w:t>Nové kategorie spotřební daně stanovené ve směrnici Rady (EU) …/…</w:t>
            </w:r>
            <w:r w:rsidRPr="00D558CB">
              <w:rPr>
                <w:b/>
                <w:i/>
                <w:vertAlign w:val="superscript"/>
              </w:rPr>
              <w:t>1a+</w:t>
            </w:r>
            <w:r w:rsidRPr="00D558CB">
              <w:rPr>
                <w:b/>
                <w:i/>
              </w:rPr>
              <w:t xml:space="preserve"> by měly být doplněny do směrných úrovní týkajících se nabytí zboží soukromými osobami pro jejich vlastní potřebu.</w:t>
            </w:r>
          </w:p>
        </w:tc>
      </w:tr>
      <w:tr w14:paraId="08EA5C9C" w14:textId="77777777" w:rsidTr="00176227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81B1C" w:rsidRPr="00D558CB" w:rsidP="00176227" w14:paraId="254D481D" w14:textId="77777777">
            <w:pPr>
              <w:pStyle w:val="Normal6a"/>
            </w:pPr>
          </w:p>
        </w:tc>
        <w:tc>
          <w:tcPr>
            <w:tcW w:w="4876" w:type="dxa"/>
          </w:tcPr>
          <w:p w:rsidR="00481B1C" w:rsidRPr="00D558CB" w:rsidP="00176227" w14:paraId="20D43B0E" w14:textId="77777777">
            <w:pPr>
              <w:pStyle w:val="Normal6a"/>
              <w:rPr>
                <w:b/>
                <w:i/>
              </w:rPr>
            </w:pPr>
            <w:r w:rsidRPr="00D558CB">
              <w:rPr>
                <w:b/>
                <w:i/>
              </w:rPr>
              <w:t>___________</w:t>
            </w:r>
          </w:p>
        </w:tc>
      </w:tr>
      <w:tr w14:paraId="076F0ED6" w14:textId="77777777" w:rsidTr="00176227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81B1C" w:rsidRPr="00D558CB" w:rsidP="00176227" w14:paraId="21EF7BF4" w14:textId="77777777">
            <w:pPr>
              <w:pStyle w:val="Normal6a"/>
            </w:pPr>
          </w:p>
        </w:tc>
        <w:tc>
          <w:tcPr>
            <w:tcW w:w="4876" w:type="dxa"/>
          </w:tcPr>
          <w:p w:rsidR="00481B1C" w:rsidRPr="00D558CB" w:rsidP="00176227" w14:paraId="7B730AB7" w14:textId="383CF073">
            <w:pPr>
              <w:pStyle w:val="Normal6a"/>
              <w:rPr>
                <w:b/>
                <w:i/>
              </w:rPr>
            </w:pPr>
            <w:r w:rsidRPr="00D558CB">
              <w:rPr>
                <w:b/>
                <w:i/>
                <w:vertAlign w:val="superscript"/>
              </w:rPr>
              <w:t>1a</w:t>
            </w:r>
            <w:r w:rsidRPr="00D558CB">
              <w:rPr>
                <w:b/>
                <w:i/>
              </w:rPr>
              <w:t xml:space="preserve"> Směrnice Rady (EU) …/… ze dne … o struktuře a sazbách spotřební daně z tabáku, tabákových výrobků a výrobků souvisejících s tabákovými výrobky (přepracované znění) (</w:t>
            </w:r>
            <w:r w:rsidRPr="00D558CB">
              <w:rPr>
                <w:b/>
                <w:i/>
              </w:rPr>
              <w:t>Úř</w:t>
            </w:r>
            <w:r w:rsidRPr="00D558CB">
              <w:rPr>
                <w:b/>
                <w:i/>
              </w:rPr>
              <w:t xml:space="preserve">. </w:t>
            </w:r>
            <w:r w:rsidRPr="00D558CB">
              <w:rPr>
                <w:b/>
                <w:i/>
              </w:rPr>
              <w:t>věst</w:t>
            </w:r>
            <w:r w:rsidRPr="00D558CB">
              <w:rPr>
                <w:b/>
                <w:i/>
              </w:rPr>
              <w:t>. L …, …, ELI: …).</w:t>
            </w:r>
          </w:p>
        </w:tc>
      </w:tr>
      <w:tr w14:paraId="01ED4752" w14:textId="77777777" w:rsidTr="00176227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81B1C" w:rsidRPr="00D558CB" w:rsidP="00176227" w14:paraId="4A98E110" w14:textId="77777777">
            <w:pPr>
              <w:pStyle w:val="Normal6a"/>
            </w:pPr>
          </w:p>
        </w:tc>
        <w:tc>
          <w:tcPr>
            <w:tcW w:w="4876" w:type="dxa"/>
          </w:tcPr>
          <w:p w:rsidR="00481B1C" w:rsidRPr="00D558CB" w:rsidP="00176227" w14:paraId="65FEFAED" w14:textId="26B72A79">
            <w:pPr>
              <w:pStyle w:val="Normal6a"/>
              <w:rPr>
                <w:b/>
                <w:i/>
              </w:rPr>
            </w:pPr>
            <w:r w:rsidRPr="00FD7F91">
              <w:rPr>
                <w:b/>
                <w:i/>
                <w:vertAlign w:val="superscript"/>
              </w:rPr>
              <w:t>+</w:t>
            </w:r>
            <w:r w:rsidRPr="00D558CB">
              <w:rPr>
                <w:b/>
                <w:i/>
              </w:rPr>
              <w:t xml:space="preserve"> </w:t>
            </w:r>
            <w:r w:rsidRPr="00D558CB">
              <w:rPr>
                <w:b/>
                <w:i/>
              </w:rPr>
              <w:t>Ú</w:t>
            </w:r>
            <w:r w:rsidR="007A6DAA">
              <w:rPr>
                <w:b/>
                <w:i/>
              </w:rPr>
              <w:t>ř</w:t>
            </w:r>
            <w:r w:rsidRPr="00D558CB">
              <w:rPr>
                <w:b/>
                <w:i/>
              </w:rPr>
              <w:t xml:space="preserve">. </w:t>
            </w:r>
            <w:r w:rsidR="007A6DAA">
              <w:rPr>
                <w:b/>
                <w:i/>
              </w:rPr>
              <w:t>věst</w:t>
            </w:r>
            <w:r w:rsidRPr="00D558CB">
              <w:rPr>
                <w:b/>
                <w:i/>
              </w:rPr>
              <w:t xml:space="preserve">.: </w:t>
            </w:r>
            <w:r w:rsidR="007A6DAA">
              <w:rPr>
                <w:b/>
                <w:i/>
              </w:rPr>
              <w:t>v</w:t>
            </w:r>
            <w:r w:rsidRPr="00D558CB">
              <w:rPr>
                <w:b/>
                <w:i/>
              </w:rPr>
              <w:t>ložte číslo směrnice obsažené v dokumentu 2025/0580(CNS) a do poznámky pod čarou číslo, datum, název a odkaz na vyhlášení uvedené směrnice v Úředním věstníku.</w:t>
            </w:r>
          </w:p>
        </w:tc>
      </w:tr>
    </w:tbl>
    <w:p w:rsidR="00481B1C" w:rsidRPr="00D558CB" w:rsidP="00481B1C" w14:paraId="06D5B383" w14:textId="77777777"/>
    <w:p w:rsidR="00481B1C" w:rsidRPr="00D558CB" w:rsidP="00481B1C" w14:paraId="4F546E33" w14:textId="77777777">
      <w:pPr>
        <w:pStyle w:val="AmNumberTabs"/>
      </w:pPr>
      <w:r w:rsidRPr="00D558CB">
        <w:t>Pozměňovací návrh</w:t>
      </w:r>
      <w:r w:rsidRPr="00D558CB">
        <w:tab/>
      </w:r>
      <w:r w:rsidRPr="00D558CB">
        <w:tab/>
        <w:t>2</w:t>
      </w:r>
    </w:p>
    <w:p w:rsidR="00481B1C" w:rsidRPr="00D558CB" w:rsidP="00481B1C" w14:paraId="7514818B" w14:textId="77777777">
      <w:pPr>
        <w:pStyle w:val="NormalBold12b"/>
      </w:pPr>
      <w:r w:rsidRPr="00D558CB">
        <w:t>Návrh směrnice</w:t>
      </w:r>
    </w:p>
    <w:p w:rsidR="00481B1C" w:rsidRPr="00D558CB" w:rsidP="00481B1C" w14:paraId="2EBA990C" w14:textId="77777777">
      <w:pPr>
        <w:pStyle w:val="NormalBold"/>
      </w:pPr>
      <w:r w:rsidRPr="00D558CB">
        <w:t>Bod odůvodnění 2 b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6AFE322" w14:textId="77777777" w:rsidTr="00176227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81B1C" w:rsidRPr="00D558CB" w:rsidP="00176227" w14:paraId="478E3C66" w14:textId="77777777">
            <w:pPr>
              <w:keepNext/>
            </w:pPr>
          </w:p>
        </w:tc>
      </w:tr>
      <w:tr w14:paraId="77319E3C" w14:textId="77777777" w:rsidTr="00176227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81B1C" w:rsidRPr="00D558CB" w:rsidP="00176227" w14:paraId="14A94D2C" w14:textId="77777777">
            <w:pPr>
              <w:pStyle w:val="ColumnHeading"/>
              <w:keepNext/>
            </w:pPr>
            <w:r w:rsidRPr="00D558CB">
              <w:t>Znění navržené Komisí</w:t>
            </w:r>
          </w:p>
        </w:tc>
        <w:tc>
          <w:tcPr>
            <w:tcW w:w="4876" w:type="dxa"/>
          </w:tcPr>
          <w:p w:rsidR="00481B1C" w:rsidRPr="00D558CB" w:rsidP="00176227" w14:paraId="3E023ED7" w14:textId="77777777">
            <w:pPr>
              <w:pStyle w:val="ColumnHeading"/>
              <w:keepNext/>
            </w:pPr>
            <w:r w:rsidRPr="00D558CB">
              <w:t>Pozměňovací návrh</w:t>
            </w:r>
          </w:p>
        </w:tc>
      </w:tr>
      <w:tr w14:paraId="1260541B" w14:textId="77777777" w:rsidTr="00176227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81B1C" w:rsidRPr="00D558CB" w:rsidP="00176227" w14:paraId="459065B9" w14:textId="77777777">
            <w:pPr>
              <w:pStyle w:val="Normal6"/>
            </w:pPr>
          </w:p>
        </w:tc>
        <w:tc>
          <w:tcPr>
            <w:tcW w:w="4876" w:type="dxa"/>
          </w:tcPr>
          <w:p w:rsidR="00481B1C" w:rsidRPr="00D558CB" w:rsidP="00176227" w14:paraId="4F9B42D9" w14:textId="5BE51B68">
            <w:pPr>
              <w:pStyle w:val="Normal6"/>
              <w:rPr>
                <w:szCs w:val="24"/>
              </w:rPr>
            </w:pPr>
            <w:r w:rsidRPr="00D558CB">
              <w:rPr>
                <w:b/>
                <w:i/>
              </w:rPr>
              <w:t>(</w:t>
            </w:r>
            <w:r w:rsidRPr="00D558CB">
              <w:rPr>
                <w:b/>
                <w:i/>
              </w:rPr>
              <w:t>2b</w:t>
            </w:r>
            <w:r w:rsidRPr="00D558CB">
              <w:rPr>
                <w:b/>
                <w:i/>
              </w:rPr>
              <w:t>)</w:t>
            </w:r>
            <w:r w:rsidRPr="00D558CB">
              <w:rPr>
                <w:b/>
                <w:i/>
              </w:rPr>
              <w:tab/>
              <w:t>Změny směrných úrovní by měly vycházet ze zásady, podle níž výrobky v nových kategoriích podle směrnice (EU) …/… [</w:t>
            </w:r>
            <w:r w:rsidRPr="00D558CB">
              <w:rPr>
                <w:b/>
                <w:i/>
              </w:rPr>
              <w:t>Úř</w:t>
            </w:r>
            <w:r w:rsidRPr="00D558CB">
              <w:rPr>
                <w:b/>
                <w:i/>
              </w:rPr>
              <w:t xml:space="preserve">. </w:t>
            </w:r>
            <w:r w:rsidRPr="00D558CB">
              <w:rPr>
                <w:b/>
                <w:i/>
              </w:rPr>
              <w:t>věst</w:t>
            </w:r>
            <w:r w:rsidRPr="00D558CB">
              <w:rPr>
                <w:b/>
                <w:i/>
              </w:rPr>
              <w:t>.: vložte číslo směrnice obsažené v dokumentu 2025/0580(CNS)] slouží jako alternativy pro výrobky, na něž se již vztahují směrné úrovně podle směrnice Rady (EU) 2020/262. Směrné úrovně pro tyto nové kategorie by proto měly být srovnatelné s úrovněmi produktů, na které se již vztahují směrné úrovně podle směrnice Rady (EU) 2020/262.</w:t>
            </w:r>
          </w:p>
        </w:tc>
      </w:tr>
    </w:tbl>
    <w:p w:rsidR="00E365E1" w:rsidRPr="00D558CB" w:rsidP="00464CDE" w14:paraId="15FB29AC" w14:textId="18C52E3D"/>
    <w:sectPr w:rsidSect="004C03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35F" w14:paraId="7E3FA7D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35F" w14:paraId="783805E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35F" w14:paraId="3339DCB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35F" w14:paraId="3EE443F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35F" w14:paraId="56FCFB9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35F" w14:paraId="36A7AAD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80418">
    <w:abstractNumId w:val="9"/>
  </w:num>
  <w:num w:numId="2" w16cid:durableId="1604148897">
    <w:abstractNumId w:val="9"/>
  </w:num>
  <w:num w:numId="3" w16cid:durableId="822234737">
    <w:abstractNumId w:val="7"/>
  </w:num>
  <w:num w:numId="4" w16cid:durableId="706374804">
    <w:abstractNumId w:val="7"/>
  </w:num>
  <w:num w:numId="5" w16cid:durableId="1233584565">
    <w:abstractNumId w:val="6"/>
  </w:num>
  <w:num w:numId="6" w16cid:durableId="547183077">
    <w:abstractNumId w:val="6"/>
  </w:num>
  <w:num w:numId="7" w16cid:durableId="1115292751">
    <w:abstractNumId w:val="5"/>
  </w:num>
  <w:num w:numId="8" w16cid:durableId="617949866">
    <w:abstractNumId w:val="5"/>
  </w:num>
  <w:num w:numId="9" w16cid:durableId="333917193">
    <w:abstractNumId w:val="4"/>
  </w:num>
  <w:num w:numId="10" w16cid:durableId="660281492">
    <w:abstractNumId w:val="4"/>
  </w:num>
  <w:num w:numId="11" w16cid:durableId="1610159192">
    <w:abstractNumId w:val="8"/>
  </w:num>
  <w:num w:numId="12" w16cid:durableId="274292429">
    <w:abstractNumId w:val="8"/>
  </w:num>
  <w:num w:numId="13" w16cid:durableId="524637111">
    <w:abstractNumId w:val="3"/>
  </w:num>
  <w:num w:numId="14" w16cid:durableId="1949123513">
    <w:abstractNumId w:val="3"/>
  </w:num>
  <w:num w:numId="15" w16cid:durableId="1716198792">
    <w:abstractNumId w:val="2"/>
  </w:num>
  <w:num w:numId="16" w16cid:durableId="2126388586">
    <w:abstractNumId w:val="2"/>
  </w:num>
  <w:num w:numId="17" w16cid:durableId="1281185405">
    <w:abstractNumId w:val="1"/>
  </w:num>
  <w:num w:numId="18" w16cid:durableId="1534345350">
    <w:abstractNumId w:val="1"/>
  </w:num>
  <w:num w:numId="19" w16cid:durableId="1877229044">
    <w:abstractNumId w:val="0"/>
  </w:num>
  <w:num w:numId="20" w16cid:durableId="1190026548">
    <w:abstractNumId w:val="0"/>
  </w:num>
  <w:num w:numId="21" w16cid:durableId="1693677976">
    <w:abstractNumId w:val="9"/>
  </w:num>
  <w:num w:numId="22" w16cid:durableId="960497287">
    <w:abstractNumId w:val="7"/>
  </w:num>
  <w:num w:numId="23" w16cid:durableId="537936853">
    <w:abstractNumId w:val="6"/>
  </w:num>
  <w:num w:numId="24" w16cid:durableId="1895391746">
    <w:abstractNumId w:val="5"/>
  </w:num>
  <w:num w:numId="25" w16cid:durableId="1060322096">
    <w:abstractNumId w:val="4"/>
  </w:num>
  <w:num w:numId="26" w16cid:durableId="2028480039">
    <w:abstractNumId w:val="8"/>
  </w:num>
  <w:num w:numId="27" w16cid:durableId="1990934149">
    <w:abstractNumId w:val="3"/>
  </w:num>
  <w:num w:numId="28" w16cid:durableId="1363482254">
    <w:abstractNumId w:val="2"/>
  </w:num>
  <w:num w:numId="29" w16cid:durableId="673460132">
    <w:abstractNumId w:val="1"/>
  </w:num>
  <w:num w:numId="30" w16cid:durableId="124852146">
    <w:abstractNumId w:val="0"/>
  </w:num>
  <w:num w:numId="31" w16cid:durableId="255477677">
    <w:abstractNumId w:val="9"/>
  </w:num>
  <w:num w:numId="32" w16cid:durableId="1268848600">
    <w:abstractNumId w:val="7"/>
  </w:num>
  <w:num w:numId="33" w16cid:durableId="925459512">
    <w:abstractNumId w:val="6"/>
  </w:num>
  <w:num w:numId="34" w16cid:durableId="353119215">
    <w:abstractNumId w:val="5"/>
  </w:num>
  <w:num w:numId="35" w16cid:durableId="1401515488">
    <w:abstractNumId w:val="4"/>
  </w:num>
  <w:num w:numId="36" w16cid:durableId="178475578">
    <w:abstractNumId w:val="8"/>
  </w:num>
  <w:num w:numId="37" w16cid:durableId="378743334">
    <w:abstractNumId w:val="3"/>
  </w:num>
  <w:num w:numId="38" w16cid:durableId="1110781084">
    <w:abstractNumId w:val="2"/>
  </w:num>
  <w:num w:numId="39" w16cid:durableId="1211383911">
    <w:abstractNumId w:val="1"/>
  </w:num>
  <w:num w:numId="40" w16cid:durableId="1301115171">
    <w:abstractNumId w:val="0"/>
  </w:num>
  <w:num w:numId="41" w16cid:durableId="2143382328">
    <w:abstractNumId w:val="10"/>
  </w:num>
  <w:num w:numId="42" w16cid:durableId="1991328491">
    <w:abstractNumId w:val="10"/>
  </w:num>
  <w:num w:numId="43" w16cid:durableId="1032725437">
    <w:abstractNumId w:val="10"/>
  </w:num>
  <w:num w:numId="44" w16cid:durableId="1823279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CDE"/>
    <w:rsid w:val="00002272"/>
    <w:rsid w:val="00064002"/>
    <w:rsid w:val="000677B9"/>
    <w:rsid w:val="000831BA"/>
    <w:rsid w:val="000A42CC"/>
    <w:rsid w:val="000E7DD9"/>
    <w:rsid w:val="0010095E"/>
    <w:rsid w:val="00125B37"/>
    <w:rsid w:val="00176227"/>
    <w:rsid w:val="001817C2"/>
    <w:rsid w:val="00187494"/>
    <w:rsid w:val="001F32AE"/>
    <w:rsid w:val="002767FF"/>
    <w:rsid w:val="002B18FE"/>
    <w:rsid w:val="002B5493"/>
    <w:rsid w:val="00336AB6"/>
    <w:rsid w:val="00343214"/>
    <w:rsid w:val="00361C00"/>
    <w:rsid w:val="00395FA1"/>
    <w:rsid w:val="003E15D4"/>
    <w:rsid w:val="00411CCE"/>
    <w:rsid w:val="0041666E"/>
    <w:rsid w:val="00421060"/>
    <w:rsid w:val="0044600F"/>
    <w:rsid w:val="00464CDE"/>
    <w:rsid w:val="00471C19"/>
    <w:rsid w:val="00481B1C"/>
    <w:rsid w:val="004867E3"/>
    <w:rsid w:val="00494A28"/>
    <w:rsid w:val="004A47D3"/>
    <w:rsid w:val="004C0004"/>
    <w:rsid w:val="004C035F"/>
    <w:rsid w:val="004C5D52"/>
    <w:rsid w:val="0050519A"/>
    <w:rsid w:val="005072A1"/>
    <w:rsid w:val="005131A9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74CD"/>
    <w:rsid w:val="00731ADD"/>
    <w:rsid w:val="00734777"/>
    <w:rsid w:val="00747932"/>
    <w:rsid w:val="00751A4A"/>
    <w:rsid w:val="00756632"/>
    <w:rsid w:val="007606A1"/>
    <w:rsid w:val="00762C74"/>
    <w:rsid w:val="00786EC0"/>
    <w:rsid w:val="007A6DA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C04"/>
    <w:rsid w:val="00981893"/>
    <w:rsid w:val="00A1687D"/>
    <w:rsid w:val="00A43E52"/>
    <w:rsid w:val="00A4678D"/>
    <w:rsid w:val="00A7543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8CB"/>
    <w:rsid w:val="00D56C11"/>
    <w:rsid w:val="00D834A0"/>
    <w:rsid w:val="00D872DF"/>
    <w:rsid w:val="00D91E21"/>
    <w:rsid w:val="00DA7FCD"/>
    <w:rsid w:val="00DE0AFE"/>
    <w:rsid w:val="00E365E1"/>
    <w:rsid w:val="00E820A4"/>
    <w:rsid w:val="00EB006A"/>
    <w:rsid w:val="00EB4772"/>
    <w:rsid w:val="00ED169E"/>
    <w:rsid w:val="00ED4235"/>
    <w:rsid w:val="00EF2B2C"/>
    <w:rsid w:val="00F04346"/>
    <w:rsid w:val="00F075DC"/>
    <w:rsid w:val="00F149E9"/>
    <w:rsid w:val="00F5134D"/>
    <w:rsid w:val="00F74202"/>
    <w:rsid w:val="00F87713"/>
    <w:rsid w:val="00FB4360"/>
    <w:rsid w:val="00FD0C70"/>
    <w:rsid w:val="00FD7F91"/>
  </w:rsids>
  <w:docVars>
    <w:docVar w:name="dvdocse" w:val="A10-0160/2026"/>
    <w:docVar w:name="dvlangue" w:val="CS"/>
    <w:docVar w:name="dvnumam" w:val="3"/>
    <w:docVar w:name="dvpe" w:val="784.421"/>
    <w:docVar w:name="dvrapporteur" w:val="Zpravodaj: "/>
    <w:docVar w:name="dvstar" w:val="*"/>
    <w:docVar w:name="dvtitre" w:val="Legislativní usnesení Evropského parlamentu ze dne 17. června 2026 o návrhu směrnice Rady, kterou se mění směrnice (EU) 2020/262, pokud jde o obecnou úpravu spotřební daně z tabáku, tabákových výrobků a výrobků souvisejících s tabákovými výrobky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AAA9AB9"/>
  <w15:chartTrackingRefBased/>
  <w15:docId w15:val="{7938CB14-673D-4EF5-9C0F-EBBA03EC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1B1C"/>
    <w:pPr>
      <w:spacing w:before="480" w:after="240"/>
    </w:pPr>
  </w:style>
  <w:style w:type="paragraph" w:customStyle="1" w:styleId="Normal6a">
    <w:name w:val="Normal6a"/>
    <w:basedOn w:val="Normal"/>
    <w:rsid w:val="00481B1C"/>
    <w:pPr>
      <w:spacing w:after="120"/>
    </w:pPr>
  </w:style>
  <w:style w:type="paragraph" w:customStyle="1" w:styleId="NormalBold">
    <w:name w:val="NormalBold"/>
    <w:basedOn w:val="Normal"/>
    <w:link w:val="NormalBoldChar"/>
    <w:rsid w:val="00481B1C"/>
    <w:rPr>
      <w:b/>
    </w:rPr>
  </w:style>
  <w:style w:type="paragraph" w:customStyle="1" w:styleId="NormalHanging12a">
    <w:name w:val="NormalHanging12a"/>
    <w:basedOn w:val="Normal"/>
    <w:rsid w:val="00481B1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81B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81B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81B1C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81B1C"/>
    <w:rPr>
      <w:b/>
      <w:sz w:val="24"/>
      <w:lang w:val="cs-CZ"/>
    </w:rPr>
  </w:style>
  <w:style w:type="paragraph" w:customStyle="1" w:styleId="Normal6">
    <w:name w:val="Normal6"/>
    <w:basedOn w:val="Normal"/>
    <w:link w:val="Normal6Char"/>
    <w:rsid w:val="00481B1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81B1C"/>
    <w:rPr>
      <w:sz w:val="24"/>
      <w:lang w:val="cs-CZ"/>
    </w:rPr>
  </w:style>
  <w:style w:type="paragraph" w:customStyle="1" w:styleId="ColumnHeading">
    <w:name w:val="ColumnHeading"/>
    <w:basedOn w:val="Normal"/>
    <w:rsid w:val="00481B1C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81B1C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D558CB"/>
    <w:rPr>
      <w:sz w:val="24"/>
      <w:lang w:val="cs-CZ"/>
    </w:rPr>
  </w:style>
  <w:style w:type="character" w:styleId="CommentReference">
    <w:name w:val="annotation reference"/>
    <w:basedOn w:val="DefaultParagraphFont"/>
    <w:rsid w:val="00D558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58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558C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D558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58CB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2026-06-17T14:29:00Z</dcterms:created>
  <dcterms:modified xsi:type="dcterms:W3CDTF">2026-06-17T14:29:00Z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A10-0160/2026</vt:lpwstr>
  </property>
  <property fmtid="{D5CDD505-2E9C-101B-9397-08002B2CF9AE}" pid="4" name="&lt;Model&gt;">
    <vt:lpwstr/>
  </property>
  <property fmtid="{D5CDD505-2E9C-101B-9397-08002B2CF9AE}" pid="5" name="&lt;Type&gt;">
    <vt:lpwstr>RR</vt:lpwstr>
  </property>
</Properties>
</file>