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63EA57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7988" w:rsidP="0010095E" w14:paraId="0DF2AD85" w14:textId="77777777">
            <w:pPr>
              <w:pStyle w:val="EPName"/>
            </w:pPr>
            <w:r w:rsidRPr="00CF7988">
              <w:t>Eiropas Parlaments</w:t>
            </w:r>
          </w:p>
          <w:p w:rsidR="00751A4A" w:rsidRPr="00CF7988" w:rsidP="005F1B17" w14:paraId="31F791F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7988">
              <w:t>2024</w:t>
            </w:r>
            <w:r w:rsidRPr="00CF7988" w:rsidR="00817416">
              <w:t>-202</w:t>
            </w:r>
            <w:r w:rsidRPr="00CF798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F7988" w:rsidP="0010095E" w14:paraId="01A6C776" w14:textId="77777777">
            <w:pPr>
              <w:pStyle w:val="EPLogo"/>
            </w:pPr>
            <w:r w:rsidRPr="00CF798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7988" w:rsidP="004C5D52" w14:paraId="5C5F0838" w14:textId="77777777">
      <w:pPr>
        <w:pStyle w:val="LineTop"/>
      </w:pPr>
    </w:p>
    <w:p w:rsidR="00680577" w:rsidRPr="00CF7988" w:rsidP="00680577" w14:paraId="44CB3C10" w14:textId="77777777">
      <w:pPr>
        <w:pStyle w:val="EPBodyTA1"/>
      </w:pPr>
      <w:r w:rsidRPr="00CF7988">
        <w:t>PIEŅEMTIE TEKSTI</w:t>
      </w:r>
    </w:p>
    <w:p w:rsidR="00D058B8" w:rsidRPr="00CF7988" w:rsidP="00D058B8" w14:paraId="43CC04FC" w14:textId="77777777">
      <w:pPr>
        <w:pStyle w:val="LineBottom"/>
      </w:pPr>
    </w:p>
    <w:p w:rsidR="00DD6B49" w:rsidRPr="00CF7988" w:rsidP="00DD6B49" w14:paraId="04E802DB" w14:textId="26D477A1">
      <w:pPr>
        <w:pStyle w:val="ATHeading1"/>
      </w:pPr>
      <w:bookmarkStart w:id="0" w:name="TANumber"/>
      <w:r w:rsidRPr="00CF7988">
        <w:t>P10_TA(2026)0</w:t>
      </w:r>
      <w:r w:rsidRPr="00CF7988" w:rsidR="00A9035E">
        <w:t>212</w:t>
      </w:r>
      <w:bookmarkEnd w:id="0"/>
    </w:p>
    <w:p w:rsidR="00DD6B49" w:rsidRPr="00CF7988" w:rsidP="00DD6B49" w14:paraId="53C22DBA" w14:textId="5FEC4976">
      <w:pPr>
        <w:pStyle w:val="ATHeading2"/>
      </w:pPr>
      <w:bookmarkStart w:id="1" w:name="title"/>
      <w:r w:rsidRPr="00CF7988">
        <w:t>Akc</w:t>
      </w:r>
      <w:r w:rsidRPr="00CF7988">
        <w:rPr>
          <w:rFonts w:hint="eastAsia"/>
        </w:rPr>
        <w:t>ī</w:t>
      </w:r>
      <w:r w:rsidRPr="00CF7988">
        <w:t>zes nodok</w:t>
      </w:r>
      <w:r w:rsidRPr="00CF7988">
        <w:rPr>
          <w:rFonts w:hint="eastAsia"/>
        </w:rPr>
        <w:t>ļ</w:t>
      </w:r>
      <w:r w:rsidRPr="00CF7988">
        <w:t>a piem</w:t>
      </w:r>
      <w:r w:rsidRPr="00CF7988">
        <w:rPr>
          <w:rFonts w:hint="eastAsia"/>
        </w:rPr>
        <w:t>ē</w:t>
      </w:r>
      <w:r w:rsidRPr="00CF7988">
        <w:t>ro</w:t>
      </w:r>
      <w:r w:rsidRPr="00CF7988">
        <w:rPr>
          <w:rFonts w:hint="eastAsia"/>
        </w:rPr>
        <w:t>š</w:t>
      </w:r>
      <w:r w:rsidRPr="00CF7988">
        <w:t>anas visp</w:t>
      </w:r>
      <w:r w:rsidRPr="00CF7988">
        <w:rPr>
          <w:rFonts w:hint="eastAsia"/>
        </w:rPr>
        <w:t>ā</w:t>
      </w:r>
      <w:r w:rsidRPr="00CF7988">
        <w:t>r</w:t>
      </w:r>
      <w:r w:rsidRPr="00CF7988">
        <w:rPr>
          <w:rFonts w:hint="eastAsia"/>
        </w:rPr>
        <w:t>ē</w:t>
      </w:r>
      <w:r w:rsidRPr="00CF7988">
        <w:t>jais re</w:t>
      </w:r>
      <w:r w:rsidRPr="00CF7988">
        <w:rPr>
          <w:rFonts w:hint="eastAsia"/>
        </w:rPr>
        <w:t>žī</w:t>
      </w:r>
      <w:r w:rsidRPr="00CF7988">
        <w:t>ms attiec</w:t>
      </w:r>
      <w:r w:rsidRPr="00CF7988">
        <w:rPr>
          <w:rFonts w:hint="eastAsia"/>
        </w:rPr>
        <w:t>ī</w:t>
      </w:r>
      <w:r w:rsidRPr="00CF7988">
        <w:t>b</w:t>
      </w:r>
      <w:r w:rsidRPr="00CF7988">
        <w:rPr>
          <w:rFonts w:hint="eastAsia"/>
        </w:rPr>
        <w:t>ā</w:t>
      </w:r>
      <w:r w:rsidRPr="00CF7988">
        <w:t xml:space="preserve"> uz tabaku un ar tabaku saist</w:t>
      </w:r>
      <w:r w:rsidRPr="00CF7988">
        <w:rPr>
          <w:rFonts w:hint="eastAsia"/>
        </w:rPr>
        <w:t>ī</w:t>
      </w:r>
      <w:r w:rsidRPr="00CF7988">
        <w:t>tiem izstr</w:t>
      </w:r>
      <w:r w:rsidRPr="00CF7988">
        <w:rPr>
          <w:rFonts w:hint="eastAsia"/>
        </w:rPr>
        <w:t>ā</w:t>
      </w:r>
      <w:r w:rsidRPr="00CF7988">
        <w:t>d</w:t>
      </w:r>
      <w:r w:rsidRPr="00CF7988">
        <w:rPr>
          <w:rFonts w:hint="eastAsia"/>
        </w:rPr>
        <w:t>ā</w:t>
      </w:r>
      <w:r w:rsidRPr="00CF7988">
        <w:t>jumiem</w:t>
      </w:r>
      <w:bookmarkEnd w:id="1"/>
    </w:p>
    <w:p w:rsidR="00DD6B49" w:rsidRPr="00CF7988" w:rsidP="00DD6B49" w14:paraId="5B610BD0" w14:textId="77777777">
      <w:pPr>
        <w:rPr>
          <w:i/>
          <w:vanish/>
        </w:rPr>
      </w:pPr>
      <w:r>
        <w:rPr>
          <w:i/>
        </w:rPr>
        <w:fldChar w:fldCharType="begin"/>
      </w:r>
      <w:r w:rsidRPr="00CF7988">
        <w:rPr>
          <w:i/>
        </w:rPr>
        <w:instrText xml:space="preserve"> TC"(</w:instrText>
      </w:r>
      <w:bookmarkStart w:id="2" w:name="DocNumber"/>
      <w:r w:rsidRPr="00CF7988">
        <w:rPr>
          <w:i/>
        </w:rPr>
        <w:instrText>A10-0160/2026</w:instrText>
      </w:r>
      <w:bookmarkEnd w:id="2"/>
      <w:r w:rsidRPr="00CF7988">
        <w:rPr>
          <w:i/>
        </w:rPr>
        <w:instrText xml:space="preserve"> - Referents: Tomáš Kubín)"\l3 \n&gt; \* MERGEFORMAT </w:instrText>
      </w:r>
      <w:r>
        <w:rPr>
          <w:i/>
        </w:rPr>
        <w:fldChar w:fldCharType="end"/>
      </w:r>
    </w:p>
    <w:p w:rsidR="00DD6B49" w:rsidRPr="00CF7988" w:rsidP="00DD6B49" w14:paraId="350F2333" w14:textId="77777777">
      <w:pPr>
        <w:rPr>
          <w:vanish/>
        </w:rPr>
      </w:pPr>
      <w:bookmarkStart w:id="3" w:name="Commission"/>
      <w:r w:rsidRPr="00CF7988">
        <w:rPr>
          <w:vanish/>
        </w:rPr>
        <w:t>Ekonomikas un monetārā komiteja</w:t>
      </w:r>
      <w:bookmarkEnd w:id="3"/>
    </w:p>
    <w:p w:rsidR="00DD6B49" w:rsidRPr="00CF7988" w:rsidP="00DD6B49" w14:paraId="20C61FF0" w14:textId="77777777">
      <w:pPr>
        <w:rPr>
          <w:vanish/>
        </w:rPr>
      </w:pPr>
      <w:bookmarkStart w:id="4" w:name="PE"/>
      <w:r w:rsidRPr="00CF7988">
        <w:rPr>
          <w:vanish/>
        </w:rPr>
        <w:t>PE784.421</w:t>
      </w:r>
      <w:bookmarkEnd w:id="4"/>
    </w:p>
    <w:p w:rsidR="00DD6B49" w:rsidRPr="00CF7988" w:rsidP="00DD6B49" w14:paraId="6BC40DCE" w14:textId="52D0C9E0">
      <w:pPr>
        <w:pStyle w:val="ATHeading3"/>
      </w:pPr>
      <w:bookmarkStart w:id="5" w:name="Sujet"/>
      <w:r w:rsidRPr="00CF7988">
        <w:t xml:space="preserve">Eiropas Parlamenta 2026. gada </w:t>
      </w:r>
      <w:r w:rsidRPr="00CF7988" w:rsidR="00073E43">
        <w:t>17. jūnija</w:t>
      </w:r>
      <w:r w:rsidRPr="00CF7988">
        <w:t xml:space="preserve"> normatīvā rezolūcija par priekšlikumu Padomes direktīvai, ar kuru groza Direktīvu (ES) 2020/262 par akcīzes nodokļa piemērošanas vispārēju režīmu attiecībā uz tabaku un ar tabaku saistītiem izstrādājumiem</w:t>
      </w:r>
      <w:bookmarkEnd w:id="5"/>
      <w:r w:rsidRPr="00CF7988">
        <w:t xml:space="preserve"> </w:t>
      </w:r>
      <w:bookmarkStart w:id="6" w:name="References"/>
      <w:r w:rsidRPr="00CF7988">
        <w:t>(COM(2025)0581 – C10-0296/2025 – 2025/0581(CNS))</w:t>
      </w:r>
      <w:bookmarkEnd w:id="6"/>
    </w:p>
    <w:p w:rsidR="00080791" w:rsidRPr="00CF7988" w:rsidP="00080791" w14:paraId="417E46F0" w14:textId="77777777">
      <w:pPr>
        <w:pStyle w:val="NormalBold"/>
      </w:pPr>
      <w:r w:rsidRPr="00CF7988">
        <w:t>(Īpašā likumdošanas procedūra – apspriešanās)</w:t>
      </w:r>
    </w:p>
    <w:p w:rsidR="00080791" w:rsidRPr="00CF7988" w:rsidP="00080791" w14:paraId="2474446C" w14:textId="77777777">
      <w:pPr>
        <w:pStyle w:val="EPComma"/>
      </w:pPr>
      <w:r w:rsidRPr="00CF7988">
        <w:rPr>
          <w:i/>
          <w:iCs/>
        </w:rPr>
        <w:t>Eiropas Parlaments</w:t>
      </w:r>
      <w:r w:rsidRPr="00CF7988">
        <w:t>,</w:t>
      </w:r>
    </w:p>
    <w:p w:rsidR="00080791" w:rsidRPr="00CF7988" w:rsidP="00080791" w14:paraId="1B71B7E8" w14:textId="77777777">
      <w:pPr>
        <w:pStyle w:val="NormalHanging12a"/>
      </w:pPr>
      <w:r w:rsidRPr="00CF7988">
        <w:t>–</w:t>
      </w:r>
      <w:r w:rsidRPr="00CF7988">
        <w:tab/>
        <w:t>ņemot vērā Komisijas priekšlikumu Padomei (COM(2025)0581),</w:t>
      </w:r>
    </w:p>
    <w:p w:rsidR="00080791" w:rsidRPr="00CF7988" w:rsidP="00080791" w14:paraId="74A8FC7F" w14:textId="77777777">
      <w:pPr>
        <w:pStyle w:val="NormalHanging12a"/>
      </w:pPr>
      <w:r w:rsidRPr="00CF7988">
        <w:t>–</w:t>
      </w:r>
      <w:r w:rsidRPr="00CF7988">
        <w:tab/>
        <w:t>ņemot vērā Līguma par Eiropas Savienības darbību 113. pantu, saskaņā ar kuru Padome ar to ir apspriedusies (C10</w:t>
      </w:r>
      <w:r w:rsidRPr="00CF7988">
        <w:noBreakHyphen/>
        <w:t>0296/2025),</w:t>
      </w:r>
    </w:p>
    <w:p w:rsidR="00080791" w:rsidRPr="00CF7988" w:rsidP="00080791" w14:paraId="11EB7D57" w14:textId="77777777">
      <w:pPr>
        <w:pStyle w:val="NormalHanging12a"/>
      </w:pPr>
      <w:r w:rsidRPr="00CF7988">
        <w:t>–</w:t>
      </w:r>
      <w:r w:rsidRPr="00CF7988">
        <w:tab/>
        <w:t>ņemot vērā Reglamenta 84. pantu,</w:t>
      </w:r>
    </w:p>
    <w:p w:rsidR="00080791" w:rsidRPr="00CF7988" w:rsidP="00080791" w14:paraId="123426FC" w14:textId="77777777">
      <w:pPr>
        <w:pStyle w:val="NormalHanging12a"/>
      </w:pPr>
      <w:r w:rsidRPr="00CF7988">
        <w:t>–</w:t>
      </w:r>
      <w:r w:rsidRPr="00CF7988">
        <w:tab/>
        <w:t>ņemot vērā Ekonomikas un monetārās komitejas ziņojumu (A10-0160/2026),</w:t>
      </w:r>
    </w:p>
    <w:p w:rsidR="00080791" w:rsidRPr="00CF7988" w:rsidP="00080791" w14:paraId="75C843BF" w14:textId="77777777">
      <w:pPr>
        <w:pStyle w:val="NormalHanging12a"/>
      </w:pPr>
      <w:r w:rsidRPr="00CF7988">
        <w:t>1.</w:t>
      </w:r>
      <w:r w:rsidRPr="00CF7988">
        <w:tab/>
        <w:t>apstiprina grozīto Komisijas priekšlikumu;</w:t>
      </w:r>
    </w:p>
    <w:p w:rsidR="00080791" w:rsidRPr="00CF7988" w:rsidP="00080791" w14:paraId="1EDBEB0D" w14:textId="77777777">
      <w:pPr>
        <w:pStyle w:val="NormalHanging12a"/>
      </w:pPr>
      <w:r w:rsidRPr="00CF7988">
        <w:t>2.</w:t>
      </w:r>
      <w:r w:rsidRPr="00CF7988">
        <w:tab/>
        <w:t>tādēļ aicina Komisiju grozīt savu priekšlikumu saskaņā ar Līguma par Eiropas Savienības darbību 293. panta 2. punktu;</w:t>
      </w:r>
    </w:p>
    <w:p w:rsidR="00080791" w:rsidRPr="00CF7988" w:rsidP="00080791" w14:paraId="75D52484" w14:textId="77777777">
      <w:pPr>
        <w:pStyle w:val="NormalHanging12a"/>
      </w:pPr>
      <w:r w:rsidRPr="00CF7988">
        <w:t>3.</w:t>
      </w:r>
      <w:r w:rsidRPr="00CF7988">
        <w:tab/>
        <w:t>aicina Padomi informēt Parlamentu, ja tā ir paredzējusi izmaiņas Parlamenta apstiprinātajā tekstā;</w:t>
      </w:r>
    </w:p>
    <w:p w:rsidR="00080791" w:rsidRPr="00CF7988" w:rsidP="00080791" w14:paraId="0CE6D125" w14:textId="77777777">
      <w:pPr>
        <w:pStyle w:val="NormalHanging12a"/>
      </w:pPr>
      <w:r w:rsidRPr="00CF7988">
        <w:t>4.</w:t>
      </w:r>
      <w:r w:rsidRPr="00CF7988">
        <w:tab/>
        <w:t>prasa Padomei vēlreiz ar to apspriesties, ja tā ir paredzējusi būtiski grozīt Komisijas priekšlikumu;</w:t>
      </w:r>
    </w:p>
    <w:p w:rsidR="00080791" w:rsidRPr="00CF7988" w:rsidP="00080791" w14:paraId="0DF22F38" w14:textId="77777777">
      <w:pPr>
        <w:pStyle w:val="NormalHanging12a"/>
      </w:pPr>
      <w:r w:rsidRPr="00CF7988">
        <w:t>5.</w:t>
      </w:r>
      <w:r w:rsidRPr="00CF7988">
        <w:tab/>
        <w:t>uzdod priekšsēdētājai Parlamenta nostāju nosūtīt Padomei, Komisijai un dalībvalstu parlamentiem.</w:t>
      </w:r>
    </w:p>
    <w:p w:rsidR="00080791" w:rsidRPr="00CF7988" w:rsidP="00080791" w14:paraId="1F0A225B" w14:textId="77777777"/>
    <w:p w:rsidR="00080791" w:rsidRPr="00CF7988" w:rsidP="00080791" w14:paraId="62D4BA93" w14:textId="77777777">
      <w:pPr>
        <w:pStyle w:val="AmNumberTabs"/>
        <w:keepNext/>
      </w:pPr>
      <w:r w:rsidRPr="00CF7988">
        <w:t>Grozījums Nr.</w:t>
      </w:r>
      <w:r w:rsidRPr="00CF7988">
        <w:tab/>
      </w:r>
      <w:r w:rsidRPr="00CF7988">
        <w:tab/>
        <w:t>1</w:t>
      </w:r>
    </w:p>
    <w:p w:rsidR="00080791" w:rsidRPr="00CF7988" w:rsidP="00080791" w14:paraId="1606781D" w14:textId="77777777">
      <w:pPr>
        <w:pStyle w:val="NormalBold12b"/>
        <w:keepNext/>
      </w:pPr>
      <w:r w:rsidRPr="00CF7988">
        <w:t>Direktīvas priekšlikums</w:t>
      </w:r>
    </w:p>
    <w:p w:rsidR="00080791" w:rsidRPr="00CF7988" w:rsidP="00080791" w14:paraId="113ABACB" w14:textId="77777777">
      <w:pPr>
        <w:pStyle w:val="NormalBold"/>
        <w:keepNext/>
      </w:pPr>
      <w:r w:rsidRPr="00CF7988">
        <w:t>2.a apsvērums (jauns)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8D048FF" w14:textId="77777777" w:rsidTr="0028467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80791" w:rsidRPr="00CF7988" w:rsidP="0028467D" w14:paraId="151CB173" w14:textId="77777777">
            <w:pPr>
              <w:keepNext/>
            </w:pPr>
          </w:p>
        </w:tc>
      </w:tr>
      <w:tr w14:paraId="17917358" w14:textId="77777777" w:rsidTr="0028467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80791" w:rsidRPr="00CF7988" w:rsidP="0028467D" w14:paraId="398D054D" w14:textId="77777777">
            <w:pPr>
              <w:pStyle w:val="AmColumnHeading"/>
              <w:keepNext/>
            </w:pPr>
            <w:r w:rsidRPr="00CF7988">
              <w:t>Komisijas ierosinātais teksts</w:t>
            </w:r>
          </w:p>
        </w:tc>
        <w:tc>
          <w:tcPr>
            <w:tcW w:w="4876" w:type="dxa"/>
          </w:tcPr>
          <w:p w:rsidR="00080791" w:rsidRPr="00CF7988" w:rsidP="0028467D" w14:paraId="72112A52" w14:textId="77777777">
            <w:pPr>
              <w:pStyle w:val="AmColumnHeading"/>
              <w:keepNext/>
            </w:pPr>
            <w:r w:rsidRPr="00CF7988">
              <w:t>Grozījums</w:t>
            </w:r>
          </w:p>
        </w:tc>
      </w:tr>
      <w:tr w14:paraId="6B3728A1" w14:textId="77777777" w:rsidTr="0028467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80791" w:rsidRPr="00CF7988" w:rsidP="0028467D" w14:paraId="4202ABA5" w14:textId="77777777">
            <w:pPr>
              <w:pStyle w:val="Normal6a"/>
            </w:pPr>
          </w:p>
        </w:tc>
        <w:tc>
          <w:tcPr>
            <w:tcW w:w="4876" w:type="dxa"/>
          </w:tcPr>
          <w:p w:rsidR="00080791" w:rsidRPr="00CF7988" w:rsidP="0028467D" w14:paraId="7B7FA703" w14:textId="77777777">
            <w:pPr>
              <w:pStyle w:val="Normal6a"/>
              <w:rPr>
                <w:b/>
                <w:i/>
                <w:szCs w:val="24"/>
              </w:rPr>
            </w:pPr>
            <w:r w:rsidRPr="00CF7988">
              <w:rPr>
                <w:b/>
                <w:i/>
              </w:rPr>
              <w:t>(2a)</w:t>
            </w:r>
            <w:r w:rsidRPr="00CF7988">
              <w:rPr>
                <w:b/>
                <w:i/>
              </w:rPr>
              <w:tab/>
              <w:t>Padomes Direktīvā (ES) …/…</w:t>
            </w:r>
            <w:r w:rsidRPr="00CF7988">
              <w:rPr>
                <w:b/>
                <w:i/>
                <w:vertAlign w:val="superscript"/>
              </w:rPr>
              <w:t>1a+</w:t>
            </w:r>
            <w:r w:rsidRPr="00CF7988">
              <w:rPr>
                <w:b/>
                <w:i/>
              </w:rPr>
              <w:t xml:space="preserve"> noteiktās jaunās akcīzes nodokļa kategorijas būtu jāpievieno orientējošajiem līmeņiem attiecībā uz iegādēm, ko privātpersonas veic savām vajadzībām.</w:t>
            </w:r>
          </w:p>
        </w:tc>
      </w:tr>
      <w:tr w14:paraId="2F28F0CF" w14:textId="77777777" w:rsidTr="0028467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80791" w:rsidRPr="00CF7988" w:rsidP="0028467D" w14:paraId="3E1EA325" w14:textId="77777777">
            <w:pPr>
              <w:pStyle w:val="Normal6a"/>
            </w:pPr>
          </w:p>
        </w:tc>
        <w:tc>
          <w:tcPr>
            <w:tcW w:w="4876" w:type="dxa"/>
          </w:tcPr>
          <w:p w:rsidR="00080791" w:rsidRPr="00CF7988" w:rsidP="0028467D" w14:paraId="3865A99E" w14:textId="77777777">
            <w:pPr>
              <w:pStyle w:val="Normal6a"/>
              <w:rPr>
                <w:b/>
                <w:i/>
              </w:rPr>
            </w:pPr>
            <w:r w:rsidRPr="00CF7988">
              <w:rPr>
                <w:b/>
                <w:i/>
              </w:rPr>
              <w:t>___________</w:t>
            </w:r>
          </w:p>
        </w:tc>
      </w:tr>
      <w:tr w14:paraId="15FF9D2A" w14:textId="77777777" w:rsidTr="0028467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80791" w:rsidRPr="00CF7988" w:rsidP="0028467D" w14:paraId="50AB09F1" w14:textId="77777777">
            <w:pPr>
              <w:pStyle w:val="Normal6a"/>
            </w:pPr>
          </w:p>
        </w:tc>
        <w:tc>
          <w:tcPr>
            <w:tcW w:w="4876" w:type="dxa"/>
          </w:tcPr>
          <w:p w:rsidR="00080791" w:rsidRPr="00CF7988" w:rsidP="0028467D" w14:paraId="4CA94D19" w14:textId="77777777">
            <w:pPr>
              <w:pStyle w:val="Normal6a"/>
              <w:rPr>
                <w:b/>
                <w:i/>
              </w:rPr>
            </w:pPr>
            <w:r w:rsidRPr="00CF7988">
              <w:rPr>
                <w:b/>
                <w:i/>
                <w:vertAlign w:val="superscript"/>
              </w:rPr>
              <w:t>1a</w:t>
            </w:r>
            <w:r w:rsidRPr="00CF7988">
              <w:rPr>
                <w:b/>
                <w:i/>
              </w:rPr>
              <w:t xml:space="preserve"> Padomes Direktīva (ES) …/… (... . gada ...) par tabakai un ar tabaku saistītiem izstrādājumiem piemērotā akcīzes nodokļa struktūru un likmēm (pārstrādāta redakcija) (OV L …, …, ELI: …).</w:t>
            </w:r>
          </w:p>
        </w:tc>
      </w:tr>
      <w:tr w14:paraId="326673A0" w14:textId="77777777" w:rsidTr="0028467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80791" w:rsidRPr="00CF7988" w:rsidP="0028467D" w14:paraId="0A3D0903" w14:textId="77777777">
            <w:pPr>
              <w:pStyle w:val="Normal6a"/>
            </w:pPr>
          </w:p>
        </w:tc>
        <w:tc>
          <w:tcPr>
            <w:tcW w:w="4876" w:type="dxa"/>
          </w:tcPr>
          <w:p w:rsidR="00080791" w:rsidRPr="00CF7988" w:rsidP="0028467D" w14:paraId="628F66C5" w14:textId="77777777">
            <w:pPr>
              <w:pStyle w:val="Normal6a"/>
              <w:rPr>
                <w:b/>
                <w:i/>
              </w:rPr>
            </w:pPr>
            <w:r w:rsidRPr="00CF7988">
              <w:rPr>
                <w:b/>
                <w:i/>
                <w:vertAlign w:val="superscript"/>
              </w:rPr>
              <w:t>+</w:t>
            </w:r>
            <w:r w:rsidRPr="00CF7988">
              <w:rPr>
                <w:b/>
                <w:i/>
              </w:rPr>
              <w:t>OV: Lūgums tekstā ievietot dokumentā 2025/0580(CNS) ietvertās direktīvas numuru un zemsvītras piezīmē ievietot minētās direktīvas numuru, datumu, nosaukumu un OV atsauci.</w:t>
            </w:r>
          </w:p>
        </w:tc>
      </w:tr>
    </w:tbl>
    <w:p w:rsidR="00080791" w:rsidRPr="00CF7988" w:rsidP="00080791" w14:paraId="1F6E95B9" w14:textId="77777777"/>
    <w:p w:rsidR="00080791" w:rsidRPr="00CF7988" w:rsidP="00080791" w14:paraId="70729074" w14:textId="77777777">
      <w:pPr>
        <w:pStyle w:val="AmNumberTabs"/>
      </w:pPr>
      <w:r w:rsidRPr="00CF7988">
        <w:t>Grozījums Nr.</w:t>
      </w:r>
      <w:r w:rsidRPr="00CF7988">
        <w:tab/>
      </w:r>
      <w:r w:rsidRPr="00CF7988">
        <w:tab/>
        <w:t>2</w:t>
      </w:r>
    </w:p>
    <w:p w:rsidR="00080791" w:rsidRPr="00CF7988" w:rsidP="00080791" w14:paraId="761C9F75" w14:textId="77777777">
      <w:pPr>
        <w:pStyle w:val="NormalBold12b"/>
      </w:pPr>
      <w:r w:rsidRPr="00CF7988">
        <w:t>Direktīvas priekšlikums</w:t>
      </w:r>
    </w:p>
    <w:p w:rsidR="00080791" w:rsidRPr="00CF7988" w:rsidP="00080791" w14:paraId="431E4C4E" w14:textId="77777777">
      <w:pPr>
        <w:pStyle w:val="NormalBold"/>
      </w:pPr>
      <w:r w:rsidRPr="00CF7988">
        <w:t>2.b apsvērums (jauns)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DC3CDFB" w14:textId="77777777" w:rsidTr="0028467D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80791" w:rsidRPr="00CF7988" w:rsidP="0028467D" w14:paraId="7C622F76" w14:textId="77777777">
            <w:pPr>
              <w:keepNext/>
            </w:pPr>
          </w:p>
        </w:tc>
      </w:tr>
      <w:tr w14:paraId="5066B9F9" w14:textId="77777777" w:rsidTr="0028467D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80791" w:rsidRPr="00CF7988" w:rsidP="0028467D" w14:paraId="3BC209CC" w14:textId="77777777">
            <w:pPr>
              <w:pStyle w:val="ColumnHeading"/>
              <w:keepNext/>
            </w:pPr>
            <w:r w:rsidRPr="00CF7988">
              <w:t>Komisijas ierosinātais teksts</w:t>
            </w:r>
          </w:p>
        </w:tc>
        <w:tc>
          <w:tcPr>
            <w:tcW w:w="4876" w:type="dxa"/>
          </w:tcPr>
          <w:p w:rsidR="00080791" w:rsidRPr="00CF7988" w:rsidP="0028467D" w14:paraId="1DFEBB5E" w14:textId="77777777">
            <w:pPr>
              <w:pStyle w:val="ColumnHeading"/>
              <w:keepNext/>
            </w:pPr>
            <w:r w:rsidRPr="00CF7988">
              <w:t>Grozījums</w:t>
            </w:r>
          </w:p>
        </w:tc>
      </w:tr>
      <w:tr w14:paraId="0FA97A61" w14:textId="77777777" w:rsidTr="0028467D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80791" w:rsidRPr="00CF7988" w:rsidP="0028467D" w14:paraId="0FF96179" w14:textId="77777777">
            <w:pPr>
              <w:pStyle w:val="Normal6"/>
            </w:pPr>
          </w:p>
        </w:tc>
        <w:tc>
          <w:tcPr>
            <w:tcW w:w="4876" w:type="dxa"/>
          </w:tcPr>
          <w:p w:rsidR="00080791" w:rsidRPr="00CF7988" w:rsidP="0028467D" w14:paraId="6D1D1487" w14:textId="77777777">
            <w:pPr>
              <w:pStyle w:val="Normal6"/>
              <w:rPr>
                <w:szCs w:val="24"/>
              </w:rPr>
            </w:pPr>
            <w:r w:rsidRPr="00CF7988">
              <w:rPr>
                <w:b/>
                <w:i/>
              </w:rPr>
              <w:t>(2b)</w:t>
            </w:r>
            <w:r w:rsidRPr="00CF7988">
              <w:rPr>
                <w:b/>
                <w:i/>
              </w:rPr>
              <w:tab/>
              <w:t>Orientējošo līmeņu izmaiņu pamatā vajadzētu būt principam, ka izstrādājumi jaunajās kategorijās saskaņā ar Direktīvu (ES) …/… [OV: lūgums ievietot dokumentā 2025/0580(CNS) ietvertās direktīvas numuru] ir alternatīvas izstrādājumiem, uz kuriem jau attiecas orientējošie līmeņi saskaņā ar Padomes Direktīvu (ES) 2020/262. Tāpēc šo jauno kategoriju orientējošajiem līmeņiem vajadzētu būt salīdzināmiem ar to izstrādājumu orientējošajiem līmeņiem, uz kuriem jau attiecas orientējošie līmeņi saskaņā ar Padomes Direktīvu (ES) 2020/262.</w:t>
            </w:r>
          </w:p>
        </w:tc>
      </w:tr>
    </w:tbl>
    <w:p w:rsidR="00080791" w:rsidRPr="00CF7988" w:rsidP="00080791" w14:paraId="73C88E1D" w14:textId="77777777"/>
    <w:sectPr w:rsidSect="00514D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4D82" w14:paraId="26C0C0F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4D82" w14:paraId="32AD905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4D82" w14:paraId="36FE5A56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4D82" w14:paraId="636A818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4D82" w14:paraId="25EE6A9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14D82" w14:paraId="1C429E8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9196878">
    <w:abstractNumId w:val="9"/>
  </w:num>
  <w:num w:numId="2" w16cid:durableId="2144304769">
    <w:abstractNumId w:val="9"/>
  </w:num>
  <w:num w:numId="3" w16cid:durableId="134642746">
    <w:abstractNumId w:val="7"/>
  </w:num>
  <w:num w:numId="4" w16cid:durableId="636955208">
    <w:abstractNumId w:val="7"/>
  </w:num>
  <w:num w:numId="5" w16cid:durableId="464203469">
    <w:abstractNumId w:val="6"/>
  </w:num>
  <w:num w:numId="6" w16cid:durableId="1948582897">
    <w:abstractNumId w:val="6"/>
  </w:num>
  <w:num w:numId="7" w16cid:durableId="1375618086">
    <w:abstractNumId w:val="5"/>
  </w:num>
  <w:num w:numId="8" w16cid:durableId="610742148">
    <w:abstractNumId w:val="5"/>
  </w:num>
  <w:num w:numId="9" w16cid:durableId="1309165461">
    <w:abstractNumId w:val="4"/>
  </w:num>
  <w:num w:numId="10" w16cid:durableId="1466964518">
    <w:abstractNumId w:val="4"/>
  </w:num>
  <w:num w:numId="11" w16cid:durableId="325327619">
    <w:abstractNumId w:val="8"/>
  </w:num>
  <w:num w:numId="12" w16cid:durableId="1040207714">
    <w:abstractNumId w:val="8"/>
  </w:num>
  <w:num w:numId="13" w16cid:durableId="111366826">
    <w:abstractNumId w:val="3"/>
  </w:num>
  <w:num w:numId="14" w16cid:durableId="1811053425">
    <w:abstractNumId w:val="3"/>
  </w:num>
  <w:num w:numId="15" w16cid:durableId="1257785505">
    <w:abstractNumId w:val="2"/>
  </w:num>
  <w:num w:numId="16" w16cid:durableId="1985159518">
    <w:abstractNumId w:val="2"/>
  </w:num>
  <w:num w:numId="17" w16cid:durableId="259991885">
    <w:abstractNumId w:val="1"/>
  </w:num>
  <w:num w:numId="18" w16cid:durableId="2130583376">
    <w:abstractNumId w:val="1"/>
  </w:num>
  <w:num w:numId="19" w16cid:durableId="623584380">
    <w:abstractNumId w:val="0"/>
  </w:num>
  <w:num w:numId="20" w16cid:durableId="966355475">
    <w:abstractNumId w:val="0"/>
  </w:num>
  <w:num w:numId="21" w16cid:durableId="2028830629">
    <w:abstractNumId w:val="9"/>
  </w:num>
  <w:num w:numId="22" w16cid:durableId="550574405">
    <w:abstractNumId w:val="7"/>
  </w:num>
  <w:num w:numId="23" w16cid:durableId="1034967120">
    <w:abstractNumId w:val="6"/>
  </w:num>
  <w:num w:numId="24" w16cid:durableId="399787264">
    <w:abstractNumId w:val="5"/>
  </w:num>
  <w:num w:numId="25" w16cid:durableId="268271517">
    <w:abstractNumId w:val="4"/>
  </w:num>
  <w:num w:numId="26" w16cid:durableId="1593321117">
    <w:abstractNumId w:val="8"/>
  </w:num>
  <w:num w:numId="27" w16cid:durableId="1150445301">
    <w:abstractNumId w:val="3"/>
  </w:num>
  <w:num w:numId="28" w16cid:durableId="1376461847">
    <w:abstractNumId w:val="2"/>
  </w:num>
  <w:num w:numId="29" w16cid:durableId="1111436906">
    <w:abstractNumId w:val="1"/>
  </w:num>
  <w:num w:numId="30" w16cid:durableId="1473254610">
    <w:abstractNumId w:val="0"/>
  </w:num>
  <w:num w:numId="31" w16cid:durableId="637955323">
    <w:abstractNumId w:val="9"/>
  </w:num>
  <w:num w:numId="32" w16cid:durableId="1922131221">
    <w:abstractNumId w:val="7"/>
  </w:num>
  <w:num w:numId="33" w16cid:durableId="307521135">
    <w:abstractNumId w:val="6"/>
  </w:num>
  <w:num w:numId="34" w16cid:durableId="834301368">
    <w:abstractNumId w:val="5"/>
  </w:num>
  <w:num w:numId="35" w16cid:durableId="271713818">
    <w:abstractNumId w:val="4"/>
  </w:num>
  <w:num w:numId="36" w16cid:durableId="525681935">
    <w:abstractNumId w:val="8"/>
  </w:num>
  <w:num w:numId="37" w16cid:durableId="1496798417">
    <w:abstractNumId w:val="3"/>
  </w:num>
  <w:num w:numId="38" w16cid:durableId="1617562672">
    <w:abstractNumId w:val="2"/>
  </w:num>
  <w:num w:numId="39" w16cid:durableId="2055763157">
    <w:abstractNumId w:val="1"/>
  </w:num>
  <w:num w:numId="40" w16cid:durableId="2080323079">
    <w:abstractNumId w:val="0"/>
  </w:num>
  <w:num w:numId="41" w16cid:durableId="1789085988">
    <w:abstractNumId w:val="10"/>
  </w:num>
  <w:num w:numId="42" w16cid:durableId="387337855">
    <w:abstractNumId w:val="10"/>
  </w:num>
  <w:num w:numId="43" w16cid:durableId="273220373">
    <w:abstractNumId w:val="10"/>
  </w:num>
  <w:num w:numId="44" w16cid:durableId="16262278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49"/>
    <w:rsid w:val="00002272"/>
    <w:rsid w:val="00064002"/>
    <w:rsid w:val="000677B9"/>
    <w:rsid w:val="00073E43"/>
    <w:rsid w:val="00080791"/>
    <w:rsid w:val="000831BA"/>
    <w:rsid w:val="000A42CC"/>
    <w:rsid w:val="000E7DD9"/>
    <w:rsid w:val="0010095E"/>
    <w:rsid w:val="00125B37"/>
    <w:rsid w:val="00187494"/>
    <w:rsid w:val="001F32AE"/>
    <w:rsid w:val="002767FF"/>
    <w:rsid w:val="0028467D"/>
    <w:rsid w:val="002B18FE"/>
    <w:rsid w:val="002B5493"/>
    <w:rsid w:val="00343214"/>
    <w:rsid w:val="00361C00"/>
    <w:rsid w:val="00395FA1"/>
    <w:rsid w:val="003E15D4"/>
    <w:rsid w:val="00411CCE"/>
    <w:rsid w:val="0041666E"/>
    <w:rsid w:val="00420710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D8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8D6"/>
    <w:rsid w:val="009F31DB"/>
    <w:rsid w:val="00A1687D"/>
    <w:rsid w:val="00A43E52"/>
    <w:rsid w:val="00A4678D"/>
    <w:rsid w:val="00A778C7"/>
    <w:rsid w:val="00A9035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988"/>
    <w:rsid w:val="00D058B8"/>
    <w:rsid w:val="00D56C11"/>
    <w:rsid w:val="00D834A0"/>
    <w:rsid w:val="00D872DF"/>
    <w:rsid w:val="00D91E21"/>
    <w:rsid w:val="00DA7FCD"/>
    <w:rsid w:val="00DD6B4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LV"/>
    <w:docVar w:name="dvnumam" w:val="0"/>
    <w:docVar w:name="dvpe" w:val="784.421"/>
    <w:docVar w:name="dvrapporteur" w:val="Referents: "/>
    <w:docVar w:name="dvstar" w:val="*"/>
    <w:docVar w:name="dvtitre" w:val="Eiropas Parlamenta 2026. gada XX. XXX normatīvā rezolūcija par priekšlikumu Padomes direktīvai, ar kuru groza Direktīvu (ES) 2020/262 par akcīzes nodokļa piemērošanas vispārēju režīmu attiecībā uz tabaku un ar tabaku saistītiem izstrādājumiem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0C5A2F1"/>
  <w15:chartTrackingRefBased/>
  <w15:docId w15:val="{66A624D4-11DB-4919-B47B-3B79768AE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0791"/>
    <w:pPr>
      <w:spacing w:before="480" w:after="240"/>
    </w:pPr>
  </w:style>
  <w:style w:type="paragraph" w:customStyle="1" w:styleId="Normal6a">
    <w:name w:val="Normal6a"/>
    <w:basedOn w:val="Normal"/>
    <w:rsid w:val="00080791"/>
    <w:pPr>
      <w:spacing w:after="120"/>
    </w:pPr>
  </w:style>
  <w:style w:type="paragraph" w:customStyle="1" w:styleId="NormalBold">
    <w:name w:val="NormalBold"/>
    <w:basedOn w:val="Normal"/>
    <w:link w:val="NormalBoldChar"/>
    <w:rsid w:val="00080791"/>
    <w:rPr>
      <w:b/>
    </w:rPr>
  </w:style>
  <w:style w:type="paragraph" w:customStyle="1" w:styleId="NormalBold12a">
    <w:name w:val="NormalBold12a"/>
    <w:basedOn w:val="Normal"/>
    <w:rsid w:val="0008079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8079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8079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8079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80791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80791"/>
    <w:rPr>
      <w:b/>
      <w:sz w:val="24"/>
      <w:lang w:val="lv-LV"/>
    </w:rPr>
  </w:style>
  <w:style w:type="paragraph" w:customStyle="1" w:styleId="Normal6">
    <w:name w:val="Normal6"/>
    <w:basedOn w:val="Normal"/>
    <w:link w:val="Normal6Char"/>
    <w:rsid w:val="0008079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80791"/>
    <w:rPr>
      <w:sz w:val="24"/>
      <w:lang w:val="lv-LV"/>
    </w:rPr>
  </w:style>
  <w:style w:type="paragraph" w:customStyle="1" w:styleId="ColumnHeading">
    <w:name w:val="ColumnHeading"/>
    <w:basedOn w:val="Normal"/>
    <w:rsid w:val="00080791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080791"/>
    <w:rPr>
      <w:b/>
      <w:sz w:val="24"/>
      <w:lang w:val="lv-LV"/>
    </w:rPr>
  </w:style>
  <w:style w:type="paragraph" w:styleId="Revision">
    <w:name w:val="Revision"/>
    <w:hidden/>
    <w:uiPriority w:val="99"/>
    <w:semiHidden/>
    <w:rsid w:val="00073E43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2026-06-17T13:21:00Z</dcterms:created>
  <dcterms:modified xsi:type="dcterms:W3CDTF">2026-06-17T13:21:00Z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