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CAB84CB" w14:textId="77777777" w:rsidTr="0010095E">
        <w:tblPrEx>
          <w:tblW w:w="9072" w:type="dxa"/>
          <w:tblLook w:val="01E0"/>
        </w:tblPrEx>
        <w:trPr>
          <w:trHeight w:hRule="exact" w:val="1418"/>
        </w:trPr>
        <w:tc>
          <w:tcPr>
            <w:tcW w:w="6804" w:type="dxa"/>
            <w:shd w:val="clear" w:color="auto" w:fill="auto"/>
            <w:vAlign w:val="center"/>
          </w:tcPr>
          <w:p w:rsidR="00751A4A" w:rsidRPr="00075039" w:rsidP="0010095E" w14:paraId="5EC953E0" w14:textId="1A0C3322">
            <w:pPr>
              <w:pStyle w:val="EPName"/>
            </w:pPr>
            <w:r w:rsidRPr="00075039">
              <w:t>Europa-Parlamentet</w:t>
            </w:r>
          </w:p>
          <w:p w:rsidR="00751A4A" w:rsidRPr="00075039" w:rsidP="005F1B17" w14:paraId="6CA3A04D" w14:textId="77777777">
            <w:pPr>
              <w:pStyle w:val="EPTerm"/>
              <w:rPr>
                <w:rStyle w:val="HideTWBExt"/>
                <w:noProof w:val="0"/>
                <w:vanish w:val="0"/>
                <w:color w:val="auto"/>
              </w:rPr>
            </w:pPr>
            <w:r w:rsidRPr="00075039">
              <w:t>2024</w:t>
            </w:r>
            <w:r w:rsidRPr="00075039" w:rsidR="00817416">
              <w:t>-202</w:t>
            </w:r>
            <w:r w:rsidRPr="00075039">
              <w:t>9</w:t>
            </w:r>
          </w:p>
        </w:tc>
        <w:tc>
          <w:tcPr>
            <w:tcW w:w="2268" w:type="dxa"/>
            <w:shd w:val="clear" w:color="auto" w:fill="auto"/>
          </w:tcPr>
          <w:p w:rsidR="00751A4A" w:rsidRPr="00075039" w:rsidP="0010095E" w14:paraId="5C498CCD" w14:textId="77777777">
            <w:pPr>
              <w:pStyle w:val="EPLogo"/>
            </w:pPr>
            <w:r w:rsidRPr="00075039">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075039" w:rsidP="004C5D52" w14:paraId="2B121DF0" w14:textId="77777777">
      <w:pPr>
        <w:pStyle w:val="LineTop"/>
      </w:pPr>
    </w:p>
    <w:p w:rsidR="00680577" w:rsidRPr="00075039" w:rsidP="00680577" w14:paraId="711350E2" w14:textId="1B8C8C50">
      <w:pPr>
        <w:pStyle w:val="EPBodyTA1"/>
      </w:pPr>
      <w:r w:rsidRPr="00075039">
        <w:t>VEDTAGNE TEKSTER</w:t>
      </w:r>
    </w:p>
    <w:p w:rsidR="00D058B8" w:rsidRPr="00075039" w:rsidP="00D058B8" w14:paraId="0D12DFFF" w14:textId="77777777">
      <w:pPr>
        <w:pStyle w:val="LineBottom"/>
      </w:pPr>
    </w:p>
    <w:p w:rsidR="00D23B25" w:rsidRPr="009B2B20" w:rsidP="00D23B25" w14:paraId="0827AC6D" w14:textId="07ECCE21">
      <w:pPr>
        <w:pStyle w:val="ATHeading1"/>
      </w:pPr>
      <w:bookmarkStart w:id="0" w:name="TANumber"/>
      <w:r w:rsidRPr="009B2B20">
        <w:t>P10_TA(2026)0</w:t>
      </w:r>
      <w:r w:rsidR="008B744F">
        <w:t>213</w:t>
      </w:r>
      <w:bookmarkEnd w:id="0"/>
    </w:p>
    <w:p w:rsidR="00D23B25" w:rsidRPr="009B2B20" w:rsidP="00D23B25" w14:paraId="4DC1CEC2" w14:textId="58FADF3B">
      <w:pPr>
        <w:pStyle w:val="ATHeading2"/>
      </w:pPr>
      <w:bookmarkStart w:id="1" w:name="title"/>
      <w:r w:rsidRPr="009B2B20">
        <w:t>Den Europæiske Anklagemyndighed (EPPO) og Det Europæiske Kontor for Bekæmpelse af Svig (OLAF)</w:t>
      </w:r>
      <w:r w:rsidRPr="009B2B20" w:rsidR="00D701BD">
        <w:t>: adgang</w:t>
      </w:r>
      <w:r w:rsidRPr="009B2B20">
        <w:t xml:space="preserve"> til momsoplysninger på EU-plan</w:t>
      </w:r>
      <w:bookmarkEnd w:id="1"/>
    </w:p>
    <w:p w:rsidR="00D23B25" w:rsidRPr="00075039" w:rsidP="00D23B25" w14:paraId="51B74492" w14:textId="77777777">
      <w:pPr>
        <w:rPr>
          <w:i/>
          <w:vanish/>
        </w:rPr>
      </w:pPr>
      <w:r>
        <w:rPr>
          <w:i/>
        </w:rPr>
        <w:fldChar w:fldCharType="begin"/>
      </w:r>
      <w:r w:rsidRPr="00075039">
        <w:rPr>
          <w:i/>
        </w:rPr>
        <w:instrText xml:space="preserve"> TC"(</w:instrText>
      </w:r>
      <w:bookmarkStart w:id="2" w:name="DocNumber"/>
      <w:r w:rsidRPr="00075039">
        <w:rPr>
          <w:i/>
        </w:rPr>
        <w:instrText>A10-0159/2026</w:instrText>
      </w:r>
      <w:bookmarkEnd w:id="2"/>
      <w:r w:rsidRPr="00075039">
        <w:rPr>
          <w:i/>
        </w:rPr>
        <w:instrText xml:space="preserve"> - Ordfører: Michalis Hadjipantela)"\l3 \n&gt; \* MERGEFORMAT </w:instrText>
      </w:r>
      <w:r>
        <w:rPr>
          <w:i/>
        </w:rPr>
        <w:fldChar w:fldCharType="end"/>
      </w:r>
    </w:p>
    <w:p w:rsidR="00D23B25" w:rsidRPr="00075039" w:rsidP="00D23B25" w14:paraId="76656710" w14:textId="77777777">
      <w:pPr>
        <w:rPr>
          <w:vanish/>
        </w:rPr>
      </w:pPr>
      <w:bookmarkStart w:id="3" w:name="Commission"/>
      <w:r w:rsidRPr="00075039">
        <w:rPr>
          <w:vanish/>
        </w:rPr>
        <w:t>Økonomi- og Valutaudvalget</w:t>
      </w:r>
      <w:bookmarkEnd w:id="3"/>
    </w:p>
    <w:p w:rsidR="00D23B25" w:rsidRPr="00075039" w:rsidP="00D23B25" w14:paraId="7DD2A85E" w14:textId="77777777">
      <w:pPr>
        <w:rPr>
          <w:vanish/>
        </w:rPr>
      </w:pPr>
      <w:bookmarkStart w:id="4" w:name="PE"/>
      <w:r w:rsidRPr="00075039">
        <w:rPr>
          <w:vanish/>
        </w:rPr>
        <w:t>PE784.400</w:t>
      </w:r>
      <w:bookmarkEnd w:id="4"/>
    </w:p>
    <w:p w:rsidR="00D23B25" w:rsidRPr="009B2B20" w:rsidP="00D23B25" w14:paraId="3D18EFD2" w14:textId="3C2401DE">
      <w:pPr>
        <w:pStyle w:val="ATHeading3"/>
      </w:pPr>
      <w:bookmarkStart w:id="5" w:name="Sujet"/>
      <w:r w:rsidRPr="009B2B20">
        <w:t xml:space="preserve">Europa-Parlamentets lovgivningsmæssige beslutning af </w:t>
      </w:r>
      <w:r w:rsidRPr="009B2B20" w:rsidR="00D701BD">
        <w:t>17. juni</w:t>
      </w:r>
      <w:r w:rsidRPr="009B2B20">
        <w:t xml:space="preserve"> 2026 om forslag til Rådets forordning om ændring af forordning (EU) nr. 904/2010 for så vidt angår adgang for Den Europæiske Anklagemyndighed (EPPO) og Det Europæiske Kontor for Bekæmpelse af Svig (OLAF) til momsoplysninger på EU-plan</w:t>
      </w:r>
      <w:bookmarkEnd w:id="5"/>
      <w:r w:rsidRPr="009B2B20">
        <w:t xml:space="preserve"> </w:t>
      </w:r>
      <w:bookmarkStart w:id="6" w:name="References"/>
      <w:r w:rsidRPr="009B2B20">
        <w:t>(</w:t>
      </w:r>
      <w:r w:rsidRPr="009B2B20">
        <w:t>COM(</w:t>
      </w:r>
      <w:r w:rsidRPr="009B2B20">
        <w:t>2025)0685 – C10-0298/2025 – 2025/0348(CNS))</w:t>
      </w:r>
      <w:bookmarkEnd w:id="6"/>
    </w:p>
    <w:p w:rsidR="001E0F1B" w:rsidRPr="00075039" w:rsidP="001E0F1B" w14:paraId="61C4BADF" w14:textId="77777777">
      <w:pPr>
        <w:pStyle w:val="NormalBold"/>
      </w:pPr>
      <w:r w:rsidRPr="00075039">
        <w:t>(Særlig lovgivningsprocedure – høring)</w:t>
      </w:r>
    </w:p>
    <w:p w:rsidR="001E0F1B" w:rsidRPr="00075039" w:rsidP="001E0F1B" w14:paraId="5341DEA4" w14:textId="77777777">
      <w:pPr>
        <w:pStyle w:val="EPComma"/>
      </w:pPr>
      <w:r w:rsidRPr="00075039">
        <w:rPr>
          <w:i/>
          <w:iCs/>
        </w:rPr>
        <w:t>Europa-Parlamentet</w:t>
      </w:r>
      <w:r w:rsidRPr="00075039">
        <w:t>,</w:t>
      </w:r>
    </w:p>
    <w:p w:rsidR="001E0F1B" w:rsidRPr="00075039" w:rsidP="001E0F1B" w14:paraId="21072D6B" w14:textId="77777777">
      <w:pPr>
        <w:pStyle w:val="NormalHanging12a"/>
      </w:pPr>
      <w:r w:rsidRPr="00075039">
        <w:t>–</w:t>
      </w:r>
      <w:r w:rsidRPr="00075039">
        <w:tab/>
        <w:t>der henviser til Kommissionens forslag til Rådet (</w:t>
      </w:r>
      <w:r w:rsidRPr="00075039">
        <w:t>COM(</w:t>
      </w:r>
      <w:r w:rsidRPr="00075039">
        <w:t>2025)0685),</w:t>
      </w:r>
    </w:p>
    <w:p w:rsidR="001E0F1B" w:rsidRPr="00075039" w:rsidP="001E0F1B" w14:paraId="2B6634AB" w14:textId="77777777">
      <w:pPr>
        <w:pStyle w:val="NormalHanging12a"/>
      </w:pPr>
      <w:r w:rsidRPr="00075039">
        <w:t>–</w:t>
      </w:r>
      <w:r w:rsidRPr="00075039">
        <w:tab/>
        <w:t>der henviser til artikel 113 i traktaten om Den Europæiske Unions funktionsmåde, der danner grundlag for Rådets høring af Parlamentet (C10</w:t>
      </w:r>
      <w:r w:rsidRPr="00075039">
        <w:noBreakHyphen/>
        <w:t>0298/2025),</w:t>
      </w:r>
    </w:p>
    <w:p w:rsidR="001E0F1B" w:rsidRPr="00075039" w:rsidP="001E0F1B" w14:paraId="0AFF52F3" w14:textId="77777777">
      <w:pPr>
        <w:pStyle w:val="NormalHanging12a"/>
      </w:pPr>
      <w:r w:rsidRPr="00075039">
        <w:t>–</w:t>
      </w:r>
      <w:r w:rsidRPr="00075039">
        <w:tab/>
        <w:t>der henviser til forretningsordenens artikel 84,</w:t>
      </w:r>
    </w:p>
    <w:p w:rsidR="001E0F1B" w:rsidRPr="00075039" w:rsidP="001E0F1B" w14:paraId="001DEB0E" w14:textId="77777777">
      <w:pPr>
        <w:pStyle w:val="NormalHanging12a"/>
      </w:pPr>
      <w:r w:rsidRPr="00075039">
        <w:t>–</w:t>
      </w:r>
      <w:r w:rsidRPr="00075039">
        <w:tab/>
        <w:t>der henviser til udtalelse fra Budgetkontroludvalget,</w:t>
      </w:r>
    </w:p>
    <w:p w:rsidR="001E0F1B" w:rsidRPr="00075039" w:rsidP="001E0F1B" w14:paraId="16CF2319" w14:textId="77777777">
      <w:pPr>
        <w:pStyle w:val="NormalHanging12a"/>
      </w:pPr>
      <w:r w:rsidRPr="00075039">
        <w:t>–</w:t>
      </w:r>
      <w:r w:rsidRPr="00075039">
        <w:tab/>
        <w:t>der henviser til betænkning fra Økonomi- og Valutaudvalget (A10-0159/2026),</w:t>
      </w:r>
    </w:p>
    <w:p w:rsidR="001E0F1B" w:rsidRPr="00075039" w:rsidP="001E0F1B" w14:paraId="2382339A" w14:textId="77777777">
      <w:pPr>
        <w:pStyle w:val="NormalHanging12a"/>
      </w:pPr>
      <w:r w:rsidRPr="00075039">
        <w:t>1.</w:t>
      </w:r>
      <w:r w:rsidRPr="00075039">
        <w:tab/>
        <w:t>godkender Kommissionens forslag som ændret;</w:t>
      </w:r>
    </w:p>
    <w:p w:rsidR="001E0F1B" w:rsidRPr="00075039" w:rsidP="001E0F1B" w14:paraId="550261A8" w14:textId="77777777">
      <w:pPr>
        <w:pStyle w:val="NormalHanging12a"/>
      </w:pPr>
      <w:r w:rsidRPr="00075039">
        <w:t>2.</w:t>
      </w:r>
      <w:r w:rsidRPr="00075039">
        <w:tab/>
        <w:t>opfordrer Kommissionen til at ændre sit forslag i overensstemmelse hermed, jf. artikel 293, stk. 2, i traktaten om Den Europæiske Unions funktionsmåde;</w:t>
      </w:r>
    </w:p>
    <w:p w:rsidR="001E0F1B" w:rsidRPr="00075039" w:rsidP="001E0F1B" w14:paraId="57695DB8" w14:textId="77777777">
      <w:pPr>
        <w:pStyle w:val="NormalHanging12a"/>
      </w:pPr>
      <w:r w:rsidRPr="00075039">
        <w:t>3.</w:t>
      </w:r>
      <w:r w:rsidRPr="00075039">
        <w:tab/>
        <w:t>opfordrer Rådet til at underrette Parlamentet, hvis det ikke agter at følge den tekst, Parlamentet har godkendt;</w:t>
      </w:r>
    </w:p>
    <w:p w:rsidR="001E0F1B" w:rsidRPr="00075039" w:rsidP="001E0F1B" w14:paraId="003D4712" w14:textId="77777777">
      <w:pPr>
        <w:pStyle w:val="NormalHanging12a"/>
      </w:pPr>
      <w:r w:rsidRPr="00075039">
        <w:t>4.</w:t>
      </w:r>
      <w:r w:rsidRPr="00075039">
        <w:tab/>
        <w:t>anmoder Rådet om fornyet høring, hvis det agter at ændre Kommissionens forslag i væsentlig grad;</w:t>
      </w:r>
    </w:p>
    <w:p w:rsidR="001E0F1B" w:rsidRPr="00075039" w:rsidP="005203C2" w14:paraId="1EE6DCEA" w14:textId="4D325C80">
      <w:pPr>
        <w:pStyle w:val="NormalHanging12a"/>
      </w:pPr>
      <w:r w:rsidRPr="00075039">
        <w:t>5.</w:t>
      </w:r>
      <w:r w:rsidRPr="00075039">
        <w:tab/>
        <w:t>pålægger sin formand at sende Parlamentets holdning til Rådet og Kommissionen samt til de nationale parlamenter.</w:t>
      </w:r>
      <w:r w:rsidRPr="00075039">
        <w:br w:type="page"/>
      </w:r>
    </w:p>
    <w:p w:rsidR="001E0F1B" w:rsidRPr="00075039" w:rsidP="005203C2" w14:paraId="19B5BD73" w14:textId="2A2508E1">
      <w:pPr>
        <w:pStyle w:val="AMNumberTabs0"/>
        <w:keepNext/>
      </w:pPr>
      <w:r>
        <w:t>Ændring</w:t>
      </w:r>
      <w:r w:rsidRPr="00075039">
        <w:t xml:space="preserve"> 1</w:t>
      </w:r>
    </w:p>
    <w:p w:rsidR="001E0F1B" w:rsidRPr="00075039" w:rsidP="001E0F1B" w14:paraId="6C31A058" w14:textId="77777777">
      <w:pPr>
        <w:pStyle w:val="NormalBold12b"/>
      </w:pPr>
      <w:r w:rsidRPr="00075039">
        <w:t>Forslag til forordning</w:t>
      </w:r>
    </w:p>
    <w:p w:rsidR="001E0F1B" w:rsidRPr="00075039" w:rsidP="001E0F1B" w14:paraId="46E13951" w14:textId="77777777">
      <w:pPr>
        <w:pStyle w:val="NormalBold"/>
      </w:pPr>
      <w:r w:rsidRPr="00075039">
        <w:t>Betragtning 2</w:t>
      </w:r>
    </w:p>
    <w:tbl>
      <w:tblPr>
        <w:tblW w:w="0" w:type="auto"/>
        <w:jc w:val="center"/>
        <w:tblLayout w:type="fixed"/>
        <w:tblCellMar>
          <w:left w:w="340" w:type="dxa"/>
          <w:right w:w="340" w:type="dxa"/>
        </w:tblCellMar>
        <w:tblLook w:val="0000"/>
      </w:tblPr>
      <w:tblGrid>
        <w:gridCol w:w="4876"/>
        <w:gridCol w:w="4876"/>
      </w:tblGrid>
      <w:tr w14:paraId="1FE29283" w14:textId="77777777" w:rsidTr="00762FD5">
        <w:tblPrEx>
          <w:tblW w:w="0" w:type="auto"/>
          <w:jc w:val="center"/>
          <w:tblLayout w:type="fixed"/>
          <w:tblLook w:val="0000"/>
        </w:tblPrEx>
        <w:trPr>
          <w:jc w:val="center"/>
        </w:trPr>
        <w:tc>
          <w:tcPr>
            <w:tcW w:w="9752" w:type="dxa"/>
            <w:gridSpan w:val="2"/>
          </w:tcPr>
          <w:p w:rsidR="001E0F1B" w:rsidRPr="00075039" w:rsidP="00762FD5" w14:paraId="4960C140" w14:textId="77777777">
            <w:pPr>
              <w:keepNext/>
            </w:pPr>
          </w:p>
        </w:tc>
      </w:tr>
      <w:tr w14:paraId="68277603" w14:textId="77777777" w:rsidTr="00762FD5">
        <w:tblPrEx>
          <w:tblW w:w="0" w:type="auto"/>
          <w:jc w:val="center"/>
          <w:tblLayout w:type="fixed"/>
          <w:tblLook w:val="0000"/>
        </w:tblPrEx>
        <w:trPr>
          <w:jc w:val="center"/>
        </w:trPr>
        <w:tc>
          <w:tcPr>
            <w:tcW w:w="4876" w:type="dxa"/>
          </w:tcPr>
          <w:p w:rsidR="001E0F1B" w:rsidRPr="00075039" w:rsidP="00762FD5" w14:paraId="521B7265" w14:textId="77777777">
            <w:pPr>
              <w:pStyle w:val="ColumnHeading"/>
              <w:keepNext/>
            </w:pPr>
            <w:r w:rsidRPr="00075039">
              <w:t>Kommissionens forslag</w:t>
            </w:r>
          </w:p>
        </w:tc>
        <w:tc>
          <w:tcPr>
            <w:tcW w:w="4876" w:type="dxa"/>
          </w:tcPr>
          <w:p w:rsidR="001E0F1B" w:rsidRPr="00075039" w:rsidP="00762FD5" w14:paraId="02007F7C" w14:textId="69D26EEF">
            <w:pPr>
              <w:pStyle w:val="ColumnHeading"/>
              <w:keepNext/>
            </w:pPr>
            <w:r>
              <w:t>Ændring</w:t>
            </w:r>
          </w:p>
        </w:tc>
      </w:tr>
      <w:tr w14:paraId="639359E6" w14:textId="77777777" w:rsidTr="00762FD5">
        <w:tblPrEx>
          <w:tblW w:w="0" w:type="auto"/>
          <w:jc w:val="center"/>
          <w:tblLayout w:type="fixed"/>
          <w:tblLook w:val="0000"/>
        </w:tblPrEx>
        <w:trPr>
          <w:jc w:val="center"/>
        </w:trPr>
        <w:tc>
          <w:tcPr>
            <w:tcW w:w="4876" w:type="dxa"/>
          </w:tcPr>
          <w:p w:rsidR="001E0F1B" w:rsidRPr="00075039" w:rsidP="00762FD5" w14:paraId="4CE7333F" w14:textId="77777777">
            <w:pPr>
              <w:pStyle w:val="Normal6"/>
            </w:pPr>
            <w:r w:rsidRPr="00075039">
              <w:t>(2)</w:t>
            </w:r>
            <w:r w:rsidRPr="00075039">
              <w:tab/>
              <w:t xml:space="preserve">I henhold til artikel 24, stk. 1, i forordning (EU) 2017/1939 skal Unionens institutioner, organer, kontorer og agenturer og de af medlemsstaternes myndigheder, der er kompetente i henhold til gældende national ret, uden unødigt ophold indberette enhver strafbar handling, herunder grænseoverskridende momssvig, med hensyn til hvilken den kan udøve sin kompetence i overensstemmelse med nævnte forordnings artikel 22 og artikel 25, stk. 2 og 3, til EPPO. Grænseoverskridende momssvig involverer pr. definition flere medlemsstater, og strømmen af oplysninger fra de enkelte medlemsstater til EPPO er ikke egnet til at bekæmpe momssvig på EU-plan. For at EPPO kan underrettes om risici for momssvig på EU-plan og udføre sit lovgivningsmæssige mandat, er det derfor nødvendigt at fastsætte mere detaljerede bestemmelser for, hvordan medlemsstaterne inden for </w:t>
            </w:r>
            <w:r w:rsidRPr="00075039">
              <w:t>Eurofiscnetværket</w:t>
            </w:r>
            <w:r w:rsidRPr="00075039">
              <w:t xml:space="preserve">, jf. artikel 33 i forordning (EU) nr. 904/2010, bør indberette enhver mistænkelig indikation og i sidste ende præcise oplysninger om </w:t>
            </w:r>
            <w:r w:rsidRPr="00075039">
              <w:rPr>
                <w:b/>
                <w:i/>
              </w:rPr>
              <w:t>momssvig til EPPO</w:t>
            </w:r>
            <w:r w:rsidRPr="00075039">
              <w:t xml:space="preserve">. I henhold til artikel 24, stk. 9, i forordning (EU) 2017/1939 kan EPPO desuden i særlige sager anmode om yderligere relevante oplysninger, som Unionens institutioner, organer, kontorer og agenturer og medlemsstaternes myndigheder råder over. Det er derfor hensigtsmæssigt at fastsætte regler for, hvordan medlemsstaterne inden for </w:t>
            </w:r>
            <w:r w:rsidRPr="00075039">
              <w:t>Eurofisc</w:t>
            </w:r>
            <w:r w:rsidRPr="00075039">
              <w:t xml:space="preserve"> bør meddele EPPO oplysninger om grænseoverskridende momssvig efter en anmodning fra EPPO.</w:t>
            </w:r>
          </w:p>
        </w:tc>
        <w:tc>
          <w:tcPr>
            <w:tcW w:w="4876" w:type="dxa"/>
          </w:tcPr>
          <w:p w:rsidR="001E0F1B" w:rsidRPr="00075039" w:rsidP="00762FD5" w14:paraId="5CA5E6C7" w14:textId="77777777">
            <w:pPr>
              <w:pStyle w:val="Normal6"/>
              <w:rPr>
                <w:szCs w:val="24"/>
              </w:rPr>
            </w:pPr>
            <w:r w:rsidRPr="00075039">
              <w:t>(2)</w:t>
            </w:r>
            <w:r w:rsidRPr="00075039">
              <w:tab/>
              <w:t>I henhold til artikel 24, stk. 1, i forordning (EU) 2017/1939 skal Unionens institutioner, organer, kontorer og agenturer og de af medlemsstaternes myndigheder, der er kompetente i henhold til gældende national ret, uden unødigt ophold indberette enhver strafbar handling, herunder grænseoverskridende momssvig, med hensyn til hvilken den kan udøve sin kompetence i overensstemmelse med nævnte forordnings artikel 22 og artikel 25, stk. 2 og 3, til EPPO</w:t>
            </w:r>
            <w:r w:rsidRPr="00075039">
              <w:rPr>
                <w:b/>
                <w:i/>
              </w:rPr>
              <w:t>, og i så god tid, at det er muligt at analysere eller efterforske en sådan kriminel adfærd</w:t>
            </w:r>
            <w:r w:rsidRPr="00075039">
              <w:t xml:space="preserve">. Grænseoverskridende momssvig involverer pr. definition flere medlemsstater, og strømmen af oplysninger fra de enkelte medlemsstater til EPPO er ikke egnet til at bekæmpe momssvig på EU-plan. For at EPPO kan underrettes om risici for momssvig på EU-plan og udføre sit lovgivningsmæssige mandat, er det derfor nødvendigt at fastsætte mere detaljerede bestemmelser for, hvordan medlemsstaterne inden for </w:t>
            </w:r>
            <w:r w:rsidRPr="00075039">
              <w:t>Eurofiscnetværket</w:t>
            </w:r>
            <w:r w:rsidRPr="00075039">
              <w:t xml:space="preserve">, jf. artikel 33 i forordning (EU) nr. 904/2010, bør indberette </w:t>
            </w:r>
            <w:r w:rsidRPr="00075039">
              <w:rPr>
                <w:b/>
                <w:i/>
              </w:rPr>
              <w:t xml:space="preserve">resultaterne af </w:t>
            </w:r>
            <w:r w:rsidRPr="00075039">
              <w:rPr>
                <w:b/>
                <w:i/>
              </w:rPr>
              <w:t>Eurofiscbehandlingen</w:t>
            </w:r>
            <w:r w:rsidRPr="00075039">
              <w:rPr>
                <w:b/>
                <w:i/>
              </w:rPr>
              <w:t xml:space="preserve"> og -analysen af formodede tilfælde af grænseoverskridende svig og</w:t>
            </w:r>
            <w:r w:rsidRPr="00075039">
              <w:t xml:space="preserve"> enhver mistænkelig indikation og i sidste ende præcise oplysninger</w:t>
            </w:r>
            <w:r w:rsidRPr="00075039">
              <w:rPr>
                <w:b/>
                <w:i/>
              </w:rPr>
              <w:t>, som EPPO har brug for med henblik på at vurdere,</w:t>
            </w:r>
            <w:r w:rsidRPr="00075039">
              <w:t xml:space="preserve"> om </w:t>
            </w:r>
            <w:r w:rsidRPr="00075039">
              <w:rPr>
                <w:b/>
                <w:i/>
              </w:rPr>
              <w:t>den skal udøve sin kompetence</w:t>
            </w:r>
            <w:r w:rsidRPr="00075039">
              <w:t xml:space="preserve">. I henhold til artikel 24, stk. 9, i forordning (EU) 2017/1939 kan EPPO desuden i særlige sager anmode om yderligere relevante oplysninger, som Unionens institutioner, organer, kontorer og agenturer og medlemsstaternes myndigheder råder over. Det er derfor hensigtsmæssigt at fastsætte regler for, hvordan medlemsstaterne inden for </w:t>
            </w:r>
            <w:r w:rsidRPr="00075039">
              <w:t>Eurofisc</w:t>
            </w:r>
            <w:r w:rsidRPr="00075039">
              <w:t xml:space="preserve"> bør meddele EPPO </w:t>
            </w:r>
            <w:r w:rsidRPr="00075039">
              <w:t>oplysninger om grænseoverskridende momssvig efter en anmodning fra EPPO.</w:t>
            </w:r>
          </w:p>
        </w:tc>
      </w:tr>
    </w:tbl>
    <w:p w:rsidR="001E0F1B" w:rsidRPr="00075039" w:rsidP="001E0F1B" w14:paraId="26ECC531" w14:textId="48F6C6CD">
      <w:pPr>
        <w:pStyle w:val="AMNumberTabs0"/>
        <w:keepNext/>
      </w:pPr>
      <w:r>
        <w:t>Ændring</w:t>
      </w:r>
      <w:r w:rsidRPr="00075039">
        <w:tab/>
      </w:r>
      <w:r w:rsidRPr="00075039">
        <w:tab/>
        <w:t>2</w:t>
      </w:r>
    </w:p>
    <w:p w:rsidR="001E0F1B" w:rsidRPr="00075039" w:rsidP="001E0F1B" w14:paraId="6455AD35" w14:textId="77777777">
      <w:pPr>
        <w:pStyle w:val="NormalBold12b"/>
        <w:keepNext/>
      </w:pPr>
      <w:r w:rsidRPr="00075039">
        <w:t>Forslag til forordning</w:t>
      </w:r>
    </w:p>
    <w:p w:rsidR="001E0F1B" w:rsidRPr="00075039" w:rsidP="001E0F1B" w14:paraId="45E2C43D" w14:textId="77777777">
      <w:pPr>
        <w:pStyle w:val="NormalBold"/>
      </w:pPr>
      <w:r w:rsidRPr="00075039">
        <w:t>Betragtning4</w:t>
      </w:r>
    </w:p>
    <w:tbl>
      <w:tblPr>
        <w:tblW w:w="0" w:type="auto"/>
        <w:jc w:val="center"/>
        <w:tblLayout w:type="fixed"/>
        <w:tblCellMar>
          <w:left w:w="340" w:type="dxa"/>
          <w:right w:w="340" w:type="dxa"/>
        </w:tblCellMar>
        <w:tblLook w:val="0000"/>
      </w:tblPr>
      <w:tblGrid>
        <w:gridCol w:w="4876"/>
        <w:gridCol w:w="4876"/>
      </w:tblGrid>
      <w:tr w14:paraId="39D48ED0" w14:textId="77777777" w:rsidTr="00762FD5">
        <w:tblPrEx>
          <w:tblW w:w="0" w:type="auto"/>
          <w:jc w:val="center"/>
          <w:tblLayout w:type="fixed"/>
          <w:tblLook w:val="0000"/>
        </w:tblPrEx>
        <w:trPr>
          <w:jc w:val="center"/>
        </w:trPr>
        <w:tc>
          <w:tcPr>
            <w:tcW w:w="9752" w:type="dxa"/>
            <w:gridSpan w:val="2"/>
          </w:tcPr>
          <w:p w:rsidR="001E0F1B" w:rsidRPr="00075039" w:rsidP="00762FD5" w14:paraId="278F26E9" w14:textId="77777777">
            <w:pPr>
              <w:keepNext/>
            </w:pPr>
          </w:p>
        </w:tc>
      </w:tr>
      <w:tr w14:paraId="745D9E15" w14:textId="77777777" w:rsidTr="00762FD5">
        <w:tblPrEx>
          <w:tblW w:w="0" w:type="auto"/>
          <w:jc w:val="center"/>
          <w:tblLayout w:type="fixed"/>
          <w:tblLook w:val="0000"/>
        </w:tblPrEx>
        <w:trPr>
          <w:jc w:val="center"/>
        </w:trPr>
        <w:tc>
          <w:tcPr>
            <w:tcW w:w="4876" w:type="dxa"/>
          </w:tcPr>
          <w:p w:rsidR="001E0F1B" w:rsidRPr="00075039" w:rsidP="00762FD5" w14:paraId="2A77970F" w14:textId="77777777">
            <w:pPr>
              <w:pStyle w:val="ColumnHeading"/>
              <w:keepNext/>
            </w:pPr>
            <w:r w:rsidRPr="00075039">
              <w:t>Kommissionens forslag</w:t>
            </w:r>
          </w:p>
        </w:tc>
        <w:tc>
          <w:tcPr>
            <w:tcW w:w="4876" w:type="dxa"/>
          </w:tcPr>
          <w:p w:rsidR="001E0F1B" w:rsidRPr="00075039" w:rsidP="00762FD5" w14:paraId="48EAD797" w14:textId="3E35899A">
            <w:pPr>
              <w:pStyle w:val="ColumnHeading"/>
              <w:keepNext/>
            </w:pPr>
            <w:r>
              <w:t>Ændring</w:t>
            </w:r>
          </w:p>
        </w:tc>
      </w:tr>
      <w:tr w14:paraId="64130E87" w14:textId="77777777" w:rsidTr="00762FD5">
        <w:tblPrEx>
          <w:tblW w:w="0" w:type="auto"/>
          <w:jc w:val="center"/>
          <w:tblLayout w:type="fixed"/>
          <w:tblLook w:val="0000"/>
        </w:tblPrEx>
        <w:trPr>
          <w:jc w:val="center"/>
        </w:trPr>
        <w:tc>
          <w:tcPr>
            <w:tcW w:w="4876" w:type="dxa"/>
          </w:tcPr>
          <w:p w:rsidR="001E0F1B" w:rsidRPr="00075039" w:rsidP="00762FD5" w14:paraId="468690DA" w14:textId="77777777">
            <w:pPr>
              <w:pStyle w:val="Normal6"/>
            </w:pPr>
            <w:r w:rsidRPr="00075039">
              <w:t>(4)</w:t>
            </w:r>
            <w:r w:rsidRPr="00075039">
              <w:tab/>
              <w:t xml:space="preserve">De medlemsstater, der ikke deltager i EPPO, er i henhold til princippet om loyalt samarbejde, der er fastsat i artikel 4, stk. 3, i traktaten om Den Europæiske Union, forpligtet til at støtte </w:t>
            </w:r>
            <w:r w:rsidRPr="00075039">
              <w:t>EPPO's</w:t>
            </w:r>
            <w:r w:rsidRPr="00075039">
              <w:t xml:space="preserve"> aktiviteter og til at afholde sig fra enhver handling, der kan bringe opfyldelsen af </w:t>
            </w:r>
            <w:r w:rsidRPr="00075039">
              <w:rPr>
                <w:b/>
                <w:i/>
              </w:rPr>
              <w:t>dens</w:t>
            </w:r>
            <w:r w:rsidRPr="00075039">
              <w:t xml:space="preserve"> mål i fare. </w:t>
            </w:r>
            <w:r w:rsidRPr="00075039">
              <w:t>Eurofisc</w:t>
            </w:r>
            <w:r w:rsidRPr="00075039">
              <w:t xml:space="preserve"> består af både medlemsstater, der deltager i EPPO, og medlemsstater, der ikke deltager i EPPO. Det er derfor vigtigt at have et klart retsgrundlag for </w:t>
            </w:r>
            <w:r w:rsidRPr="00075039">
              <w:t>EPPO's</w:t>
            </w:r>
            <w:r w:rsidRPr="00075039">
              <w:t xml:space="preserve"> adgang til oplysninger, der behandles af </w:t>
            </w:r>
            <w:r w:rsidRPr="00075039">
              <w:t>Eurofisc</w:t>
            </w:r>
            <w:r w:rsidRPr="00075039">
              <w:t>.</w:t>
            </w:r>
          </w:p>
        </w:tc>
        <w:tc>
          <w:tcPr>
            <w:tcW w:w="4876" w:type="dxa"/>
          </w:tcPr>
          <w:p w:rsidR="001E0F1B" w:rsidRPr="00075039" w:rsidP="00762FD5" w14:paraId="336FD389" w14:textId="77777777">
            <w:pPr>
              <w:pStyle w:val="Normal6"/>
              <w:rPr>
                <w:szCs w:val="24"/>
              </w:rPr>
            </w:pPr>
            <w:r w:rsidRPr="00075039">
              <w:t>(4)</w:t>
            </w:r>
            <w:r w:rsidRPr="00075039">
              <w:tab/>
              <w:t xml:space="preserve">De medlemsstater, der ikke deltager i EPPO, er i henhold til princippet om loyalt samarbejde, der er fastsat i artikel 4, stk. 3, i traktaten om Den Europæiske Union, forpligtet til at støtte </w:t>
            </w:r>
            <w:r w:rsidRPr="00075039">
              <w:t>EPPO's</w:t>
            </w:r>
            <w:r w:rsidRPr="00075039">
              <w:t xml:space="preserve"> aktiviteter og til at afholde sig fra enhver handling, der kan bringe opfyldelsen af </w:t>
            </w:r>
            <w:r w:rsidRPr="00075039">
              <w:rPr>
                <w:b/>
                <w:i/>
              </w:rPr>
              <w:t>dets</w:t>
            </w:r>
            <w:r w:rsidRPr="00075039">
              <w:t xml:space="preserve"> mål i fare. </w:t>
            </w:r>
            <w:r w:rsidRPr="00075039">
              <w:t>Eurofisc</w:t>
            </w:r>
            <w:r w:rsidRPr="00075039">
              <w:t xml:space="preserve"> består af både medlemsstater, der deltager i EPPO, og medlemsstater, der ikke deltager i EPPO. Det er derfor vigtigt at have et klart retsgrundlag for </w:t>
            </w:r>
            <w:r w:rsidRPr="00075039">
              <w:t>EPPO's</w:t>
            </w:r>
            <w:r w:rsidRPr="00075039">
              <w:t xml:space="preserve"> adgang til oplysninger, der behandles af </w:t>
            </w:r>
            <w:r w:rsidRPr="00075039">
              <w:t>Eurofisc</w:t>
            </w:r>
            <w:r w:rsidRPr="00075039">
              <w:rPr>
                <w:b/>
                <w:i/>
              </w:rPr>
              <w:t>, med henblik på strafferetlig håndhævelse for at kunne opfylde dets mandat som fastsat i artikel 4 i Rådets forordning (EU) 2017/1939, nemlig at efterforske og retsforfølge strafbare handlinger, der skader Unionens finansielle interesser</w:t>
            </w:r>
            <w:r w:rsidRPr="00075039">
              <w:t>.</w:t>
            </w:r>
          </w:p>
        </w:tc>
      </w:tr>
    </w:tbl>
    <w:p w:rsidR="001E0F1B" w:rsidRPr="00075039" w:rsidP="001E0F1B" w14:paraId="4A213020" w14:textId="77777777"/>
    <w:p w:rsidR="001E0F1B" w:rsidRPr="00075039" w:rsidP="001E0F1B" w14:paraId="764028B8" w14:textId="26ECBEB3">
      <w:pPr>
        <w:pStyle w:val="AmNumberTabs"/>
      </w:pPr>
      <w:r>
        <w:t>Ændring</w:t>
      </w:r>
      <w:r w:rsidRPr="00075039">
        <w:tab/>
      </w:r>
      <w:r w:rsidRPr="00075039">
        <w:tab/>
        <w:t>3</w:t>
      </w:r>
    </w:p>
    <w:p w:rsidR="001E0F1B" w:rsidRPr="00075039" w:rsidP="001E0F1B" w14:paraId="166706AB" w14:textId="77777777">
      <w:pPr>
        <w:pStyle w:val="NormalBold12b"/>
      </w:pPr>
      <w:r w:rsidRPr="00075039">
        <w:t>Forslag til forordning</w:t>
      </w:r>
    </w:p>
    <w:p w:rsidR="001E0F1B" w:rsidRPr="00075039" w:rsidP="001E0F1B" w14:paraId="09779049" w14:textId="77777777">
      <w:pPr>
        <w:pStyle w:val="NormalBold"/>
      </w:pPr>
      <w:r w:rsidRPr="00075039">
        <w:t>Betragtning 4 a (ny)</w:t>
      </w:r>
    </w:p>
    <w:tbl>
      <w:tblPr>
        <w:tblW w:w="0" w:type="auto"/>
        <w:jc w:val="center"/>
        <w:tblLayout w:type="fixed"/>
        <w:tblCellMar>
          <w:left w:w="340" w:type="dxa"/>
          <w:right w:w="340" w:type="dxa"/>
        </w:tblCellMar>
        <w:tblLook w:val="0000"/>
      </w:tblPr>
      <w:tblGrid>
        <w:gridCol w:w="4876"/>
        <w:gridCol w:w="4876"/>
      </w:tblGrid>
      <w:tr w14:paraId="1B675593" w14:textId="77777777" w:rsidTr="00762FD5">
        <w:tblPrEx>
          <w:tblW w:w="0" w:type="auto"/>
          <w:jc w:val="center"/>
          <w:tblLayout w:type="fixed"/>
          <w:tblLook w:val="0000"/>
        </w:tblPrEx>
        <w:trPr>
          <w:jc w:val="center"/>
        </w:trPr>
        <w:tc>
          <w:tcPr>
            <w:tcW w:w="9752" w:type="dxa"/>
            <w:gridSpan w:val="2"/>
          </w:tcPr>
          <w:p w:rsidR="001E0F1B" w:rsidRPr="00075039" w:rsidP="00762FD5" w14:paraId="4AE702E8" w14:textId="77777777">
            <w:pPr>
              <w:keepNext/>
            </w:pPr>
          </w:p>
        </w:tc>
      </w:tr>
      <w:tr w14:paraId="41748550" w14:textId="77777777" w:rsidTr="00762FD5">
        <w:tblPrEx>
          <w:tblW w:w="0" w:type="auto"/>
          <w:jc w:val="center"/>
          <w:tblLayout w:type="fixed"/>
          <w:tblLook w:val="0000"/>
        </w:tblPrEx>
        <w:trPr>
          <w:jc w:val="center"/>
        </w:trPr>
        <w:tc>
          <w:tcPr>
            <w:tcW w:w="4876" w:type="dxa"/>
          </w:tcPr>
          <w:p w:rsidR="001E0F1B" w:rsidRPr="00075039" w:rsidP="00762FD5" w14:paraId="664AB354" w14:textId="77777777">
            <w:pPr>
              <w:pStyle w:val="ColumnHeading"/>
              <w:keepNext/>
            </w:pPr>
            <w:r w:rsidRPr="00075039">
              <w:t>Kommissionens forslag</w:t>
            </w:r>
          </w:p>
        </w:tc>
        <w:tc>
          <w:tcPr>
            <w:tcW w:w="4876" w:type="dxa"/>
          </w:tcPr>
          <w:p w:rsidR="001E0F1B" w:rsidRPr="00075039" w:rsidP="00762FD5" w14:paraId="5ACE8FEE" w14:textId="635CA620">
            <w:pPr>
              <w:pStyle w:val="ColumnHeading"/>
              <w:keepNext/>
            </w:pPr>
            <w:r>
              <w:t>Ændring</w:t>
            </w:r>
          </w:p>
        </w:tc>
      </w:tr>
      <w:tr w14:paraId="73DD4E05" w14:textId="77777777" w:rsidTr="00762FD5">
        <w:tblPrEx>
          <w:tblW w:w="0" w:type="auto"/>
          <w:jc w:val="center"/>
          <w:tblLayout w:type="fixed"/>
          <w:tblLook w:val="0000"/>
        </w:tblPrEx>
        <w:trPr>
          <w:jc w:val="center"/>
        </w:trPr>
        <w:tc>
          <w:tcPr>
            <w:tcW w:w="4876" w:type="dxa"/>
          </w:tcPr>
          <w:p w:rsidR="001E0F1B" w:rsidRPr="00075039" w:rsidP="00762FD5" w14:paraId="2E2B1E76" w14:textId="77777777">
            <w:pPr>
              <w:pStyle w:val="Normal6"/>
            </w:pPr>
          </w:p>
        </w:tc>
        <w:tc>
          <w:tcPr>
            <w:tcW w:w="4876" w:type="dxa"/>
          </w:tcPr>
          <w:p w:rsidR="001E0F1B" w:rsidRPr="00075039" w:rsidP="00762FD5" w14:paraId="473C6AE2" w14:textId="77777777">
            <w:pPr>
              <w:pStyle w:val="Normal6"/>
              <w:rPr>
                <w:szCs w:val="24"/>
              </w:rPr>
            </w:pPr>
            <w:r w:rsidRPr="00075039">
              <w:rPr>
                <w:b/>
                <w:i/>
              </w:rPr>
              <w:t>(4a)</w:t>
            </w:r>
            <w:r w:rsidRPr="00075039">
              <w:rPr>
                <w:b/>
                <w:i/>
              </w:rPr>
              <w:tab/>
              <w:t xml:space="preserve">Den Europæiske Revisionsret har gentagne gange påpeget svagheder med hensyn til tilgængeligheden og </w:t>
            </w:r>
            <w:r w:rsidRPr="00075039">
              <w:rPr>
                <w:b/>
                <w:i/>
              </w:rPr>
              <w:t>interoperabiliteten</w:t>
            </w:r>
            <w:r w:rsidRPr="00075039">
              <w:rPr>
                <w:b/>
                <w:i/>
              </w:rPr>
              <w:t xml:space="preserve"> af momsrelaterede informationssystemer på tværs af medlemsstater og EU-organer som en væsentlig hindring for effektive grænseoverskridende efterforskninger af momssvig, senest i særberetning 8/2025 om momssvig i forbindelse med import. I denne særberetning blev der desuden peget på betydelige forskelle i niveauet af </w:t>
            </w:r>
            <w:r w:rsidRPr="00075039">
              <w:rPr>
                <w:b/>
                <w:i/>
              </w:rPr>
              <w:t xml:space="preserve">administrative sanktioner, som medlemsstaterne anvender over for momssvig i forbindelse med import, og som skaber betingelser, der gør det muligt for erhvervsdrivende at udnytte den jurisdiktion, der har de mindste sanktioner. </w:t>
            </w:r>
            <w:r w:rsidRPr="00075039">
              <w:rPr>
                <w:b/>
                <w:i/>
              </w:rPr>
              <w:t>EPPO's</w:t>
            </w:r>
            <w:r w:rsidRPr="00075039">
              <w:rPr>
                <w:b/>
                <w:i/>
              </w:rPr>
              <w:t xml:space="preserve"> og </w:t>
            </w:r>
            <w:r w:rsidRPr="00075039">
              <w:rPr>
                <w:b/>
                <w:i/>
              </w:rPr>
              <w:t>OLAF's</w:t>
            </w:r>
            <w:r w:rsidRPr="00075039">
              <w:rPr>
                <w:b/>
                <w:i/>
              </w:rPr>
              <w:t xml:space="preserve"> adgang til momsoplysninger i henhold til denne forordning øger afslørings- og retsforfølgningskapaciteten, men udgør ikke et afskrækkende middel mod divergerende sanktioner. I denne forbindelse og i overensstemmelse med Kommissionens tilsagn om at revidere strukturen til bekæmpelse af svig som led i de foranstaltninger, der indgår i FFR for perioden efter 2027, kan der overvejes yderligere tiltag for at afhjælpe disse forskelle, eksempelvis et lovgivningsforslag baseret på et behørigt retsgrundlag med det formål at sikre et minimumsniveau af harmonisering eller konsekvens i de administrative sanktioner, der finder anvendelse på de alvorligste moms- og toldrelaterede lovovertrædelser, under hensyntagen til behovet for effektivt at beskytte Unionens finansielle interesser. Ethvert sådant forslag bør ledsages af en omfattende konsekvensanalyse og bør påvise overholdelse af nærhedsprincippet og proportionalitetsprincippet som fastsat i artikel 5 i TEU.</w:t>
            </w:r>
          </w:p>
        </w:tc>
      </w:tr>
    </w:tbl>
    <w:p w:rsidR="001E0F1B" w:rsidRPr="00075039" w:rsidP="001E0F1B" w14:paraId="0C070191" w14:textId="745E164E">
      <w:pPr>
        <w:pStyle w:val="AmNumberTabs"/>
      </w:pPr>
      <w:r>
        <w:t>Ændring</w:t>
      </w:r>
      <w:r w:rsidRPr="00075039">
        <w:tab/>
      </w:r>
      <w:r w:rsidRPr="00075039">
        <w:tab/>
        <w:t>4</w:t>
      </w:r>
    </w:p>
    <w:p w:rsidR="001E0F1B" w:rsidRPr="00075039" w:rsidP="001E0F1B" w14:paraId="03D3D2F3" w14:textId="77777777">
      <w:pPr>
        <w:pStyle w:val="NormalBold12b"/>
      </w:pPr>
      <w:r w:rsidRPr="00075039">
        <w:t>Forslag til forordning</w:t>
      </w:r>
    </w:p>
    <w:p w:rsidR="001E0F1B" w:rsidRPr="00075039" w:rsidP="001E0F1B" w14:paraId="70505B63" w14:textId="77777777">
      <w:pPr>
        <w:pStyle w:val="NormalBold"/>
      </w:pPr>
      <w:r w:rsidRPr="00075039">
        <w:t>Betragtning 4 b (ny)</w:t>
      </w:r>
    </w:p>
    <w:tbl>
      <w:tblPr>
        <w:tblW w:w="0" w:type="auto"/>
        <w:jc w:val="center"/>
        <w:tblLayout w:type="fixed"/>
        <w:tblCellMar>
          <w:left w:w="340" w:type="dxa"/>
          <w:right w:w="340" w:type="dxa"/>
        </w:tblCellMar>
        <w:tblLook w:val="04A0"/>
      </w:tblPr>
      <w:tblGrid>
        <w:gridCol w:w="4876"/>
        <w:gridCol w:w="4876"/>
      </w:tblGrid>
      <w:tr w14:paraId="7C2C4085" w14:textId="77777777" w:rsidTr="00762FD5">
        <w:tblPrEx>
          <w:tblW w:w="0" w:type="auto"/>
          <w:jc w:val="center"/>
          <w:tblLayout w:type="fixed"/>
          <w:tblLook w:val="04A0"/>
        </w:tblPrEx>
        <w:trPr>
          <w:trHeight w:val="240"/>
          <w:jc w:val="center"/>
        </w:trPr>
        <w:tc>
          <w:tcPr>
            <w:tcW w:w="9752" w:type="dxa"/>
            <w:gridSpan w:val="2"/>
          </w:tcPr>
          <w:p w:rsidR="001E0F1B" w:rsidRPr="00075039" w:rsidP="00762FD5" w14:paraId="55CEDE1F" w14:textId="77777777"/>
        </w:tc>
      </w:tr>
      <w:tr w14:paraId="438EEF52" w14:textId="77777777" w:rsidTr="00762FD5">
        <w:tblPrEx>
          <w:tblW w:w="0" w:type="auto"/>
          <w:jc w:val="center"/>
          <w:tblLayout w:type="fixed"/>
          <w:tblLook w:val="04A0"/>
        </w:tblPrEx>
        <w:trPr>
          <w:trHeight w:val="240"/>
          <w:jc w:val="center"/>
        </w:trPr>
        <w:tc>
          <w:tcPr>
            <w:tcW w:w="4876" w:type="dxa"/>
            <w:hideMark/>
          </w:tcPr>
          <w:p w:rsidR="001E0F1B" w:rsidRPr="00075039" w:rsidP="00762FD5" w14:paraId="48B438C9" w14:textId="77777777">
            <w:pPr>
              <w:pStyle w:val="AmColumnHeading"/>
            </w:pPr>
            <w:r w:rsidRPr="00075039">
              <w:t>Kommissionens forslag</w:t>
            </w:r>
          </w:p>
        </w:tc>
        <w:tc>
          <w:tcPr>
            <w:tcW w:w="4876" w:type="dxa"/>
            <w:hideMark/>
          </w:tcPr>
          <w:p w:rsidR="001E0F1B" w:rsidRPr="00075039" w:rsidP="00762FD5" w14:paraId="44F34445" w14:textId="588A91C4">
            <w:pPr>
              <w:pStyle w:val="AmColumnHeading"/>
            </w:pPr>
            <w:r>
              <w:t>Ændring</w:t>
            </w:r>
          </w:p>
        </w:tc>
      </w:tr>
      <w:tr w14:paraId="20748051" w14:textId="77777777" w:rsidTr="00762FD5">
        <w:tblPrEx>
          <w:tblW w:w="0" w:type="auto"/>
          <w:jc w:val="center"/>
          <w:tblLayout w:type="fixed"/>
          <w:tblLook w:val="04A0"/>
        </w:tblPrEx>
        <w:trPr>
          <w:jc w:val="center"/>
        </w:trPr>
        <w:tc>
          <w:tcPr>
            <w:tcW w:w="4876" w:type="dxa"/>
          </w:tcPr>
          <w:p w:rsidR="001E0F1B" w:rsidRPr="00075039" w:rsidP="00762FD5" w14:paraId="5D7FF7FA" w14:textId="77777777">
            <w:pPr>
              <w:pStyle w:val="Normal6a"/>
            </w:pPr>
          </w:p>
        </w:tc>
        <w:tc>
          <w:tcPr>
            <w:tcW w:w="4876" w:type="dxa"/>
            <w:hideMark/>
          </w:tcPr>
          <w:p w:rsidR="001E0F1B" w:rsidRPr="00075039" w:rsidP="00762FD5" w14:paraId="11590DD6" w14:textId="13B6F13E">
            <w:pPr>
              <w:pStyle w:val="Normal6a"/>
            </w:pPr>
            <w:r w:rsidRPr="00075039">
              <w:rPr>
                <w:b/>
                <w:i/>
              </w:rPr>
              <w:t>(4b)</w:t>
            </w:r>
            <w:r w:rsidRPr="00075039">
              <w:tab/>
            </w:r>
            <w:r w:rsidRPr="00075039">
              <w:rPr>
                <w:b/>
                <w:i/>
              </w:rPr>
              <w:t xml:space="preserve">I Kommissionens hvidbog fra juli 2025 om revision af EU's struktur til bekæmpelse af svig blev fragmenteringen af informationsstrømmene mellem </w:t>
            </w:r>
            <w:r w:rsidRPr="00075039">
              <w:rPr>
                <w:b/>
                <w:i/>
              </w:rPr>
              <w:t>Eurofisc</w:t>
            </w:r>
            <w:r w:rsidRPr="00075039">
              <w:rPr>
                <w:b/>
                <w:i/>
              </w:rPr>
              <w:t xml:space="preserve">, EPPO, OLAF, Europol og </w:t>
            </w:r>
            <w:r w:rsidRPr="00075039">
              <w:rPr>
                <w:b/>
                <w:i/>
              </w:rPr>
              <w:t>Eurojust</w:t>
            </w:r>
            <w:r w:rsidRPr="00075039">
              <w:rPr>
                <w:b/>
                <w:i/>
              </w:rPr>
              <w:t xml:space="preserve"> udpeget som en systemisk strukturel svaghed, der undergraver effektiviteten af Unionens reaktion på grænseoverskridende momssvig. Denne </w:t>
            </w:r>
            <w:r w:rsidRPr="00075039">
              <w:rPr>
                <w:b/>
                <w:i/>
              </w:rPr>
              <w:t xml:space="preserve">forordning udgør den lovgivningsmæssige gennemførelse af datadelingssøjlen i en revideret struktur til bekæmpelse af svig og skal læses i sammenhæng med de yderligere foranstaltninger, der blev bebudet i nævnte hvidbog, herunder styrkelsen af </w:t>
            </w:r>
            <w:r w:rsidRPr="00075039">
              <w:rPr>
                <w:b/>
                <w:i/>
              </w:rPr>
              <w:t>Eurofiscs</w:t>
            </w:r>
            <w:r w:rsidRPr="00075039">
              <w:rPr>
                <w:b/>
                <w:i/>
              </w:rPr>
              <w:t xml:space="preserve"> operationelle kapacitet, harmoniseringen af de betingelser og ansvarsregler, der gælder for fiskale repræsentanter, der er udpeget af afgiftspligtige personer uden for Unionen inden for rammen af IOSS og andre importmomsordninger, og udvidelsen af </w:t>
            </w:r>
            <w:r w:rsidRPr="00075039">
              <w:rPr>
                <w:b/>
                <w:i/>
              </w:rPr>
              <w:t>CESOP's</w:t>
            </w:r>
            <w:r w:rsidRPr="00075039">
              <w:rPr>
                <w:b/>
                <w:i/>
              </w:rPr>
              <w:t xml:space="preserve"> datastyringsramme for at sikre sammenhæng med den adgang til tolddata, der etableres ved denne forordning.</w:t>
            </w:r>
          </w:p>
        </w:tc>
      </w:tr>
    </w:tbl>
    <w:p w:rsidR="001E0F1B" w:rsidRPr="00075039" w:rsidP="001E0F1B" w14:paraId="306B7865" w14:textId="5706E78A">
      <w:pPr>
        <w:pStyle w:val="AmNumberTabs"/>
      </w:pPr>
      <w:r>
        <w:t>Ændring</w:t>
      </w:r>
      <w:r w:rsidRPr="00075039">
        <w:tab/>
      </w:r>
      <w:r w:rsidRPr="00075039">
        <w:tab/>
        <w:t>5</w:t>
      </w:r>
    </w:p>
    <w:p w:rsidR="001E0F1B" w:rsidRPr="00075039" w:rsidP="001E0F1B" w14:paraId="25F693C8" w14:textId="77777777">
      <w:pPr>
        <w:pStyle w:val="NormalBold12b"/>
      </w:pPr>
      <w:r w:rsidRPr="00075039">
        <w:t>Forslag til forordning</w:t>
      </w:r>
    </w:p>
    <w:p w:rsidR="001E0F1B" w:rsidRPr="00075039" w:rsidP="001E0F1B" w14:paraId="7F90385E" w14:textId="77777777">
      <w:pPr>
        <w:pStyle w:val="NormalBold"/>
      </w:pPr>
      <w:r w:rsidRPr="00075039">
        <w:t>Betragtning 4 c (ny)</w:t>
      </w:r>
    </w:p>
    <w:tbl>
      <w:tblPr>
        <w:tblW w:w="0" w:type="auto"/>
        <w:jc w:val="center"/>
        <w:tblLayout w:type="fixed"/>
        <w:tblCellMar>
          <w:left w:w="340" w:type="dxa"/>
          <w:right w:w="340" w:type="dxa"/>
        </w:tblCellMar>
        <w:tblLook w:val="04A0"/>
      </w:tblPr>
      <w:tblGrid>
        <w:gridCol w:w="4876"/>
        <w:gridCol w:w="4876"/>
      </w:tblGrid>
      <w:tr w14:paraId="6325404D" w14:textId="77777777" w:rsidTr="00762FD5">
        <w:tblPrEx>
          <w:tblW w:w="0" w:type="auto"/>
          <w:jc w:val="center"/>
          <w:tblLayout w:type="fixed"/>
          <w:tblLook w:val="04A0"/>
        </w:tblPrEx>
        <w:trPr>
          <w:trHeight w:val="240"/>
          <w:jc w:val="center"/>
        </w:trPr>
        <w:tc>
          <w:tcPr>
            <w:tcW w:w="9752" w:type="dxa"/>
            <w:gridSpan w:val="2"/>
          </w:tcPr>
          <w:p w:rsidR="001E0F1B" w:rsidRPr="00075039" w:rsidP="00762FD5" w14:paraId="5ACF70BF" w14:textId="77777777"/>
        </w:tc>
      </w:tr>
      <w:tr w14:paraId="78BAD82F" w14:textId="77777777" w:rsidTr="00762FD5">
        <w:tblPrEx>
          <w:tblW w:w="0" w:type="auto"/>
          <w:jc w:val="center"/>
          <w:tblLayout w:type="fixed"/>
          <w:tblLook w:val="04A0"/>
        </w:tblPrEx>
        <w:trPr>
          <w:trHeight w:val="240"/>
          <w:jc w:val="center"/>
        </w:trPr>
        <w:tc>
          <w:tcPr>
            <w:tcW w:w="4876" w:type="dxa"/>
            <w:hideMark/>
          </w:tcPr>
          <w:p w:rsidR="001E0F1B" w:rsidRPr="00075039" w:rsidP="00762FD5" w14:paraId="2720BFE9" w14:textId="77777777">
            <w:pPr>
              <w:pStyle w:val="AmColumnHeading"/>
            </w:pPr>
            <w:r w:rsidRPr="00075039">
              <w:t>Kommissionens forslag</w:t>
            </w:r>
          </w:p>
        </w:tc>
        <w:tc>
          <w:tcPr>
            <w:tcW w:w="4876" w:type="dxa"/>
            <w:hideMark/>
          </w:tcPr>
          <w:p w:rsidR="001E0F1B" w:rsidRPr="00075039" w:rsidP="00762FD5" w14:paraId="2E6F23BD" w14:textId="3EED8315">
            <w:pPr>
              <w:pStyle w:val="AmColumnHeading"/>
            </w:pPr>
            <w:r>
              <w:t>Ændring</w:t>
            </w:r>
          </w:p>
        </w:tc>
      </w:tr>
      <w:tr w14:paraId="440F3E5A" w14:textId="77777777" w:rsidTr="00762FD5">
        <w:tblPrEx>
          <w:tblW w:w="0" w:type="auto"/>
          <w:jc w:val="center"/>
          <w:tblLayout w:type="fixed"/>
          <w:tblLook w:val="04A0"/>
        </w:tblPrEx>
        <w:trPr>
          <w:jc w:val="center"/>
        </w:trPr>
        <w:tc>
          <w:tcPr>
            <w:tcW w:w="4876" w:type="dxa"/>
          </w:tcPr>
          <w:p w:rsidR="001E0F1B" w:rsidRPr="00075039" w:rsidP="00762FD5" w14:paraId="33046AB3" w14:textId="77777777">
            <w:pPr>
              <w:pStyle w:val="Normal6a"/>
            </w:pPr>
          </w:p>
        </w:tc>
        <w:tc>
          <w:tcPr>
            <w:tcW w:w="4876" w:type="dxa"/>
            <w:hideMark/>
          </w:tcPr>
          <w:p w:rsidR="001E0F1B" w:rsidRPr="00075039" w:rsidP="00762FD5" w14:paraId="4B7E36F5" w14:textId="77777777">
            <w:pPr>
              <w:pStyle w:val="Normal6a"/>
            </w:pPr>
            <w:r w:rsidRPr="00075039">
              <w:rPr>
                <w:b/>
                <w:i/>
              </w:rPr>
              <w:t>(4c)</w:t>
            </w:r>
            <w:r w:rsidRPr="00075039">
              <w:tab/>
            </w:r>
            <w:r w:rsidRPr="00075039">
              <w:rPr>
                <w:b/>
                <w:i/>
              </w:rPr>
              <w:t xml:space="preserve">De oplysninger, der opbevares af toldmyndighederne i forbindelse med importprocedurer, der omfatter udsættelse af momsforpligtelser, eller for hvilke der gælder momsfritagelse, er i sig selv momsrelaterede oplysninger som omhandlet i artikel 113 i TEUF. Det er nødvendigt at udvide anvendelsesområdet for artikel 17, stk. 1, litra f), i forordning (EU) nr. 904/2010 til at omfatte alle importprocedurer, der involverer momsfritagelser eller -udsættelser, herunder inden for rammerne af </w:t>
            </w:r>
            <w:r w:rsidRPr="00075039">
              <w:rPr>
                <w:b/>
                <w:i/>
              </w:rPr>
              <w:t>one</w:t>
            </w:r>
            <w:r w:rsidRPr="00075039">
              <w:rPr>
                <w:b/>
                <w:i/>
              </w:rPr>
              <w:t xml:space="preserve">-stop-shop-ordningen for import, der er oprettet ved direktiv 2006/112/EF, og tilføje den angivne toldværdi og oprindelseslandet som obligatoriske dataelementer for at gøre det muligt for de kompetente myndigheder, herunder EPPO og OLAF, at krydstjekke importangivelser med momsangivelser og opdage uoverensstemmelser, der tyder på svig. En sådan udvidelse bør ikke berøre de materielle toldregler for disse </w:t>
            </w:r>
            <w:r w:rsidRPr="00075039">
              <w:rPr>
                <w:b/>
                <w:i/>
              </w:rPr>
              <w:t>importprocedurer, som fortsat er omfattet af forordning (EU) nr. 952/2013.</w:t>
            </w:r>
          </w:p>
        </w:tc>
      </w:tr>
    </w:tbl>
    <w:p w:rsidR="001E0F1B" w:rsidRPr="00075039" w:rsidP="001E0F1B" w14:paraId="17D7EB5F" w14:textId="77777777"/>
    <w:p w:rsidR="001E0F1B" w:rsidRPr="00075039" w:rsidP="001E0F1B" w14:paraId="516D6BD6" w14:textId="38CA9053">
      <w:pPr>
        <w:pStyle w:val="AmNumberTabs"/>
      </w:pPr>
      <w:r>
        <w:t>Ændring</w:t>
      </w:r>
      <w:r w:rsidRPr="00075039">
        <w:tab/>
      </w:r>
      <w:r w:rsidRPr="00075039">
        <w:tab/>
        <w:t>6</w:t>
      </w:r>
    </w:p>
    <w:p w:rsidR="001E0F1B" w:rsidRPr="00075039" w:rsidP="001E0F1B" w14:paraId="6DCEBFCA" w14:textId="77777777">
      <w:pPr>
        <w:pStyle w:val="NormalBold12b"/>
      </w:pPr>
      <w:r w:rsidRPr="00075039">
        <w:t>Forslag til forordning</w:t>
      </w:r>
    </w:p>
    <w:p w:rsidR="001E0F1B" w:rsidRPr="00075039" w:rsidP="001E0F1B" w14:paraId="2FA09A6D" w14:textId="77777777">
      <w:pPr>
        <w:pStyle w:val="NormalBold"/>
      </w:pPr>
      <w:r w:rsidRPr="00075039">
        <w:t>Betragtning 4 d (ny)</w:t>
      </w:r>
    </w:p>
    <w:tbl>
      <w:tblPr>
        <w:tblW w:w="0" w:type="auto"/>
        <w:jc w:val="center"/>
        <w:tblLayout w:type="fixed"/>
        <w:tblCellMar>
          <w:left w:w="340" w:type="dxa"/>
          <w:right w:w="340" w:type="dxa"/>
        </w:tblCellMar>
        <w:tblLook w:val="0000"/>
      </w:tblPr>
      <w:tblGrid>
        <w:gridCol w:w="4876"/>
        <w:gridCol w:w="4876"/>
      </w:tblGrid>
      <w:tr w14:paraId="23633B0E" w14:textId="77777777" w:rsidTr="00762FD5">
        <w:tblPrEx>
          <w:tblW w:w="0" w:type="auto"/>
          <w:jc w:val="center"/>
          <w:tblLayout w:type="fixed"/>
          <w:tblLook w:val="0000"/>
        </w:tblPrEx>
        <w:trPr>
          <w:jc w:val="center"/>
        </w:trPr>
        <w:tc>
          <w:tcPr>
            <w:tcW w:w="9752" w:type="dxa"/>
            <w:gridSpan w:val="2"/>
          </w:tcPr>
          <w:p w:rsidR="001E0F1B" w:rsidRPr="00075039" w:rsidP="00762FD5" w14:paraId="3F510CC2" w14:textId="77777777">
            <w:pPr>
              <w:keepNext/>
            </w:pPr>
          </w:p>
        </w:tc>
      </w:tr>
      <w:tr w14:paraId="369C794B" w14:textId="77777777" w:rsidTr="00762FD5">
        <w:tblPrEx>
          <w:tblW w:w="0" w:type="auto"/>
          <w:jc w:val="center"/>
          <w:tblLayout w:type="fixed"/>
          <w:tblLook w:val="0000"/>
        </w:tblPrEx>
        <w:trPr>
          <w:jc w:val="center"/>
        </w:trPr>
        <w:tc>
          <w:tcPr>
            <w:tcW w:w="4876" w:type="dxa"/>
          </w:tcPr>
          <w:p w:rsidR="001E0F1B" w:rsidRPr="00075039" w:rsidP="00762FD5" w14:paraId="30DD53FD" w14:textId="77777777">
            <w:pPr>
              <w:pStyle w:val="ColumnHeading"/>
              <w:keepNext/>
            </w:pPr>
            <w:r w:rsidRPr="00075039">
              <w:t>Kommissionens forslag</w:t>
            </w:r>
          </w:p>
        </w:tc>
        <w:tc>
          <w:tcPr>
            <w:tcW w:w="4876" w:type="dxa"/>
          </w:tcPr>
          <w:p w:rsidR="001E0F1B" w:rsidRPr="00075039" w:rsidP="00762FD5" w14:paraId="35EBEAD3" w14:textId="4E0F95DF">
            <w:pPr>
              <w:pStyle w:val="ColumnHeading"/>
              <w:keepNext/>
            </w:pPr>
            <w:r>
              <w:t>Ændring</w:t>
            </w:r>
          </w:p>
        </w:tc>
      </w:tr>
      <w:tr w14:paraId="50030CD1" w14:textId="77777777" w:rsidTr="00762FD5">
        <w:tblPrEx>
          <w:tblW w:w="0" w:type="auto"/>
          <w:jc w:val="center"/>
          <w:tblLayout w:type="fixed"/>
          <w:tblLook w:val="0000"/>
        </w:tblPrEx>
        <w:trPr>
          <w:jc w:val="center"/>
        </w:trPr>
        <w:tc>
          <w:tcPr>
            <w:tcW w:w="4876" w:type="dxa"/>
          </w:tcPr>
          <w:p w:rsidR="001E0F1B" w:rsidRPr="00075039" w:rsidP="00762FD5" w14:paraId="2BE60784" w14:textId="77777777">
            <w:pPr>
              <w:pStyle w:val="Normal6"/>
            </w:pPr>
          </w:p>
        </w:tc>
        <w:tc>
          <w:tcPr>
            <w:tcW w:w="4876" w:type="dxa"/>
          </w:tcPr>
          <w:p w:rsidR="001E0F1B" w:rsidRPr="00075039" w:rsidP="00762FD5" w14:paraId="32BB218E" w14:textId="77777777">
            <w:pPr>
              <w:pStyle w:val="Normal6"/>
              <w:rPr>
                <w:szCs w:val="24"/>
              </w:rPr>
            </w:pPr>
            <w:r w:rsidRPr="00075039">
              <w:rPr>
                <w:b/>
                <w:i/>
              </w:rPr>
              <w:t>(4d)</w:t>
            </w:r>
            <w:r w:rsidRPr="00075039">
              <w:rPr>
                <w:b/>
                <w:i/>
              </w:rPr>
              <w:tab/>
              <w:t xml:space="preserve">For at sikre, at den håndhævelseskapacitet, der skabes ved denne forordning, reelt omfatter alle medlemsstater, så der undgås vedvarende asymmetrier i det indre marked og i Unionens landskab for bekæmpelse af svig og som led i Kommissionens tilsagn om at revidere strukturen til bekæmpelse af svig, bør medlemsstater, der ikke deltager i EPPO, pålægges at udpege en kompetent national myndighed, der er ansvarlig for at varetage tilsvarende funktioner med henblik på samarbejde med </w:t>
            </w:r>
            <w:r w:rsidRPr="00075039">
              <w:rPr>
                <w:b/>
                <w:i/>
              </w:rPr>
              <w:t>Eurofisc</w:t>
            </w:r>
            <w:r w:rsidRPr="00075039">
              <w:rPr>
                <w:b/>
                <w:i/>
              </w:rPr>
              <w:t xml:space="preserve"> og OLAF vedrørende grænseoverskridende momssvig.  Disse medlemsstater bør underrette Kommissionen om den udpegede myndighed senest seks måneder efter denne forordnings ikrafttræden og bør hvert år aflægge rapport til Kommissionen om anvendelsen af de modtagne oplysninger, herunder antallet af indledte undersøgelser og resultaterne heraf.</w:t>
            </w:r>
          </w:p>
        </w:tc>
      </w:tr>
    </w:tbl>
    <w:p w:rsidR="001E0F1B" w:rsidRPr="00075039" w:rsidP="001E0F1B" w14:paraId="200F8BAA" w14:textId="77777777"/>
    <w:p w:rsidR="001E0F1B" w:rsidRPr="00075039" w:rsidP="001E0F1B" w14:paraId="0F6DB527" w14:textId="46F55E0F">
      <w:pPr>
        <w:pStyle w:val="AMNumberTabs0"/>
        <w:keepNext/>
      </w:pPr>
      <w:r>
        <w:t>Ændring</w:t>
      </w:r>
      <w:r w:rsidRPr="00075039">
        <w:tab/>
      </w:r>
      <w:r w:rsidRPr="00075039">
        <w:tab/>
        <w:t>7</w:t>
      </w:r>
    </w:p>
    <w:p w:rsidR="001E0F1B" w:rsidRPr="00075039" w:rsidP="001E0F1B" w14:paraId="7ECB5C13" w14:textId="77777777">
      <w:pPr>
        <w:pStyle w:val="NormalBold12b"/>
        <w:keepNext/>
      </w:pPr>
      <w:r w:rsidRPr="00075039">
        <w:t>Forslag til forordning</w:t>
      </w:r>
    </w:p>
    <w:p w:rsidR="001E0F1B" w:rsidRPr="00075039" w:rsidP="001E0F1B" w14:paraId="5A984CF9" w14:textId="77777777">
      <w:pPr>
        <w:pStyle w:val="NormalBold"/>
      </w:pPr>
      <w:r w:rsidRPr="00075039">
        <w:t>Betragtning5</w:t>
      </w:r>
    </w:p>
    <w:tbl>
      <w:tblPr>
        <w:tblW w:w="0" w:type="auto"/>
        <w:jc w:val="center"/>
        <w:tblLayout w:type="fixed"/>
        <w:tblCellMar>
          <w:left w:w="340" w:type="dxa"/>
          <w:right w:w="340" w:type="dxa"/>
        </w:tblCellMar>
        <w:tblLook w:val="0000"/>
      </w:tblPr>
      <w:tblGrid>
        <w:gridCol w:w="4876"/>
        <w:gridCol w:w="4876"/>
      </w:tblGrid>
      <w:tr w14:paraId="336E2C98" w14:textId="77777777" w:rsidTr="00762FD5">
        <w:tblPrEx>
          <w:tblW w:w="0" w:type="auto"/>
          <w:jc w:val="center"/>
          <w:tblLayout w:type="fixed"/>
          <w:tblLook w:val="0000"/>
        </w:tblPrEx>
        <w:trPr>
          <w:jc w:val="center"/>
        </w:trPr>
        <w:tc>
          <w:tcPr>
            <w:tcW w:w="9752" w:type="dxa"/>
            <w:gridSpan w:val="2"/>
          </w:tcPr>
          <w:p w:rsidR="001E0F1B" w:rsidRPr="00075039" w:rsidP="00762FD5" w14:paraId="1FCDC0E7" w14:textId="77777777">
            <w:pPr>
              <w:keepNext/>
            </w:pPr>
          </w:p>
        </w:tc>
      </w:tr>
      <w:tr w14:paraId="145F342E" w14:textId="77777777" w:rsidTr="00762FD5">
        <w:tblPrEx>
          <w:tblW w:w="0" w:type="auto"/>
          <w:jc w:val="center"/>
          <w:tblLayout w:type="fixed"/>
          <w:tblLook w:val="0000"/>
        </w:tblPrEx>
        <w:trPr>
          <w:jc w:val="center"/>
        </w:trPr>
        <w:tc>
          <w:tcPr>
            <w:tcW w:w="4876" w:type="dxa"/>
          </w:tcPr>
          <w:p w:rsidR="001E0F1B" w:rsidRPr="00075039" w:rsidP="00762FD5" w14:paraId="24B1926C" w14:textId="77777777">
            <w:pPr>
              <w:pStyle w:val="ColumnHeading"/>
              <w:keepNext/>
            </w:pPr>
            <w:r w:rsidRPr="00075039">
              <w:t>Kommissionens forslag</w:t>
            </w:r>
          </w:p>
        </w:tc>
        <w:tc>
          <w:tcPr>
            <w:tcW w:w="4876" w:type="dxa"/>
          </w:tcPr>
          <w:p w:rsidR="001E0F1B" w:rsidRPr="00075039" w:rsidP="00762FD5" w14:paraId="4B4AEC7C" w14:textId="4E263B51">
            <w:pPr>
              <w:pStyle w:val="ColumnHeading"/>
              <w:keepNext/>
            </w:pPr>
            <w:r>
              <w:t>Ændring</w:t>
            </w:r>
          </w:p>
        </w:tc>
      </w:tr>
      <w:tr w14:paraId="2B9A432E" w14:textId="77777777" w:rsidTr="00762FD5">
        <w:tblPrEx>
          <w:tblW w:w="0" w:type="auto"/>
          <w:jc w:val="center"/>
          <w:tblLayout w:type="fixed"/>
          <w:tblLook w:val="0000"/>
        </w:tblPrEx>
        <w:trPr>
          <w:jc w:val="center"/>
        </w:trPr>
        <w:tc>
          <w:tcPr>
            <w:tcW w:w="4876" w:type="dxa"/>
          </w:tcPr>
          <w:p w:rsidR="001E0F1B" w:rsidRPr="00075039" w:rsidP="00762FD5" w14:paraId="2361881A" w14:textId="77777777">
            <w:pPr>
              <w:pStyle w:val="Normal6"/>
            </w:pPr>
            <w:r w:rsidRPr="00075039">
              <w:t>(5)</w:t>
            </w:r>
            <w:r w:rsidRPr="00075039">
              <w:tab/>
              <w:t xml:space="preserve">Den Europæiske Revisionsret har anbefalet, at Kommissionen og medlemsstaterne bør fjerne retlige hindringer for udveksling af oplysninger mellem administrative, retlige og retshåndhævende myndigheder på nationalt </w:t>
            </w:r>
            <w:r w:rsidRPr="00075039">
              <w:t>og EU-plan, og den har navnlig bemærket, at OLAF bør have adgang til data fra momsinformationsudvekslingssystem (VIES) og Eurofisc</w:t>
            </w:r>
            <w:r w:rsidRPr="00075039">
              <w:rPr>
                <w:vertAlign w:val="superscript"/>
              </w:rPr>
              <w:t>6</w:t>
            </w:r>
            <w:r w:rsidRPr="00075039">
              <w:t>. I den forbindelse er det vigtigt, at der i et klart retsgrundlag fastsættes central adgang til EU's IT-systemer.</w:t>
            </w:r>
          </w:p>
        </w:tc>
        <w:tc>
          <w:tcPr>
            <w:tcW w:w="4876" w:type="dxa"/>
          </w:tcPr>
          <w:p w:rsidR="001E0F1B" w:rsidRPr="00075039" w:rsidP="00762FD5" w14:paraId="6FAF1A8B" w14:textId="77777777">
            <w:pPr>
              <w:pStyle w:val="Normal6"/>
              <w:rPr>
                <w:szCs w:val="24"/>
              </w:rPr>
            </w:pPr>
            <w:r w:rsidRPr="00075039">
              <w:t>(5)</w:t>
            </w:r>
            <w:r w:rsidRPr="00075039">
              <w:tab/>
              <w:t xml:space="preserve">Den Europæiske Revisionsret har anbefalet, at Kommissionen og medlemsstaterne bør fjerne retlige hindringer for udveksling af oplysninger mellem administrative, retlige og retshåndhævende myndigheder på nationalt </w:t>
            </w:r>
            <w:r w:rsidRPr="00075039">
              <w:t>og EU-plan, og den har navnlig bemærket, at OLAF bør have adgang til data fra momsinformationsudvekslingssystem (VIES) og Eurofisc</w:t>
            </w:r>
            <w:r w:rsidRPr="00075039">
              <w:rPr>
                <w:vertAlign w:val="superscript"/>
              </w:rPr>
              <w:t>6</w:t>
            </w:r>
            <w:r w:rsidRPr="00075039">
              <w:t xml:space="preserve">. I den forbindelse er det vigtigt, at der i et klart retsgrundlag fastsættes </w:t>
            </w:r>
            <w:r w:rsidRPr="00075039">
              <w:rPr>
                <w:b/>
                <w:i/>
              </w:rPr>
              <w:t>en</w:t>
            </w:r>
            <w:r w:rsidRPr="00075039">
              <w:t xml:space="preserve"> central adgang til EU's IT-systemer</w:t>
            </w:r>
            <w:r w:rsidRPr="00075039">
              <w:rPr>
                <w:b/>
                <w:i/>
              </w:rPr>
              <w:t xml:space="preserve">, som overholder principperne om nødvendighed og proportionalitet, således at OLAF kan opfylde sit mandat som fastsat i artikel 4 i forordning (EU, </w:t>
            </w:r>
            <w:r w:rsidRPr="00075039">
              <w:rPr>
                <w:b/>
                <w:i/>
              </w:rPr>
              <w:t>Euratom</w:t>
            </w:r>
            <w:r w:rsidRPr="00075039">
              <w:rPr>
                <w:b/>
                <w:i/>
              </w:rPr>
              <w:t>) nr. 883/2013</w:t>
            </w:r>
            <w:r w:rsidRPr="00075039">
              <w:t>.</w:t>
            </w:r>
          </w:p>
        </w:tc>
      </w:tr>
      <w:tr w14:paraId="45F2BB91" w14:textId="77777777" w:rsidTr="00762FD5">
        <w:tblPrEx>
          <w:tblW w:w="0" w:type="auto"/>
          <w:jc w:val="center"/>
          <w:tblLayout w:type="fixed"/>
          <w:tblLook w:val="0000"/>
        </w:tblPrEx>
        <w:trPr>
          <w:jc w:val="center"/>
        </w:trPr>
        <w:tc>
          <w:tcPr>
            <w:tcW w:w="4876" w:type="dxa"/>
          </w:tcPr>
          <w:p w:rsidR="001E0F1B" w:rsidRPr="00075039" w:rsidP="00762FD5" w14:paraId="580FF8C7" w14:textId="77777777">
            <w:pPr>
              <w:pStyle w:val="Normal6"/>
            </w:pPr>
            <w:r w:rsidRPr="00075039">
              <w:t>__________________</w:t>
            </w:r>
          </w:p>
        </w:tc>
        <w:tc>
          <w:tcPr>
            <w:tcW w:w="4876" w:type="dxa"/>
          </w:tcPr>
          <w:p w:rsidR="001E0F1B" w:rsidRPr="00075039" w:rsidP="00762FD5" w14:paraId="77C7C58D" w14:textId="77777777">
            <w:pPr>
              <w:pStyle w:val="Normal6"/>
              <w:rPr>
                <w:szCs w:val="24"/>
              </w:rPr>
            </w:pPr>
            <w:r w:rsidRPr="00075039">
              <w:t>__________________</w:t>
            </w:r>
          </w:p>
        </w:tc>
      </w:tr>
      <w:tr w14:paraId="7BCB825B" w14:textId="77777777" w:rsidTr="00762FD5">
        <w:tblPrEx>
          <w:tblW w:w="0" w:type="auto"/>
          <w:jc w:val="center"/>
          <w:tblLayout w:type="fixed"/>
          <w:tblLook w:val="0000"/>
        </w:tblPrEx>
        <w:trPr>
          <w:jc w:val="center"/>
        </w:trPr>
        <w:tc>
          <w:tcPr>
            <w:tcW w:w="4876" w:type="dxa"/>
          </w:tcPr>
          <w:p w:rsidR="001E0F1B" w:rsidRPr="00075039" w:rsidP="00762FD5" w14:paraId="0C128192" w14:textId="77777777">
            <w:pPr>
              <w:pStyle w:val="Normal6"/>
            </w:pPr>
            <w:r w:rsidRPr="00075039">
              <w:rPr>
                <w:vertAlign w:val="superscript"/>
              </w:rPr>
              <w:t>6</w:t>
            </w:r>
            <w:r w:rsidRPr="00075039">
              <w:t xml:space="preserve"> Den Europæiske Revisionsrets særberetning nr. 24/2015, Bekæmpelse af momssvig inden for Fællesskabet: Der er behov for mere handling (https://www.eca.europa.eu/da/publications/SR15_24).</w:t>
            </w:r>
          </w:p>
        </w:tc>
        <w:tc>
          <w:tcPr>
            <w:tcW w:w="4876" w:type="dxa"/>
          </w:tcPr>
          <w:p w:rsidR="001E0F1B" w:rsidRPr="00075039" w:rsidP="00762FD5" w14:paraId="3D0173FD" w14:textId="77777777">
            <w:pPr>
              <w:pStyle w:val="Normal6"/>
              <w:rPr>
                <w:szCs w:val="24"/>
              </w:rPr>
            </w:pPr>
            <w:r w:rsidRPr="00075039">
              <w:rPr>
                <w:vertAlign w:val="superscript"/>
              </w:rPr>
              <w:t>6</w:t>
            </w:r>
            <w:r w:rsidRPr="00075039">
              <w:t xml:space="preserve"> Den Europæiske Revisionsrets særberetning nr. 24/2015, Bekæmpelse af momssvig inden for Fællesskabet: Der er behov for mere handling (https://www.eca.europa.eu/da/publications/SR15_24).</w:t>
            </w:r>
          </w:p>
        </w:tc>
      </w:tr>
    </w:tbl>
    <w:p w:rsidR="001E0F1B" w:rsidRPr="00075039" w:rsidP="001E0F1B" w14:paraId="4954C7E8" w14:textId="77777777"/>
    <w:p w:rsidR="001E0F1B" w:rsidRPr="00075039" w:rsidP="001E0F1B" w14:paraId="5485EA05" w14:textId="2BBE7269">
      <w:pPr>
        <w:pStyle w:val="AMNumberTabs0"/>
        <w:keepNext/>
      </w:pPr>
      <w:r>
        <w:t>Ændring</w:t>
      </w:r>
      <w:r w:rsidRPr="00075039">
        <w:tab/>
      </w:r>
      <w:r w:rsidRPr="00075039">
        <w:tab/>
        <w:t>8</w:t>
      </w:r>
    </w:p>
    <w:p w:rsidR="001E0F1B" w:rsidRPr="00075039" w:rsidP="001E0F1B" w14:paraId="306F9A62" w14:textId="77777777">
      <w:pPr>
        <w:pStyle w:val="NormalBold12b"/>
        <w:keepNext/>
      </w:pPr>
      <w:r w:rsidRPr="00075039">
        <w:t>Forslag til forordning</w:t>
      </w:r>
    </w:p>
    <w:p w:rsidR="001E0F1B" w:rsidRPr="00075039" w:rsidP="001E0F1B" w14:paraId="44826FE7" w14:textId="77777777">
      <w:pPr>
        <w:pStyle w:val="NormalBold"/>
      </w:pPr>
      <w:r w:rsidRPr="00075039">
        <w:t>Betragtning 5 a (ny)</w:t>
      </w:r>
    </w:p>
    <w:tbl>
      <w:tblPr>
        <w:tblW w:w="9752" w:type="dxa"/>
        <w:jc w:val="center"/>
        <w:tblLayout w:type="fixed"/>
        <w:tblCellMar>
          <w:left w:w="340" w:type="dxa"/>
          <w:right w:w="340" w:type="dxa"/>
        </w:tblCellMar>
        <w:tblLook w:val="0000"/>
      </w:tblPr>
      <w:tblGrid>
        <w:gridCol w:w="4876"/>
        <w:gridCol w:w="4876"/>
      </w:tblGrid>
      <w:tr w14:paraId="6D5D326F" w14:textId="77777777" w:rsidTr="00762FD5">
        <w:tblPrEx>
          <w:tblW w:w="9752" w:type="dxa"/>
          <w:jc w:val="center"/>
          <w:tblLayout w:type="fixed"/>
          <w:tblLook w:val="0000"/>
        </w:tblPrEx>
        <w:trPr>
          <w:jc w:val="center"/>
        </w:trPr>
        <w:tc>
          <w:tcPr>
            <w:tcW w:w="9752" w:type="dxa"/>
            <w:gridSpan w:val="2"/>
          </w:tcPr>
          <w:p w:rsidR="001E0F1B" w:rsidRPr="00075039" w:rsidP="00762FD5" w14:paraId="5B0BC3A3" w14:textId="77777777">
            <w:pPr>
              <w:keepNext/>
            </w:pPr>
          </w:p>
        </w:tc>
      </w:tr>
      <w:tr w14:paraId="271EB8C5" w14:textId="77777777" w:rsidTr="00762FD5">
        <w:tblPrEx>
          <w:tblW w:w="9752" w:type="dxa"/>
          <w:jc w:val="center"/>
          <w:tblLayout w:type="fixed"/>
          <w:tblLook w:val="0000"/>
        </w:tblPrEx>
        <w:trPr>
          <w:jc w:val="center"/>
        </w:trPr>
        <w:tc>
          <w:tcPr>
            <w:tcW w:w="4876" w:type="dxa"/>
          </w:tcPr>
          <w:p w:rsidR="001E0F1B" w:rsidRPr="00075039" w:rsidP="00762FD5" w14:paraId="2B64AD95" w14:textId="77777777">
            <w:pPr>
              <w:pStyle w:val="ColumnHeading"/>
              <w:keepNext/>
            </w:pPr>
            <w:r w:rsidRPr="00075039">
              <w:t>Kommissionens forslag</w:t>
            </w:r>
          </w:p>
        </w:tc>
        <w:tc>
          <w:tcPr>
            <w:tcW w:w="4876" w:type="dxa"/>
          </w:tcPr>
          <w:p w:rsidR="001E0F1B" w:rsidRPr="00075039" w:rsidP="00762FD5" w14:paraId="5063FE47" w14:textId="4437F3C5">
            <w:pPr>
              <w:pStyle w:val="ColumnHeading"/>
              <w:keepNext/>
            </w:pPr>
            <w:r>
              <w:t>Ændring</w:t>
            </w:r>
          </w:p>
        </w:tc>
      </w:tr>
      <w:tr w14:paraId="1AEA305E" w14:textId="77777777" w:rsidTr="00762FD5">
        <w:tblPrEx>
          <w:tblW w:w="9752" w:type="dxa"/>
          <w:jc w:val="center"/>
          <w:tblLayout w:type="fixed"/>
          <w:tblLook w:val="0000"/>
        </w:tblPrEx>
        <w:trPr>
          <w:jc w:val="center"/>
        </w:trPr>
        <w:tc>
          <w:tcPr>
            <w:tcW w:w="4876" w:type="dxa"/>
          </w:tcPr>
          <w:p w:rsidR="001E0F1B" w:rsidRPr="00075039" w:rsidP="00762FD5" w14:paraId="60A32246" w14:textId="77777777">
            <w:pPr>
              <w:pStyle w:val="Normal6"/>
            </w:pPr>
          </w:p>
        </w:tc>
        <w:tc>
          <w:tcPr>
            <w:tcW w:w="4876" w:type="dxa"/>
          </w:tcPr>
          <w:p w:rsidR="001E0F1B" w:rsidRPr="00075039" w:rsidP="00762FD5" w14:paraId="6D66C6EC" w14:textId="77777777">
            <w:pPr>
              <w:pStyle w:val="Normal6"/>
              <w:rPr>
                <w:b/>
                <w:bCs/>
                <w:i/>
                <w:iCs/>
                <w:szCs w:val="24"/>
              </w:rPr>
            </w:pPr>
            <w:r w:rsidRPr="00075039">
              <w:rPr>
                <w:b/>
                <w:i/>
              </w:rPr>
              <w:t>(5a)</w:t>
            </w:r>
            <w:r w:rsidRPr="00075039">
              <w:rPr>
                <w:b/>
                <w:i/>
              </w:rPr>
              <w:tab/>
              <w:t xml:space="preserve">Vedvarende hindringer for et effektivt samarbejde mellem EU-organer omfatter uforenelighed mellem IT-systemer, fragmentering af kommunikationskanaler og begrænset </w:t>
            </w:r>
            <w:r w:rsidRPr="00075039">
              <w:rPr>
                <w:b/>
                <w:i/>
              </w:rPr>
              <w:t>interoperabilitet</w:t>
            </w:r>
            <w:r w:rsidRPr="00075039">
              <w:rPr>
                <w:b/>
                <w:i/>
              </w:rPr>
              <w:t xml:space="preserve"> mellem sagsforvaltningssystemer, hvilket fører til ineffektivitet, forsinkelser og øgede administrative byrder. Det er derfor nødvendigt at øge </w:t>
            </w:r>
            <w:r w:rsidRPr="00075039">
              <w:rPr>
                <w:b/>
                <w:i/>
              </w:rPr>
              <w:t>interoperabiliteten</w:t>
            </w:r>
            <w:r w:rsidRPr="00075039">
              <w:rPr>
                <w:b/>
                <w:i/>
              </w:rPr>
              <w:t xml:space="preserve"> og udvikle fælles digitale infrastrukturer for at sikre en gnidningsløs og sikker udveksling af oplysninger.</w:t>
            </w:r>
          </w:p>
        </w:tc>
      </w:tr>
    </w:tbl>
    <w:p w:rsidR="001E0F1B" w:rsidRPr="00075039" w:rsidP="001E0F1B" w14:paraId="254E3787" w14:textId="77777777"/>
    <w:p w:rsidR="001E0F1B" w:rsidRPr="00075039" w:rsidP="001E0F1B" w14:paraId="44B5046B" w14:textId="318FAD4D">
      <w:pPr>
        <w:pStyle w:val="AmNumberTabs"/>
      </w:pPr>
      <w:r>
        <w:t>Ændring</w:t>
      </w:r>
      <w:r w:rsidRPr="00075039">
        <w:tab/>
      </w:r>
      <w:r w:rsidRPr="00075039">
        <w:tab/>
        <w:t>9</w:t>
      </w:r>
    </w:p>
    <w:p w:rsidR="001E0F1B" w:rsidRPr="00075039" w:rsidP="001E0F1B" w14:paraId="6F77568F" w14:textId="77777777">
      <w:pPr>
        <w:pStyle w:val="NormalBold12b"/>
      </w:pPr>
      <w:r w:rsidRPr="00075039">
        <w:t>Forslag til forordning</w:t>
      </w:r>
    </w:p>
    <w:p w:rsidR="001E0F1B" w:rsidRPr="00075039" w:rsidP="001E0F1B" w14:paraId="5040960C" w14:textId="77777777">
      <w:pPr>
        <w:pStyle w:val="NormalBold"/>
      </w:pPr>
      <w:r w:rsidRPr="00075039">
        <w:t>Betragtning 8 a (ny)</w:t>
      </w:r>
    </w:p>
    <w:tbl>
      <w:tblPr>
        <w:tblW w:w="0" w:type="auto"/>
        <w:jc w:val="center"/>
        <w:tblLayout w:type="fixed"/>
        <w:tblCellMar>
          <w:left w:w="340" w:type="dxa"/>
          <w:right w:w="340" w:type="dxa"/>
        </w:tblCellMar>
        <w:tblLook w:val="04A0"/>
      </w:tblPr>
      <w:tblGrid>
        <w:gridCol w:w="4876"/>
        <w:gridCol w:w="4876"/>
      </w:tblGrid>
      <w:tr w14:paraId="38A97CC0" w14:textId="77777777" w:rsidTr="00762FD5">
        <w:tblPrEx>
          <w:tblW w:w="0" w:type="auto"/>
          <w:jc w:val="center"/>
          <w:tblLayout w:type="fixed"/>
          <w:tblLook w:val="04A0"/>
        </w:tblPrEx>
        <w:trPr>
          <w:trHeight w:val="240"/>
          <w:jc w:val="center"/>
        </w:trPr>
        <w:tc>
          <w:tcPr>
            <w:tcW w:w="9752" w:type="dxa"/>
            <w:gridSpan w:val="2"/>
          </w:tcPr>
          <w:p w:rsidR="001E0F1B" w:rsidRPr="00075039" w:rsidP="00762FD5" w14:paraId="58C92BFD" w14:textId="77777777"/>
        </w:tc>
      </w:tr>
      <w:tr w14:paraId="2352DFB6" w14:textId="77777777" w:rsidTr="00762FD5">
        <w:tblPrEx>
          <w:tblW w:w="0" w:type="auto"/>
          <w:jc w:val="center"/>
          <w:tblLayout w:type="fixed"/>
          <w:tblLook w:val="04A0"/>
        </w:tblPrEx>
        <w:trPr>
          <w:trHeight w:val="240"/>
          <w:jc w:val="center"/>
        </w:trPr>
        <w:tc>
          <w:tcPr>
            <w:tcW w:w="4876" w:type="dxa"/>
            <w:hideMark/>
          </w:tcPr>
          <w:p w:rsidR="001E0F1B" w:rsidRPr="00075039" w:rsidP="00762FD5" w14:paraId="5923A48B" w14:textId="77777777">
            <w:pPr>
              <w:pStyle w:val="AmColumnHeading"/>
            </w:pPr>
            <w:r w:rsidRPr="00075039">
              <w:t>Kommissionens forslag</w:t>
            </w:r>
          </w:p>
        </w:tc>
        <w:tc>
          <w:tcPr>
            <w:tcW w:w="4876" w:type="dxa"/>
            <w:hideMark/>
          </w:tcPr>
          <w:p w:rsidR="001E0F1B" w:rsidRPr="00075039" w:rsidP="00762FD5" w14:paraId="476C5DAF" w14:textId="6FF8298D">
            <w:pPr>
              <w:pStyle w:val="AmColumnHeading"/>
            </w:pPr>
            <w:r>
              <w:t>Ændring</w:t>
            </w:r>
          </w:p>
        </w:tc>
      </w:tr>
      <w:tr w14:paraId="777A2297" w14:textId="77777777" w:rsidTr="00762FD5">
        <w:tblPrEx>
          <w:tblW w:w="0" w:type="auto"/>
          <w:jc w:val="center"/>
          <w:tblLayout w:type="fixed"/>
          <w:tblLook w:val="04A0"/>
        </w:tblPrEx>
        <w:trPr>
          <w:jc w:val="center"/>
        </w:trPr>
        <w:tc>
          <w:tcPr>
            <w:tcW w:w="4876" w:type="dxa"/>
          </w:tcPr>
          <w:p w:rsidR="001E0F1B" w:rsidRPr="00075039" w:rsidP="00762FD5" w14:paraId="3D5D1A7D" w14:textId="77777777">
            <w:pPr>
              <w:pStyle w:val="Normal6a"/>
            </w:pPr>
          </w:p>
        </w:tc>
        <w:tc>
          <w:tcPr>
            <w:tcW w:w="4876" w:type="dxa"/>
            <w:hideMark/>
          </w:tcPr>
          <w:p w:rsidR="001E0F1B" w:rsidRPr="00075039" w:rsidP="00762FD5" w14:paraId="37CE114A" w14:textId="77777777">
            <w:pPr>
              <w:pStyle w:val="Normal6a"/>
            </w:pPr>
            <w:r w:rsidRPr="00075039">
              <w:rPr>
                <w:b/>
                <w:i/>
              </w:rPr>
              <w:t>(8a)</w:t>
            </w:r>
            <w:r w:rsidRPr="00075039">
              <w:tab/>
            </w:r>
            <w:r w:rsidRPr="00075039">
              <w:rPr>
                <w:b/>
                <w:i/>
              </w:rPr>
              <w:t xml:space="preserve">Selv om artikel 13 i forordning (EU) nr. 904/2010 allerede pålægger medlemsstaternes kompetente momsmyndigheder spontant at udveksle oplysninger, der kan være nyttige for bekæmpelsen af momssvig, gælder denne forpligtelse for momsmyndighederne og omfatter ikke de kompetente toldmyndigheder i medlemsstaterne, som ikke er kompetente momsmyndigheder som omhandlet i nævnte forordning. Desuden foreskriver hverken den eksisterende mekanisme, der er fastsat i artikel 13 i forordning (EU) nr. 904/2010, eller </w:t>
            </w:r>
            <w:r w:rsidRPr="00075039">
              <w:rPr>
                <w:b/>
                <w:i/>
              </w:rPr>
              <w:t>Eurofiscnetværket</w:t>
            </w:r>
            <w:r w:rsidRPr="00075039">
              <w:rPr>
                <w:b/>
                <w:i/>
              </w:rPr>
              <w:t xml:space="preserve"> direkte spontan meddelelse af toldrelaterede efterretninger om svig til EPPO og OLAF. Momssvig i forbindelse med importprocedurer er kendetegnet ved systematiske uoverensstemmelser mellem de oplysninger, der angives til toldmyndighederne på indførselsstedet, og de momsangivelser, der efterfølgende indgives i bestemmelsesmedlemsstaten. Toldmyndighederne er ofte de første til at opdage sådanne uregelmæssigheder gennem deres risikostyringsanalyse. For at lukke dette hul og sikre, at forudgående toldefterretninger, som toldmyndighederne har foretaget, straks fremsendes til de organer, der er ansvarlige for efterforskning og retsforfølgning af grænseoverskridende momssvig, og i betragtning af at en effektiv udøvelse af de adgangsrettigheder, der er fastsat i artikel 49a og 49b i forordning (EU) nr. 904/2010, afhænger af, at EPPO og OLAF underrettes om potentielle tilfælde af svig, er det nødvendigt at pålægge de kompetente toldmyndigheder at fremsende disse oplysninger spontant. En sådan fremsendelse bør foretages til </w:t>
            </w:r>
            <w:r w:rsidRPr="00075039">
              <w:rPr>
                <w:b/>
                <w:i/>
              </w:rPr>
              <w:t>Eurofisc</w:t>
            </w:r>
            <w:r w:rsidRPr="00075039">
              <w:rPr>
                <w:b/>
                <w:i/>
              </w:rPr>
              <w:t xml:space="preserve">, EPPO og OLAF, når de oplysninger, der er omhandlet i artikel 17, stk. 1, litra f), viser mønstre, der stemmer overens med momssvig. Denne foranstaltning er afgørende for en effektiv beskyttelse af Unionens finansielle interesser og er i overensstemmelse med Kommissionens </w:t>
            </w:r>
            <w:r w:rsidRPr="00075039">
              <w:rPr>
                <w:b/>
                <w:i/>
              </w:rPr>
              <w:t>tilsagn om at revidere den overordnede struktur til bekæmpelse af svig som et væsentligt element i FFR-pakken for perioden efter 2027. En styrkelse af koordineringen på nationalt plan mellem told- og momsmyndigheder, navnlig gennem nationale strategier til bekæmpelse af svig, er noget, som Europa-Parlamentet gentagne gange har opfordret til i de seneste år i sine beslutninger om beskyttelse af Unionens finansielle interesser. En sådan mekanisme til spontan fremsendelse fungerer udelukkende inden for de i forordning (EU) nr. 904/2010 anførte rammer for administrativt samarbejde på momsområdet og berører ikke de materielle toldprocedurer, der er fastsat i forordning (EU) nr. 952/2013, og de tilhørende dataforvaltningsregler.</w:t>
            </w:r>
          </w:p>
        </w:tc>
      </w:tr>
    </w:tbl>
    <w:p w:rsidR="001E0F1B" w:rsidRPr="00075039" w:rsidP="001E0F1B" w14:paraId="238DEB7A" w14:textId="1E5F0A79">
      <w:pPr>
        <w:pStyle w:val="AmNumberTabs"/>
      </w:pPr>
      <w:r>
        <w:t>Ændring</w:t>
      </w:r>
      <w:r w:rsidRPr="00075039">
        <w:tab/>
      </w:r>
      <w:r w:rsidRPr="00075039">
        <w:tab/>
        <w:t>10</w:t>
      </w:r>
    </w:p>
    <w:p w:rsidR="001E0F1B" w:rsidRPr="00075039" w:rsidP="001E0F1B" w14:paraId="168F5B19" w14:textId="77777777">
      <w:pPr>
        <w:pStyle w:val="NormalBold12b"/>
      </w:pPr>
      <w:r w:rsidRPr="00075039">
        <w:t>Forslag til forordning</w:t>
      </w:r>
    </w:p>
    <w:p w:rsidR="001E0F1B" w:rsidRPr="00075039" w:rsidP="001E0F1B" w14:paraId="14A69544" w14:textId="77777777">
      <w:pPr>
        <w:pStyle w:val="NormalBold"/>
      </w:pPr>
      <w:r w:rsidRPr="00075039">
        <w:t>Betragtning 8 b (ny)</w:t>
      </w:r>
    </w:p>
    <w:tbl>
      <w:tblPr>
        <w:tblW w:w="0" w:type="auto"/>
        <w:jc w:val="center"/>
        <w:tblLayout w:type="fixed"/>
        <w:tblCellMar>
          <w:left w:w="340" w:type="dxa"/>
          <w:right w:w="340" w:type="dxa"/>
        </w:tblCellMar>
        <w:tblLook w:val="04A0"/>
      </w:tblPr>
      <w:tblGrid>
        <w:gridCol w:w="4876"/>
        <w:gridCol w:w="4876"/>
      </w:tblGrid>
      <w:tr w14:paraId="393EA265" w14:textId="77777777" w:rsidTr="00762FD5">
        <w:tblPrEx>
          <w:tblW w:w="0" w:type="auto"/>
          <w:jc w:val="center"/>
          <w:tblLayout w:type="fixed"/>
          <w:tblLook w:val="04A0"/>
        </w:tblPrEx>
        <w:trPr>
          <w:trHeight w:val="240"/>
          <w:jc w:val="center"/>
        </w:trPr>
        <w:tc>
          <w:tcPr>
            <w:tcW w:w="9752" w:type="dxa"/>
            <w:gridSpan w:val="2"/>
          </w:tcPr>
          <w:p w:rsidR="001E0F1B" w:rsidRPr="00075039" w:rsidP="00762FD5" w14:paraId="55B91A9B" w14:textId="77777777"/>
        </w:tc>
      </w:tr>
      <w:tr w14:paraId="01E7A6CA" w14:textId="77777777" w:rsidTr="00762FD5">
        <w:tblPrEx>
          <w:tblW w:w="0" w:type="auto"/>
          <w:jc w:val="center"/>
          <w:tblLayout w:type="fixed"/>
          <w:tblLook w:val="04A0"/>
        </w:tblPrEx>
        <w:trPr>
          <w:trHeight w:val="240"/>
          <w:jc w:val="center"/>
        </w:trPr>
        <w:tc>
          <w:tcPr>
            <w:tcW w:w="4876" w:type="dxa"/>
            <w:hideMark/>
          </w:tcPr>
          <w:p w:rsidR="001E0F1B" w:rsidRPr="00075039" w:rsidP="00762FD5" w14:paraId="32E8E0B9" w14:textId="77777777">
            <w:pPr>
              <w:pStyle w:val="AmColumnHeading"/>
            </w:pPr>
            <w:r w:rsidRPr="00075039">
              <w:t>Kommissionens forslag</w:t>
            </w:r>
          </w:p>
        </w:tc>
        <w:tc>
          <w:tcPr>
            <w:tcW w:w="4876" w:type="dxa"/>
            <w:hideMark/>
          </w:tcPr>
          <w:p w:rsidR="001E0F1B" w:rsidRPr="00075039" w:rsidP="00762FD5" w14:paraId="2B01DF7E" w14:textId="3F218E5C">
            <w:pPr>
              <w:pStyle w:val="AmColumnHeading"/>
            </w:pPr>
            <w:r>
              <w:t>Ændring</w:t>
            </w:r>
          </w:p>
        </w:tc>
      </w:tr>
      <w:tr w14:paraId="4B3A1330" w14:textId="77777777" w:rsidTr="00762FD5">
        <w:tblPrEx>
          <w:tblW w:w="0" w:type="auto"/>
          <w:jc w:val="center"/>
          <w:tblLayout w:type="fixed"/>
          <w:tblLook w:val="04A0"/>
        </w:tblPrEx>
        <w:trPr>
          <w:jc w:val="center"/>
        </w:trPr>
        <w:tc>
          <w:tcPr>
            <w:tcW w:w="4876" w:type="dxa"/>
          </w:tcPr>
          <w:p w:rsidR="001E0F1B" w:rsidRPr="00075039" w:rsidP="00762FD5" w14:paraId="2EF647D6" w14:textId="77777777">
            <w:pPr>
              <w:pStyle w:val="Normal6a"/>
            </w:pPr>
          </w:p>
        </w:tc>
        <w:tc>
          <w:tcPr>
            <w:tcW w:w="4876" w:type="dxa"/>
            <w:hideMark/>
          </w:tcPr>
          <w:p w:rsidR="001E0F1B" w:rsidRPr="00075039" w:rsidP="00762FD5" w14:paraId="392E95EA" w14:textId="6C51890C">
            <w:pPr>
              <w:pStyle w:val="Normal6a"/>
            </w:pPr>
            <w:r w:rsidRPr="00075039">
              <w:rPr>
                <w:b/>
                <w:i/>
              </w:rPr>
              <w:t>(8b)</w:t>
            </w:r>
            <w:r w:rsidRPr="00075039">
              <w:tab/>
            </w:r>
            <w:r w:rsidRPr="00075039">
              <w:rPr>
                <w:b/>
                <w:i/>
              </w:rPr>
              <w:t xml:space="preserve">Effektiviteten af den mekanisme for spontan fremsendelse, der er omhandlet i denne forordning, afhænger af en passende koordinering på nationalt plan mellem de kompetente toldmyndigheder og medlemsstaternes kompetente momsmyndigheder. Disse organer er i mange medlemsstater særskilte administrative enheder med særskilte tilsynskæder og informationssystemer. Medlemsstaterne bør derfor sikre, at deres kompetente told- og momsmyndigheder indfører regelmæssige koordineringsmekanismer, herunder gennem </w:t>
            </w:r>
            <w:r w:rsidRPr="00075039">
              <w:rPr>
                <w:b/>
                <w:i/>
              </w:rPr>
              <w:t>Eurofisc</w:t>
            </w:r>
            <w:r w:rsidRPr="00075039">
              <w:rPr>
                <w:b/>
                <w:i/>
              </w:rPr>
              <w:t xml:space="preserve">-rammen, for at lette udpegelse af uoverensstemmelser, der tyder på momssvig, og rettidig overførsel af relevante tolddata til </w:t>
            </w:r>
            <w:r w:rsidRPr="00075039">
              <w:rPr>
                <w:b/>
                <w:i/>
              </w:rPr>
              <w:t>Eurofisc</w:t>
            </w:r>
            <w:r w:rsidRPr="00075039">
              <w:rPr>
                <w:b/>
                <w:i/>
              </w:rPr>
              <w:t xml:space="preserve">, EPPO og OLAF. En sådan koordinering er en proceduremæssig og organisatorisk foranstaltning og medfører ikke yderligere informationsteknologiske </w:t>
            </w:r>
            <w:r w:rsidRPr="00075039">
              <w:rPr>
                <w:b/>
                <w:i/>
              </w:rPr>
              <w:t>forpligtelser for de nationale myndigheder.</w:t>
            </w:r>
          </w:p>
        </w:tc>
      </w:tr>
    </w:tbl>
    <w:p w:rsidR="001E0F1B" w:rsidRPr="00075039" w:rsidP="001E0F1B" w14:paraId="0DFF08D5" w14:textId="055F476D">
      <w:pPr>
        <w:pStyle w:val="AMNumberTabs0"/>
        <w:keepNext/>
      </w:pPr>
      <w:r>
        <w:t>Ændring</w:t>
      </w:r>
      <w:r w:rsidRPr="00075039">
        <w:tab/>
      </w:r>
      <w:r w:rsidRPr="00075039">
        <w:tab/>
        <w:t>11</w:t>
      </w:r>
    </w:p>
    <w:p w:rsidR="001E0F1B" w:rsidRPr="00075039" w:rsidP="001E0F1B" w14:paraId="0C02988B" w14:textId="77777777">
      <w:pPr>
        <w:pStyle w:val="NormalBold12b"/>
        <w:keepNext/>
      </w:pPr>
      <w:r w:rsidRPr="00075039">
        <w:t>Forslag til forordning</w:t>
      </w:r>
    </w:p>
    <w:p w:rsidR="001E0F1B" w:rsidRPr="00075039" w:rsidP="001E0F1B" w14:paraId="5AA2B2B5" w14:textId="77777777">
      <w:pPr>
        <w:pStyle w:val="NormalBold"/>
      </w:pPr>
      <w:r w:rsidRPr="00075039">
        <w:t>Betragtning 9</w:t>
      </w:r>
    </w:p>
    <w:tbl>
      <w:tblPr>
        <w:tblW w:w="9752" w:type="dxa"/>
        <w:jc w:val="center"/>
        <w:tblLayout w:type="fixed"/>
        <w:tblCellMar>
          <w:left w:w="340" w:type="dxa"/>
          <w:right w:w="340" w:type="dxa"/>
        </w:tblCellMar>
        <w:tblLook w:val="0000"/>
      </w:tblPr>
      <w:tblGrid>
        <w:gridCol w:w="4876"/>
        <w:gridCol w:w="4876"/>
      </w:tblGrid>
      <w:tr w14:paraId="006FE5BC" w14:textId="77777777" w:rsidTr="00762FD5">
        <w:tblPrEx>
          <w:tblW w:w="9752" w:type="dxa"/>
          <w:jc w:val="center"/>
          <w:tblLayout w:type="fixed"/>
          <w:tblLook w:val="0000"/>
        </w:tblPrEx>
        <w:trPr>
          <w:jc w:val="center"/>
        </w:trPr>
        <w:tc>
          <w:tcPr>
            <w:tcW w:w="9752" w:type="dxa"/>
            <w:gridSpan w:val="2"/>
          </w:tcPr>
          <w:p w:rsidR="001E0F1B" w:rsidRPr="00075039" w:rsidP="00762FD5" w14:paraId="2EAEBC05" w14:textId="77777777">
            <w:pPr>
              <w:keepNext/>
            </w:pPr>
          </w:p>
        </w:tc>
      </w:tr>
      <w:tr w14:paraId="708C538C" w14:textId="77777777" w:rsidTr="00762FD5">
        <w:tblPrEx>
          <w:tblW w:w="9752" w:type="dxa"/>
          <w:jc w:val="center"/>
          <w:tblLayout w:type="fixed"/>
          <w:tblLook w:val="0000"/>
        </w:tblPrEx>
        <w:trPr>
          <w:jc w:val="center"/>
        </w:trPr>
        <w:tc>
          <w:tcPr>
            <w:tcW w:w="4876" w:type="dxa"/>
          </w:tcPr>
          <w:p w:rsidR="001E0F1B" w:rsidRPr="00075039" w:rsidP="00762FD5" w14:paraId="5FCD0F92" w14:textId="77777777">
            <w:pPr>
              <w:pStyle w:val="ColumnHeading"/>
              <w:keepNext/>
            </w:pPr>
            <w:r w:rsidRPr="00075039">
              <w:t>Kommissionens forslag</w:t>
            </w:r>
          </w:p>
        </w:tc>
        <w:tc>
          <w:tcPr>
            <w:tcW w:w="4876" w:type="dxa"/>
          </w:tcPr>
          <w:p w:rsidR="001E0F1B" w:rsidRPr="00075039" w:rsidP="00762FD5" w14:paraId="58DB4FAC" w14:textId="3343D892">
            <w:pPr>
              <w:pStyle w:val="ColumnHeading"/>
              <w:keepNext/>
            </w:pPr>
            <w:r>
              <w:t>Ændring</w:t>
            </w:r>
          </w:p>
        </w:tc>
      </w:tr>
      <w:tr w14:paraId="455484B3" w14:textId="77777777" w:rsidTr="00762FD5">
        <w:tblPrEx>
          <w:tblW w:w="9752" w:type="dxa"/>
          <w:jc w:val="center"/>
          <w:tblLayout w:type="fixed"/>
          <w:tblLook w:val="0000"/>
        </w:tblPrEx>
        <w:trPr>
          <w:jc w:val="center"/>
        </w:trPr>
        <w:tc>
          <w:tcPr>
            <w:tcW w:w="4876" w:type="dxa"/>
          </w:tcPr>
          <w:p w:rsidR="001E0F1B" w:rsidRPr="00075039" w:rsidP="00762FD5" w14:paraId="526E086F" w14:textId="77777777">
            <w:pPr>
              <w:pStyle w:val="Normal6"/>
            </w:pPr>
            <w:r w:rsidRPr="00075039">
              <w:t>(9)</w:t>
            </w:r>
            <w:r w:rsidRPr="00075039">
              <w:tab/>
              <w:t xml:space="preserve">For at beskytte adgangen til personoplysninger bør kun de europæiske anklagere, de europæiske delegerede anklagere samt udvalgte medarbejdere i EPPO og OLAF, der tidligere er blevet godkendt af henholdsvis EPPO og OLAF, få adgang til momsoplysninger med henblik på at udføre deres opgaver under </w:t>
            </w:r>
            <w:r w:rsidRPr="00075039">
              <w:t>Eurofisc</w:t>
            </w:r>
            <w:r w:rsidRPr="00075039">
              <w:t>-forbindelsesembedsmændenes tilsyn. For at sikre ensartede betingelser for denne adgang bør Kommissionen tillægges gennemførelsesbeføjelser for så vidt angår de tekniske detaljer og praktiske ordninger, herunder vedrørende adgangskontrolmekanismen og brugernes profil og identifikation. Disse beføjelser bør udøves i overensstemmelse med Europa-Parlamentets og Rådets forordning (EU) nr. 182/2011</w:t>
            </w:r>
            <w:r w:rsidRPr="00075039">
              <w:rPr>
                <w:vertAlign w:val="superscript"/>
              </w:rPr>
              <w:t>9</w:t>
            </w:r>
            <w:r w:rsidRPr="00075039">
              <w:t>.</w:t>
            </w:r>
          </w:p>
        </w:tc>
        <w:tc>
          <w:tcPr>
            <w:tcW w:w="4876" w:type="dxa"/>
          </w:tcPr>
          <w:p w:rsidR="001E0F1B" w:rsidRPr="00075039" w:rsidP="00762FD5" w14:paraId="62467DC9" w14:textId="77777777">
            <w:pPr>
              <w:pStyle w:val="Normal6"/>
              <w:rPr>
                <w:szCs w:val="24"/>
              </w:rPr>
            </w:pPr>
            <w:r w:rsidRPr="00075039">
              <w:t>(9)</w:t>
            </w:r>
            <w:r w:rsidRPr="00075039">
              <w:tab/>
              <w:t xml:space="preserve">For at beskytte adgangen til personoplysninger bør kun de europæiske anklagere, de europæiske delegerede anklagere samt udvalgte medarbejdere i EPPO og OLAF, der tidligere er blevet godkendt af henholdsvis EPPO og OLAF, få adgang til momsoplysninger med henblik på at udføre deres opgaver under </w:t>
            </w:r>
            <w:r w:rsidRPr="00075039">
              <w:t>Eurofisc</w:t>
            </w:r>
            <w:r w:rsidRPr="00075039">
              <w:t>-forbindelsesembedsmændenes tilsyn. For at sikre ensartede betingelser for denne adgang bør Kommissionen tillægges gennemførelsesbeføjelser for så vidt angår de tekniske detaljer og praktiske ordninger, herunder vedrørende adgangskontrolmekanismen og brugernes profil og identifikation</w:t>
            </w:r>
            <w:r w:rsidRPr="00075039">
              <w:rPr>
                <w:b/>
                <w:i/>
              </w:rPr>
              <w:t>, der sikrer en udformning, der respekterer et højt databeskyttelsesniveau, samtidig med at den operationelle effektivitet øges gennem automatiserede processer uden unødig administrativ forsinkelse</w:t>
            </w:r>
            <w:r w:rsidRPr="00075039">
              <w:t>. Disse beføjelser bør udøves i overensstemmelse med Europa-Parlamentets og Rådets forordning (EU) nr. 182/2011</w:t>
            </w:r>
            <w:r w:rsidRPr="00075039">
              <w:rPr>
                <w:vertAlign w:val="superscript"/>
              </w:rPr>
              <w:t>9</w:t>
            </w:r>
            <w:r w:rsidRPr="00075039">
              <w:rPr>
                <w:b/>
                <w:i/>
              </w:rPr>
              <w:t>.</w:t>
            </w:r>
            <w:r w:rsidRPr="00075039">
              <w:t xml:space="preserve"> </w:t>
            </w:r>
            <w:r w:rsidRPr="00075039">
              <w:rPr>
                <w:b/>
                <w:i/>
              </w:rPr>
              <w:t>Denne foranstaltning bør forstås som et øjeblikkeligt skridt, mens den kommende revision af strukturen for bekæmpelse af svig vil give mulighed for at sikre større sammenhæng og konsekvens</w:t>
            </w:r>
            <w:r w:rsidRPr="00075039">
              <w:t>.</w:t>
            </w:r>
          </w:p>
        </w:tc>
      </w:tr>
      <w:tr w14:paraId="1338B330" w14:textId="77777777" w:rsidTr="00762FD5">
        <w:tblPrEx>
          <w:tblW w:w="9752" w:type="dxa"/>
          <w:jc w:val="center"/>
          <w:tblLayout w:type="fixed"/>
          <w:tblLook w:val="0000"/>
        </w:tblPrEx>
        <w:trPr>
          <w:jc w:val="center"/>
        </w:trPr>
        <w:tc>
          <w:tcPr>
            <w:tcW w:w="4876" w:type="dxa"/>
          </w:tcPr>
          <w:p w:rsidR="001E0F1B" w:rsidRPr="00075039" w:rsidP="00762FD5" w14:paraId="5673AA75" w14:textId="77777777">
            <w:pPr>
              <w:pStyle w:val="Normal6"/>
              <w:rPr>
                <w:b/>
                <w:bCs/>
                <w:i/>
                <w:iCs/>
              </w:rPr>
            </w:pPr>
            <w:r w:rsidRPr="00075039">
              <w:t>__________________</w:t>
            </w:r>
          </w:p>
        </w:tc>
        <w:tc>
          <w:tcPr>
            <w:tcW w:w="4876" w:type="dxa"/>
          </w:tcPr>
          <w:p w:rsidR="001E0F1B" w:rsidRPr="00075039" w:rsidP="00762FD5" w14:paraId="2E5F25C5" w14:textId="77777777">
            <w:pPr>
              <w:pStyle w:val="Normal6"/>
              <w:rPr>
                <w:b/>
                <w:bCs/>
                <w:i/>
                <w:iCs/>
              </w:rPr>
            </w:pPr>
            <w:r w:rsidRPr="00075039">
              <w:t>__________________</w:t>
            </w:r>
          </w:p>
        </w:tc>
      </w:tr>
      <w:tr w14:paraId="38905E8E" w14:textId="77777777" w:rsidTr="00762FD5">
        <w:tblPrEx>
          <w:tblW w:w="9752" w:type="dxa"/>
          <w:jc w:val="center"/>
          <w:tblLayout w:type="fixed"/>
          <w:tblLook w:val="0000"/>
        </w:tblPrEx>
        <w:trPr>
          <w:jc w:val="center"/>
        </w:trPr>
        <w:tc>
          <w:tcPr>
            <w:tcW w:w="4876" w:type="dxa"/>
          </w:tcPr>
          <w:p w:rsidR="001E0F1B" w:rsidRPr="00075039" w:rsidP="00762FD5" w14:paraId="013EE9E5" w14:textId="77777777">
            <w:pPr>
              <w:pStyle w:val="Normal6"/>
              <w:rPr>
                <w:b/>
                <w:bCs/>
                <w:i/>
                <w:iCs/>
              </w:rPr>
            </w:pPr>
            <w:r w:rsidRPr="00075039">
              <w:rPr>
                <w:vertAlign w:val="superscript"/>
              </w:rPr>
              <w:t>9</w:t>
            </w:r>
            <w:r w:rsidRPr="00075039">
              <w:t xml:space="preserve"> Europa-Parlamentets og Rådets forordning (EU) nr. 182/2011 af 16. februar 2011 om de generelle regler og principper for, hvordan medlemsstaterne skal kontrollere Kommissionens udøvelse af gennemførelsesbeføjelser (EUT L 55 af 28.2.2011, s. 13, ELI: http://data.europa.eu/eli/reg/2011/182/oj</w:t>
            </w:r>
          </w:p>
        </w:tc>
        <w:tc>
          <w:tcPr>
            <w:tcW w:w="4876" w:type="dxa"/>
          </w:tcPr>
          <w:p w:rsidR="001E0F1B" w:rsidRPr="00075039" w:rsidP="00762FD5" w14:paraId="659FA52B" w14:textId="77777777">
            <w:pPr>
              <w:pStyle w:val="Normal6"/>
              <w:rPr>
                <w:b/>
                <w:bCs/>
                <w:i/>
                <w:iCs/>
              </w:rPr>
            </w:pPr>
            <w:r w:rsidRPr="00075039">
              <w:rPr>
                <w:vertAlign w:val="superscript"/>
              </w:rPr>
              <w:t>9</w:t>
            </w:r>
            <w:r w:rsidRPr="00075039">
              <w:t xml:space="preserve"> Europa-Parlamentets og Rådets forordning (EU) nr. 182/2011 af 16. februar 2011 om de generelle regler og principper for, hvordan medlemsstaterne skal kontrollere Kommissionens udøvelse af gennemførelsesbeføjelser (EUT L 55 af 28.2.2011, s. 13, ELI: http://data.europa.eu/eli/reg/2011/182/oj</w:t>
            </w:r>
          </w:p>
        </w:tc>
      </w:tr>
    </w:tbl>
    <w:p w:rsidR="001E0F1B" w:rsidRPr="00075039" w:rsidP="001E0F1B" w14:paraId="15883D2A" w14:textId="77777777"/>
    <w:p w:rsidR="001E0F1B" w:rsidRPr="00075039" w:rsidP="001E0F1B" w14:paraId="269F23FD" w14:textId="4CD826D0">
      <w:pPr>
        <w:pStyle w:val="AmNumberTabs"/>
      </w:pPr>
      <w:r>
        <w:t>Ændring</w:t>
      </w:r>
      <w:r w:rsidRPr="00075039">
        <w:tab/>
      </w:r>
      <w:r w:rsidRPr="00075039">
        <w:tab/>
        <w:t>12</w:t>
      </w:r>
    </w:p>
    <w:p w:rsidR="001E0F1B" w:rsidRPr="00075039" w:rsidP="001E0F1B" w14:paraId="42346F6F" w14:textId="77777777">
      <w:pPr>
        <w:pStyle w:val="NormalBold12b"/>
      </w:pPr>
      <w:r w:rsidRPr="00075039">
        <w:t>Forslag til forordning</w:t>
      </w:r>
    </w:p>
    <w:p w:rsidR="001E0F1B" w:rsidRPr="00075039" w:rsidP="001E0F1B" w14:paraId="70A3DCF3" w14:textId="77777777">
      <w:pPr>
        <w:pStyle w:val="NormalBold"/>
      </w:pPr>
      <w:r w:rsidRPr="00075039">
        <w:t>Betragtning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5652E2" w14:textId="77777777" w:rsidTr="00762FD5">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1E0F1B" w:rsidRPr="00075039" w:rsidP="00762FD5" w14:paraId="59603822" w14:textId="77777777"/>
        </w:tc>
      </w:tr>
      <w:tr w14:paraId="79CA4E13" w14:textId="77777777" w:rsidTr="00762FD5">
        <w:tblPrEx>
          <w:tblW w:w="0" w:type="auto"/>
          <w:jc w:val="center"/>
          <w:tblLayout w:type="fixed"/>
          <w:tblLook w:val="04A0"/>
        </w:tblPrEx>
        <w:trPr>
          <w:trHeight w:val="240"/>
          <w:jc w:val="center"/>
        </w:trPr>
        <w:tc>
          <w:tcPr>
            <w:tcW w:w="4876" w:type="dxa"/>
            <w:tcBorders>
              <w:top w:val="nil"/>
              <w:left w:val="nil"/>
              <w:bottom w:val="nil"/>
              <w:right w:val="nil"/>
            </w:tcBorders>
          </w:tcPr>
          <w:p w:rsidR="001E0F1B" w:rsidRPr="00075039" w:rsidP="00762FD5" w14:paraId="19B67C79" w14:textId="77777777">
            <w:pPr>
              <w:pStyle w:val="AmColumnHeading"/>
            </w:pPr>
            <w:r w:rsidRPr="00075039">
              <w:t>Kommissionens forslag</w:t>
            </w:r>
          </w:p>
        </w:tc>
        <w:tc>
          <w:tcPr>
            <w:tcW w:w="4876" w:type="dxa"/>
            <w:tcBorders>
              <w:top w:val="nil"/>
              <w:left w:val="nil"/>
              <w:bottom w:val="nil"/>
              <w:right w:val="nil"/>
            </w:tcBorders>
          </w:tcPr>
          <w:p w:rsidR="001E0F1B" w:rsidRPr="00075039" w:rsidP="00762FD5" w14:paraId="08D1F5AB" w14:textId="1B55E83C">
            <w:pPr>
              <w:pStyle w:val="AmColumnHeading"/>
            </w:pPr>
            <w:r>
              <w:t>Ændring</w:t>
            </w:r>
          </w:p>
        </w:tc>
      </w:tr>
      <w:tr w14:paraId="106708D2" w14:textId="77777777" w:rsidTr="00762FD5">
        <w:tblPrEx>
          <w:tblW w:w="0" w:type="auto"/>
          <w:jc w:val="center"/>
          <w:tblLayout w:type="fixed"/>
          <w:tblLook w:val="04A0"/>
        </w:tblPrEx>
        <w:trPr>
          <w:jc w:val="center"/>
        </w:trPr>
        <w:tc>
          <w:tcPr>
            <w:tcW w:w="4876" w:type="dxa"/>
            <w:tcBorders>
              <w:top w:val="nil"/>
              <w:left w:val="nil"/>
              <w:bottom w:val="nil"/>
              <w:right w:val="nil"/>
            </w:tcBorders>
          </w:tcPr>
          <w:p w:rsidR="001E0F1B" w:rsidRPr="00075039" w:rsidP="00762FD5" w14:paraId="61222E81" w14:textId="77777777">
            <w:pPr>
              <w:pStyle w:val="Normal6a"/>
            </w:pPr>
            <w:r w:rsidRPr="00075039">
              <w:t>(10)</w:t>
            </w:r>
            <w:r w:rsidRPr="00075039">
              <w:tab/>
              <w:t xml:space="preserve">Denne forordning overholder </w:t>
            </w:r>
            <w:r w:rsidRPr="00075039">
              <w:rPr>
                <w:b/>
                <w:i/>
              </w:rPr>
              <w:t>de</w:t>
            </w:r>
            <w:r w:rsidRPr="00075039">
              <w:t xml:space="preserve"> grundlæggende rettigheder og respekterer de principper, der er anerkendt i Den Europæiske Unions charter om grundlæggende rettigheder, navnlig retten til beskyttelse af personoplysninger.</w:t>
            </w:r>
          </w:p>
        </w:tc>
        <w:tc>
          <w:tcPr>
            <w:tcW w:w="4876" w:type="dxa"/>
            <w:tcBorders>
              <w:top w:val="nil"/>
              <w:left w:val="nil"/>
              <w:bottom w:val="nil"/>
              <w:right w:val="nil"/>
            </w:tcBorders>
          </w:tcPr>
          <w:p w:rsidR="001E0F1B" w:rsidRPr="00075039" w:rsidP="00762FD5" w14:paraId="775EF196" w14:textId="77777777">
            <w:pPr>
              <w:pStyle w:val="Normal6a"/>
            </w:pPr>
            <w:r w:rsidRPr="00075039">
              <w:t>(10)</w:t>
            </w:r>
            <w:r w:rsidRPr="00075039">
              <w:tab/>
              <w:t>Denne forordning overholder grundlæggende rettigheder og respekterer de principper, der er anerkendt i Den Europæiske Unions charter om grundlæggende rettigheder, navnlig retten til beskyttelse af personoplysninger.</w:t>
            </w:r>
          </w:p>
        </w:tc>
      </w:tr>
    </w:tbl>
    <w:p w:rsidR="001E0F1B" w:rsidRPr="00075039" w:rsidP="001E0F1B" w14:paraId="5BCA278B" w14:textId="77777777"/>
    <w:p w:rsidR="001E0F1B" w:rsidRPr="00075039" w:rsidP="001E0F1B" w14:paraId="755BF5BB" w14:textId="49BB0423">
      <w:pPr>
        <w:pStyle w:val="AMNumberTabs0"/>
        <w:keepNext/>
      </w:pPr>
      <w:r>
        <w:t>Ændring</w:t>
      </w:r>
      <w:r w:rsidRPr="00075039">
        <w:tab/>
      </w:r>
      <w:r w:rsidRPr="00075039">
        <w:tab/>
        <w:t>13</w:t>
      </w:r>
    </w:p>
    <w:p w:rsidR="001E0F1B" w:rsidRPr="00075039" w:rsidP="001E0F1B" w14:paraId="63EEF8E6" w14:textId="77777777">
      <w:pPr>
        <w:pStyle w:val="NormalBold12b"/>
        <w:keepNext/>
      </w:pPr>
      <w:r w:rsidRPr="00075039">
        <w:t>Forslag til forordning</w:t>
      </w:r>
    </w:p>
    <w:p w:rsidR="001E0F1B" w:rsidRPr="00075039" w:rsidP="001E0F1B" w14:paraId="61CF7408" w14:textId="77777777">
      <w:pPr>
        <w:pStyle w:val="NormalBold"/>
      </w:pPr>
      <w:r w:rsidRPr="00075039">
        <w:t>Betragtning 10 a (ny)</w:t>
      </w:r>
    </w:p>
    <w:tbl>
      <w:tblPr>
        <w:tblW w:w="0" w:type="auto"/>
        <w:jc w:val="center"/>
        <w:tblLayout w:type="fixed"/>
        <w:tblCellMar>
          <w:left w:w="340" w:type="dxa"/>
          <w:right w:w="340" w:type="dxa"/>
        </w:tblCellMar>
        <w:tblLook w:val="0000"/>
      </w:tblPr>
      <w:tblGrid>
        <w:gridCol w:w="4876"/>
        <w:gridCol w:w="4876"/>
      </w:tblGrid>
      <w:tr w14:paraId="08E79AA7" w14:textId="77777777" w:rsidTr="00762FD5">
        <w:tblPrEx>
          <w:tblW w:w="0" w:type="auto"/>
          <w:jc w:val="center"/>
          <w:tblLayout w:type="fixed"/>
          <w:tblLook w:val="0000"/>
        </w:tblPrEx>
        <w:trPr>
          <w:jc w:val="center"/>
        </w:trPr>
        <w:tc>
          <w:tcPr>
            <w:tcW w:w="9752" w:type="dxa"/>
            <w:gridSpan w:val="2"/>
          </w:tcPr>
          <w:p w:rsidR="001E0F1B" w:rsidRPr="00075039" w:rsidP="00762FD5" w14:paraId="6EA346FF" w14:textId="77777777">
            <w:pPr>
              <w:keepNext/>
            </w:pPr>
          </w:p>
        </w:tc>
      </w:tr>
      <w:tr w14:paraId="1A6C3A1E" w14:textId="77777777" w:rsidTr="00762FD5">
        <w:tblPrEx>
          <w:tblW w:w="0" w:type="auto"/>
          <w:jc w:val="center"/>
          <w:tblLayout w:type="fixed"/>
          <w:tblLook w:val="0000"/>
        </w:tblPrEx>
        <w:trPr>
          <w:jc w:val="center"/>
        </w:trPr>
        <w:tc>
          <w:tcPr>
            <w:tcW w:w="4876" w:type="dxa"/>
          </w:tcPr>
          <w:p w:rsidR="001E0F1B" w:rsidRPr="00075039" w:rsidP="00762FD5" w14:paraId="3824AF71" w14:textId="77777777">
            <w:pPr>
              <w:pStyle w:val="ColumnHeading"/>
              <w:keepNext/>
            </w:pPr>
            <w:r w:rsidRPr="00075039">
              <w:t>Kommissionens forslag</w:t>
            </w:r>
          </w:p>
        </w:tc>
        <w:tc>
          <w:tcPr>
            <w:tcW w:w="4876" w:type="dxa"/>
          </w:tcPr>
          <w:p w:rsidR="001E0F1B" w:rsidRPr="00075039" w:rsidP="00762FD5" w14:paraId="726B536C" w14:textId="269A915A">
            <w:pPr>
              <w:pStyle w:val="ColumnHeading"/>
              <w:keepNext/>
            </w:pPr>
            <w:r>
              <w:t>Ændring</w:t>
            </w:r>
          </w:p>
        </w:tc>
      </w:tr>
      <w:tr w14:paraId="0BBA6909" w14:textId="77777777" w:rsidTr="00762FD5">
        <w:tblPrEx>
          <w:tblW w:w="0" w:type="auto"/>
          <w:jc w:val="center"/>
          <w:tblLayout w:type="fixed"/>
          <w:tblLook w:val="0000"/>
        </w:tblPrEx>
        <w:trPr>
          <w:jc w:val="center"/>
        </w:trPr>
        <w:tc>
          <w:tcPr>
            <w:tcW w:w="4876" w:type="dxa"/>
          </w:tcPr>
          <w:p w:rsidR="001E0F1B" w:rsidRPr="00075039" w:rsidP="00762FD5" w14:paraId="44FE4952" w14:textId="77777777">
            <w:pPr>
              <w:pStyle w:val="Normal6"/>
            </w:pPr>
          </w:p>
        </w:tc>
        <w:tc>
          <w:tcPr>
            <w:tcW w:w="4876" w:type="dxa"/>
          </w:tcPr>
          <w:p w:rsidR="001E0F1B" w:rsidRPr="00075039" w:rsidP="00762FD5" w14:paraId="6A4FA002" w14:textId="77777777">
            <w:pPr>
              <w:pStyle w:val="Normal6"/>
              <w:rPr>
                <w:szCs w:val="24"/>
              </w:rPr>
            </w:pPr>
            <w:r w:rsidRPr="00075039">
              <w:rPr>
                <w:b/>
                <w:i/>
              </w:rPr>
              <w:t>(10a)</w:t>
            </w:r>
            <w:r w:rsidRPr="00075039">
              <w:rPr>
                <w:b/>
                <w:i/>
              </w:rPr>
              <w:tab/>
            </w:r>
            <w:r w:rsidRPr="00075039">
              <w:rPr>
                <w:b/>
                <w:i/>
              </w:rPr>
              <w:t>EPPO's</w:t>
            </w:r>
            <w:r w:rsidRPr="00075039">
              <w:rPr>
                <w:b/>
                <w:i/>
              </w:rPr>
              <w:t xml:space="preserve"> og </w:t>
            </w:r>
            <w:r w:rsidRPr="00075039">
              <w:rPr>
                <w:b/>
                <w:i/>
              </w:rPr>
              <w:t>OLAF's</w:t>
            </w:r>
            <w:r w:rsidRPr="00075039">
              <w:rPr>
                <w:b/>
                <w:i/>
              </w:rPr>
              <w:t xml:space="preserve"> adgang til VIES, overvågningssystemet og CESOP samt til andre systemer og databaser bør </w:t>
            </w:r>
            <w:r w:rsidRPr="00075039">
              <w:rPr>
                <w:b/>
                <w:i/>
              </w:rPr>
              <w:t>vedrører</w:t>
            </w:r>
            <w:r w:rsidRPr="00075039">
              <w:rPr>
                <w:b/>
                <w:i/>
              </w:rPr>
              <w:t xml:space="preserve"> følgende hoveddatakategorier: oplysninger om momsregistreringsnumre og momstransaktioner inden for Fællesskabet, relevante oplysninger om momsfritagne indførsler i forbindelse med import-</w:t>
            </w:r>
            <w:r w:rsidRPr="00075039">
              <w:rPr>
                <w:b/>
                <w:i/>
              </w:rPr>
              <w:t>one</w:t>
            </w:r>
            <w:r w:rsidRPr="00075039">
              <w:rPr>
                <w:b/>
                <w:i/>
              </w:rPr>
              <w:t xml:space="preserve">-stop-shoppen (IOSS) og om indførsler under toldprocedure 42/63 og aggregerede betalingsoplysninger. En sådan adgang bør kun gives til EPPO og OLAF med henblik på udførelsen af deres opgaver i henhold til artikel 4 i forordning (EU) 2017/1939 og artikel 1, stk. 1, i forordning (EU, </w:t>
            </w:r>
            <w:r w:rsidRPr="00075039">
              <w:rPr>
                <w:b/>
                <w:i/>
              </w:rPr>
              <w:t>Euratom</w:t>
            </w:r>
            <w:r w:rsidRPr="00075039">
              <w:rPr>
                <w:b/>
                <w:i/>
              </w:rPr>
              <w:t>) nr. 883/2013. Kommissionen bør tillægges beføjelser til at vedtage gennemførelsesretsakter, der præciserer de nøjagtige datakategorier, som EPPO og OLAF har til rådighed med henblik på udøvelsen af deres opgaver i henhold til disse artikler. Udkastene til disse gennemførelsesretsakter bør fremsendes til Europa-Parlamentet til orientering, så det kan udøve sine rettigheder.</w:t>
            </w:r>
          </w:p>
        </w:tc>
      </w:tr>
    </w:tbl>
    <w:p w:rsidR="001E0F1B" w:rsidRPr="00075039" w:rsidP="001E0F1B" w14:paraId="095C3EDD" w14:textId="77777777"/>
    <w:p w:rsidR="001E0F1B" w:rsidRPr="00075039" w:rsidP="001E0F1B" w14:paraId="32E4476D" w14:textId="12C6ECFC">
      <w:pPr>
        <w:pStyle w:val="AMNumberTabs0"/>
        <w:keepNext/>
      </w:pPr>
      <w:r>
        <w:t>Ændring</w:t>
      </w:r>
      <w:r w:rsidRPr="00075039">
        <w:tab/>
      </w:r>
      <w:r w:rsidRPr="00075039">
        <w:tab/>
        <w:t>14</w:t>
      </w:r>
    </w:p>
    <w:p w:rsidR="001E0F1B" w:rsidRPr="00075039" w:rsidP="001E0F1B" w14:paraId="7A9501B4" w14:textId="77777777">
      <w:pPr>
        <w:pStyle w:val="NormalBold12b"/>
        <w:keepNext/>
      </w:pPr>
      <w:r w:rsidRPr="00075039">
        <w:t>Forslag til forordning</w:t>
      </w:r>
    </w:p>
    <w:p w:rsidR="001E0F1B" w:rsidRPr="00075039" w:rsidP="001E0F1B" w14:paraId="416F3FD1" w14:textId="77777777">
      <w:pPr>
        <w:pStyle w:val="NormalBold"/>
      </w:pPr>
      <w:r w:rsidRPr="00075039">
        <w:t>Betragtning11</w:t>
      </w:r>
    </w:p>
    <w:tbl>
      <w:tblPr>
        <w:tblW w:w="0" w:type="auto"/>
        <w:jc w:val="center"/>
        <w:tblLayout w:type="fixed"/>
        <w:tblCellMar>
          <w:left w:w="340" w:type="dxa"/>
          <w:right w:w="340" w:type="dxa"/>
        </w:tblCellMar>
        <w:tblLook w:val="0000"/>
      </w:tblPr>
      <w:tblGrid>
        <w:gridCol w:w="4876"/>
        <w:gridCol w:w="4876"/>
      </w:tblGrid>
      <w:tr w14:paraId="08FAE355" w14:textId="77777777" w:rsidTr="00762FD5">
        <w:tblPrEx>
          <w:tblW w:w="0" w:type="auto"/>
          <w:jc w:val="center"/>
          <w:tblLayout w:type="fixed"/>
          <w:tblLook w:val="0000"/>
        </w:tblPrEx>
        <w:trPr>
          <w:jc w:val="center"/>
        </w:trPr>
        <w:tc>
          <w:tcPr>
            <w:tcW w:w="9752" w:type="dxa"/>
            <w:gridSpan w:val="2"/>
          </w:tcPr>
          <w:p w:rsidR="001E0F1B" w:rsidRPr="00075039" w:rsidP="00762FD5" w14:paraId="63EFFE47" w14:textId="77777777">
            <w:pPr>
              <w:keepNext/>
            </w:pPr>
          </w:p>
        </w:tc>
      </w:tr>
      <w:tr w14:paraId="35882389" w14:textId="77777777" w:rsidTr="00762FD5">
        <w:tblPrEx>
          <w:tblW w:w="0" w:type="auto"/>
          <w:jc w:val="center"/>
          <w:tblLayout w:type="fixed"/>
          <w:tblLook w:val="0000"/>
        </w:tblPrEx>
        <w:trPr>
          <w:jc w:val="center"/>
        </w:trPr>
        <w:tc>
          <w:tcPr>
            <w:tcW w:w="4876" w:type="dxa"/>
          </w:tcPr>
          <w:p w:rsidR="001E0F1B" w:rsidRPr="00075039" w:rsidP="00762FD5" w14:paraId="1BEFD8D2" w14:textId="77777777">
            <w:pPr>
              <w:pStyle w:val="ColumnHeading"/>
              <w:keepNext/>
            </w:pPr>
            <w:r w:rsidRPr="00075039">
              <w:t>Kommissionens forslag</w:t>
            </w:r>
          </w:p>
        </w:tc>
        <w:tc>
          <w:tcPr>
            <w:tcW w:w="4876" w:type="dxa"/>
          </w:tcPr>
          <w:p w:rsidR="001E0F1B" w:rsidRPr="00075039" w:rsidP="00762FD5" w14:paraId="5B5DB8D1" w14:textId="747E375E">
            <w:pPr>
              <w:pStyle w:val="ColumnHeading"/>
              <w:keepNext/>
            </w:pPr>
            <w:r>
              <w:t>Ændring</w:t>
            </w:r>
          </w:p>
        </w:tc>
      </w:tr>
      <w:tr w14:paraId="65B74466" w14:textId="77777777" w:rsidTr="00762FD5">
        <w:tblPrEx>
          <w:tblW w:w="0" w:type="auto"/>
          <w:jc w:val="center"/>
          <w:tblLayout w:type="fixed"/>
          <w:tblLook w:val="0000"/>
        </w:tblPrEx>
        <w:trPr>
          <w:jc w:val="center"/>
        </w:trPr>
        <w:tc>
          <w:tcPr>
            <w:tcW w:w="4876" w:type="dxa"/>
          </w:tcPr>
          <w:p w:rsidR="001E0F1B" w:rsidRPr="00075039" w:rsidP="00762FD5" w14:paraId="42C8110A" w14:textId="77777777">
            <w:pPr>
              <w:pStyle w:val="Normal6"/>
            </w:pPr>
            <w:r w:rsidRPr="00075039">
              <w:t>(11)</w:t>
            </w:r>
            <w:r w:rsidRPr="00075039">
              <w:tab/>
              <w:t xml:space="preserve">Da systemerne, infrastrukturen og de tekniske midler, der letter udvekslingen af momsoplysninger på EU-plan, skal tilpasses for at give EPPO og OLAF sikker adgang, er det nødvendigt at udsætte anvendelsen af de relevante bestemmelser for at give medlemsstaterne, Kommissionen, EPPO og OLAF mulighed for at foretage de nødvendige tilpasninger. I den forbindelse bør der tages hensyn til datoerne for, hvornår det centrale VIES sættes i drift, og hvornår det gamle VIES udfases. EPPO og OLAF </w:t>
            </w:r>
            <w:r w:rsidRPr="00075039">
              <w:rPr>
                <w:b/>
                <w:i/>
              </w:rPr>
              <w:t>bør være ansvarlige</w:t>
            </w:r>
            <w:r w:rsidRPr="00075039">
              <w:t xml:space="preserve"> for </w:t>
            </w:r>
            <w:r w:rsidRPr="00075039">
              <w:rPr>
                <w:b/>
                <w:i/>
              </w:rPr>
              <w:t>omkostningerne til etablering</w:t>
            </w:r>
            <w:r w:rsidRPr="00075039">
              <w:t xml:space="preserve"> og </w:t>
            </w:r>
            <w:r w:rsidRPr="00075039">
              <w:rPr>
                <w:b/>
                <w:i/>
              </w:rPr>
              <w:t>vedligeholdelse</w:t>
            </w:r>
            <w:r w:rsidRPr="00075039">
              <w:t xml:space="preserve"> af </w:t>
            </w:r>
            <w:r w:rsidRPr="00075039">
              <w:rPr>
                <w:b/>
                <w:i/>
              </w:rPr>
              <w:t>den relevante infrastruktur</w:t>
            </w:r>
            <w:r w:rsidRPr="00075039">
              <w:t xml:space="preserve"> og </w:t>
            </w:r>
            <w:r w:rsidRPr="00075039">
              <w:rPr>
                <w:b/>
                <w:i/>
              </w:rPr>
              <w:t>de relevante tekniske midler til sikker adgang til momsoplysninger</w:t>
            </w:r>
            <w:r w:rsidRPr="00075039">
              <w:t>.</w:t>
            </w:r>
          </w:p>
        </w:tc>
        <w:tc>
          <w:tcPr>
            <w:tcW w:w="4876" w:type="dxa"/>
          </w:tcPr>
          <w:p w:rsidR="001E0F1B" w:rsidRPr="00075039" w:rsidP="00762FD5" w14:paraId="10429769" w14:textId="77777777">
            <w:pPr>
              <w:pStyle w:val="Normal6"/>
              <w:rPr>
                <w:szCs w:val="24"/>
              </w:rPr>
            </w:pPr>
            <w:r w:rsidRPr="00075039">
              <w:t>(11)</w:t>
            </w:r>
            <w:r w:rsidRPr="00075039">
              <w:tab/>
              <w:t xml:space="preserve">Da systemerne, infrastrukturen og de tekniske midler, der letter udvekslingen af momsoplysninger på EU-plan, skal tilpasses for at give EPPO og OLAF sikker adgang, er det nødvendigt at udsætte anvendelsen af de relevante bestemmelser for at give medlemsstaterne, Kommissionen, EPPO og OLAF mulighed for at foretage de nødvendige tilpasninger. I den forbindelse bør der tages hensyn til datoerne for, hvornår det centrale VIES sættes i drift, og hvornår det gamle VIES udfases. </w:t>
            </w:r>
            <w:r w:rsidRPr="00075039">
              <w:rPr>
                <w:b/>
                <w:i/>
              </w:rPr>
              <w:t>For at sikre en effektiv gennemførelse af denne forordning bør</w:t>
            </w:r>
            <w:r w:rsidRPr="00075039">
              <w:t xml:space="preserve"> EPPO og OLAF </w:t>
            </w:r>
            <w:r w:rsidRPr="00075039">
              <w:rPr>
                <w:b/>
                <w:i/>
              </w:rPr>
              <w:t>i overensstemmelse med principperne om budgetneutralitet have adgang til tilstrækkelige og stabile finansielle og menneskelige ressourcer, herunder specialiseret ekspertise inden</w:t>
            </w:r>
            <w:r w:rsidRPr="00075039">
              <w:t xml:space="preserve"> for </w:t>
            </w:r>
            <w:r w:rsidRPr="00075039">
              <w:rPr>
                <w:b/>
                <w:i/>
              </w:rPr>
              <w:t xml:space="preserve">finansielle efterforskninger, digital </w:t>
            </w:r>
            <w:r w:rsidRPr="00075039">
              <w:rPr>
                <w:b/>
                <w:i/>
              </w:rPr>
              <w:t>kriminalteknik</w:t>
            </w:r>
            <w:r w:rsidRPr="00075039">
              <w:rPr>
                <w:b/>
                <w:i/>
              </w:rPr>
              <w:t xml:space="preserve"> og dataanalyse,</w:t>
            </w:r>
            <w:r w:rsidRPr="00075039">
              <w:t xml:space="preserve"> og </w:t>
            </w:r>
            <w:r w:rsidRPr="00075039">
              <w:rPr>
                <w:b/>
                <w:i/>
              </w:rPr>
              <w:t>også, hvor det er relevant, omfatte en særskilt portal eller grænseflade for at sikre overholdelse</w:t>
            </w:r>
            <w:r w:rsidRPr="00075039">
              <w:t xml:space="preserve"> af </w:t>
            </w:r>
            <w:r w:rsidRPr="00075039">
              <w:rPr>
                <w:b/>
                <w:i/>
              </w:rPr>
              <w:t xml:space="preserve">princippet om dataminimering. EU-finansieringen bør yderligere støtte </w:t>
            </w:r>
            <w:r w:rsidRPr="00075039">
              <w:rPr>
                <w:b/>
                <w:i/>
              </w:rPr>
              <w:t>interoperable</w:t>
            </w:r>
            <w:r w:rsidRPr="00075039">
              <w:rPr>
                <w:b/>
                <w:i/>
              </w:rPr>
              <w:t xml:space="preserve"> IT-systemer og sikre kommunikationsværktøjer for at muliggøre et effektivt samarbejde. Der bør indføres organisatoriske foranstaltninger, interne godkendelsesprocesser, tilsynsmekanismer og sikkerhedsforanstaltninger for at forhindre misbrug</w:t>
            </w:r>
            <w:r w:rsidRPr="00075039">
              <w:t>.</w:t>
            </w:r>
          </w:p>
        </w:tc>
      </w:tr>
    </w:tbl>
    <w:p w:rsidR="001E0F1B" w:rsidRPr="00075039" w:rsidP="001E0F1B" w14:paraId="42C7F22B" w14:textId="77777777"/>
    <w:p w:rsidR="001E0F1B" w:rsidRPr="00075039" w:rsidP="001E0F1B" w14:paraId="0BA231CB" w14:textId="291EF75A">
      <w:pPr>
        <w:pStyle w:val="AmNumberTabs"/>
      </w:pPr>
      <w:r>
        <w:t>Ændring</w:t>
      </w:r>
      <w:r w:rsidRPr="00075039">
        <w:tab/>
      </w:r>
      <w:r w:rsidRPr="00075039">
        <w:tab/>
        <w:t>15</w:t>
      </w:r>
    </w:p>
    <w:p w:rsidR="001E0F1B" w:rsidRPr="00075039" w:rsidP="001E0F1B" w14:paraId="685CE7E0" w14:textId="77777777">
      <w:pPr>
        <w:pStyle w:val="NormalBold12b"/>
      </w:pPr>
      <w:r w:rsidRPr="00075039">
        <w:t>Forslag til forordning</w:t>
      </w:r>
    </w:p>
    <w:p w:rsidR="001E0F1B" w:rsidRPr="00075039" w:rsidP="001E0F1B" w14:paraId="4F385FE1" w14:textId="77777777">
      <w:pPr>
        <w:pStyle w:val="NormalBold"/>
      </w:pPr>
      <w:r w:rsidRPr="00075039">
        <w:t>Betragtning 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3B34F5" w14:textId="77777777" w:rsidTr="00762FD5">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1E0F1B" w:rsidRPr="00075039" w:rsidP="00762FD5" w14:paraId="40C31CF8" w14:textId="77777777"/>
        </w:tc>
      </w:tr>
      <w:tr w14:paraId="1FBDE0DB" w14:textId="77777777" w:rsidTr="00762FD5">
        <w:tblPrEx>
          <w:tblW w:w="0" w:type="auto"/>
          <w:jc w:val="center"/>
          <w:tblLayout w:type="fixed"/>
          <w:tblLook w:val="04A0"/>
        </w:tblPrEx>
        <w:trPr>
          <w:trHeight w:val="240"/>
          <w:jc w:val="center"/>
        </w:trPr>
        <w:tc>
          <w:tcPr>
            <w:tcW w:w="4876" w:type="dxa"/>
            <w:tcBorders>
              <w:top w:val="nil"/>
              <w:left w:val="nil"/>
              <w:bottom w:val="nil"/>
              <w:right w:val="nil"/>
            </w:tcBorders>
          </w:tcPr>
          <w:p w:rsidR="001E0F1B" w:rsidRPr="00075039" w:rsidP="00762FD5" w14:paraId="326B4CD5" w14:textId="77777777">
            <w:pPr>
              <w:pStyle w:val="AmColumnHeading"/>
            </w:pPr>
            <w:r w:rsidRPr="00075039">
              <w:t>Kommissionens forslag</w:t>
            </w:r>
          </w:p>
        </w:tc>
        <w:tc>
          <w:tcPr>
            <w:tcW w:w="4876" w:type="dxa"/>
            <w:tcBorders>
              <w:top w:val="nil"/>
              <w:left w:val="nil"/>
              <w:bottom w:val="nil"/>
              <w:right w:val="nil"/>
            </w:tcBorders>
          </w:tcPr>
          <w:p w:rsidR="001E0F1B" w:rsidRPr="00075039" w:rsidP="00762FD5" w14:paraId="596F5933" w14:textId="2404083F">
            <w:pPr>
              <w:pStyle w:val="AmColumnHeading"/>
            </w:pPr>
            <w:r>
              <w:t>Ændring</w:t>
            </w:r>
          </w:p>
        </w:tc>
      </w:tr>
      <w:tr w14:paraId="322630EF" w14:textId="77777777" w:rsidTr="00762FD5">
        <w:tblPrEx>
          <w:tblW w:w="0" w:type="auto"/>
          <w:jc w:val="center"/>
          <w:tblLayout w:type="fixed"/>
          <w:tblLook w:val="04A0"/>
        </w:tblPrEx>
        <w:trPr>
          <w:jc w:val="center"/>
        </w:trPr>
        <w:tc>
          <w:tcPr>
            <w:tcW w:w="4876" w:type="dxa"/>
            <w:tcBorders>
              <w:top w:val="nil"/>
              <w:left w:val="nil"/>
              <w:bottom w:val="nil"/>
              <w:right w:val="nil"/>
            </w:tcBorders>
          </w:tcPr>
          <w:p w:rsidR="001E0F1B" w:rsidRPr="00075039" w:rsidP="00762FD5" w14:paraId="5267F78A" w14:textId="77777777">
            <w:pPr>
              <w:pStyle w:val="Normal6a"/>
            </w:pPr>
            <w:r w:rsidRPr="00075039">
              <w:t>(12)</w:t>
            </w:r>
            <w:r w:rsidRPr="00075039">
              <w:tab/>
              <w:t xml:space="preserve">Den Europæiske Tilsynsførende for Databeskyttelse blev hørt i </w:t>
            </w:r>
            <w:r w:rsidRPr="00075039">
              <w:t>overensstemmelse med artikel 42, stk. 1, i forordning (EU) 2018/1725</w:t>
            </w:r>
            <w:r w:rsidRPr="00075039">
              <w:rPr>
                <w:b/>
                <w:i/>
              </w:rPr>
              <w:t>,</w:t>
            </w:r>
            <w:r w:rsidRPr="00075039">
              <w:t xml:space="preserve"> og afgav udtalelse den </w:t>
            </w:r>
            <w:r w:rsidRPr="00075039">
              <w:rPr>
                <w:b/>
                <w:i/>
              </w:rPr>
              <w:t>[…]</w:t>
            </w:r>
            <w:r w:rsidRPr="00075039">
              <w:t>.</w:t>
            </w:r>
          </w:p>
        </w:tc>
        <w:tc>
          <w:tcPr>
            <w:tcW w:w="4876" w:type="dxa"/>
            <w:tcBorders>
              <w:top w:val="nil"/>
              <w:left w:val="nil"/>
              <w:bottom w:val="nil"/>
              <w:right w:val="nil"/>
            </w:tcBorders>
          </w:tcPr>
          <w:p w:rsidR="001E0F1B" w:rsidRPr="00075039" w:rsidP="00762FD5" w14:paraId="79905BFF" w14:textId="77777777">
            <w:pPr>
              <w:pStyle w:val="Normal6a"/>
            </w:pPr>
            <w:r w:rsidRPr="00075039">
              <w:t>(12)</w:t>
            </w:r>
            <w:r w:rsidRPr="00075039">
              <w:tab/>
              <w:t xml:space="preserve">Den Europæiske Tilsynsførende for Databeskyttelse blev hørt i </w:t>
            </w:r>
            <w:r w:rsidRPr="00075039">
              <w:t xml:space="preserve">overensstemmelse med artikel 42, stk. 1, i forordning (EU) 2018/1725 og afgav udtalelse den </w:t>
            </w:r>
            <w:r w:rsidRPr="00075039">
              <w:rPr>
                <w:b/>
                <w:i/>
              </w:rPr>
              <w:t>7. januar 2026</w:t>
            </w:r>
            <w:r w:rsidRPr="00075039">
              <w:t>.</w:t>
            </w:r>
          </w:p>
        </w:tc>
      </w:tr>
    </w:tbl>
    <w:p w:rsidR="001E0F1B" w:rsidRPr="00075039" w:rsidP="001E0F1B" w14:paraId="7E301EDB" w14:textId="77777777"/>
    <w:p w:rsidR="001E0F1B" w:rsidRPr="00075039" w:rsidP="001E0F1B" w14:paraId="171CB631" w14:textId="49BD167A">
      <w:pPr>
        <w:pStyle w:val="AmNumberTabs"/>
      </w:pPr>
      <w:r>
        <w:t>Ændring</w:t>
      </w:r>
      <w:r w:rsidRPr="00075039">
        <w:tab/>
      </w:r>
      <w:r w:rsidRPr="00075039">
        <w:tab/>
        <w:t>16</w:t>
      </w:r>
    </w:p>
    <w:p w:rsidR="001E0F1B" w:rsidRPr="00075039" w:rsidP="001E0F1B" w14:paraId="43862861" w14:textId="77777777">
      <w:pPr>
        <w:pStyle w:val="NormalBold12b"/>
      </w:pPr>
      <w:r w:rsidRPr="00075039">
        <w:t>Forslag til forordning</w:t>
      </w:r>
    </w:p>
    <w:p w:rsidR="001E0F1B" w:rsidRPr="00075039" w:rsidP="001E0F1B" w14:paraId="0CC7DC05" w14:textId="77777777">
      <w:pPr>
        <w:pStyle w:val="NormalBold"/>
      </w:pPr>
      <w:r w:rsidRPr="00075039">
        <w:t>Artikel 1 – stk. 1 – nr. -1 (nyt)</w:t>
      </w:r>
    </w:p>
    <w:p w:rsidR="001E0F1B" w:rsidRPr="00075039" w:rsidP="001E0F1B" w14:paraId="6A5069EE" w14:textId="77777777">
      <w:r w:rsidRPr="00075039">
        <w:t>Forordning (EU) nr. 904/2010</w:t>
      </w:r>
    </w:p>
    <w:p w:rsidR="001E0F1B" w:rsidRPr="00075039" w:rsidP="001E0F1B" w14:paraId="29FCBF8E" w14:textId="77777777">
      <w:r w:rsidRPr="00075039">
        <w:t>Artikel 2 a (ny)</w:t>
      </w:r>
    </w:p>
    <w:tbl>
      <w:tblPr>
        <w:tblW w:w="9752" w:type="dxa"/>
        <w:jc w:val="center"/>
        <w:tblLayout w:type="fixed"/>
        <w:tblCellMar>
          <w:left w:w="340" w:type="dxa"/>
          <w:right w:w="340" w:type="dxa"/>
        </w:tblCellMar>
        <w:tblLook w:val="04A0"/>
      </w:tblPr>
      <w:tblGrid>
        <w:gridCol w:w="4876"/>
        <w:gridCol w:w="4876"/>
      </w:tblGrid>
      <w:tr w14:paraId="17572CDC" w14:textId="77777777" w:rsidTr="00762FD5">
        <w:tblPrEx>
          <w:tblW w:w="9752" w:type="dxa"/>
          <w:jc w:val="center"/>
          <w:tblLayout w:type="fixed"/>
          <w:tblLook w:val="04A0"/>
        </w:tblPrEx>
        <w:trPr>
          <w:trHeight w:val="240"/>
          <w:jc w:val="center"/>
        </w:trPr>
        <w:tc>
          <w:tcPr>
            <w:tcW w:w="9752" w:type="dxa"/>
            <w:gridSpan w:val="2"/>
          </w:tcPr>
          <w:p w:rsidR="001E0F1B" w:rsidRPr="00075039" w:rsidP="00762FD5" w14:paraId="604D7A3C" w14:textId="77777777"/>
        </w:tc>
      </w:tr>
      <w:tr w14:paraId="6692DC80" w14:textId="77777777" w:rsidTr="00762FD5">
        <w:tblPrEx>
          <w:tblW w:w="9752" w:type="dxa"/>
          <w:jc w:val="center"/>
          <w:tblLayout w:type="fixed"/>
          <w:tblLook w:val="04A0"/>
        </w:tblPrEx>
        <w:trPr>
          <w:trHeight w:val="240"/>
          <w:jc w:val="center"/>
        </w:trPr>
        <w:tc>
          <w:tcPr>
            <w:tcW w:w="4876" w:type="dxa"/>
            <w:hideMark/>
          </w:tcPr>
          <w:p w:rsidR="001E0F1B" w:rsidRPr="00075039" w:rsidP="00762FD5" w14:paraId="0660BE54" w14:textId="77777777">
            <w:pPr>
              <w:pStyle w:val="AmColumnHeading"/>
            </w:pPr>
            <w:r w:rsidRPr="00075039">
              <w:t>Kommissionens forslag</w:t>
            </w:r>
          </w:p>
        </w:tc>
        <w:tc>
          <w:tcPr>
            <w:tcW w:w="4876" w:type="dxa"/>
            <w:hideMark/>
          </w:tcPr>
          <w:p w:rsidR="001E0F1B" w:rsidRPr="00075039" w:rsidP="00762FD5" w14:paraId="48725E27" w14:textId="76142BFF">
            <w:pPr>
              <w:pStyle w:val="AmColumnHeading"/>
            </w:pPr>
            <w:r>
              <w:t>Ændring</w:t>
            </w:r>
          </w:p>
        </w:tc>
      </w:tr>
      <w:tr w14:paraId="7755CFCD" w14:textId="77777777" w:rsidTr="00762FD5">
        <w:tblPrEx>
          <w:tblW w:w="9752" w:type="dxa"/>
          <w:jc w:val="center"/>
          <w:tblLayout w:type="fixed"/>
          <w:tblLook w:val="04A0"/>
        </w:tblPrEx>
        <w:trPr>
          <w:jc w:val="center"/>
        </w:trPr>
        <w:tc>
          <w:tcPr>
            <w:tcW w:w="4876" w:type="dxa"/>
          </w:tcPr>
          <w:p w:rsidR="001E0F1B" w:rsidRPr="00075039" w:rsidP="00762FD5" w14:paraId="2B220EA4" w14:textId="77777777">
            <w:pPr>
              <w:pStyle w:val="Normal6a"/>
            </w:pPr>
          </w:p>
        </w:tc>
        <w:tc>
          <w:tcPr>
            <w:tcW w:w="4876" w:type="dxa"/>
            <w:hideMark/>
          </w:tcPr>
          <w:p w:rsidR="001E0F1B" w:rsidRPr="00075039" w:rsidP="00762FD5" w14:paraId="549871E2" w14:textId="77777777">
            <w:pPr>
              <w:pStyle w:val="Normal6a"/>
            </w:pPr>
            <w:r w:rsidRPr="00075039">
              <w:rPr>
                <w:b/>
                <w:i/>
              </w:rPr>
              <w:t>-1)</w:t>
            </w:r>
            <w:r w:rsidRPr="00075039">
              <w:tab/>
            </w:r>
            <w:r w:rsidRPr="00075039">
              <w:rPr>
                <w:b/>
                <w:i/>
              </w:rPr>
              <w:t>Følgende artikel indsættes:</w:t>
            </w:r>
          </w:p>
        </w:tc>
      </w:tr>
      <w:tr w14:paraId="2995A995" w14:textId="77777777" w:rsidTr="00762FD5">
        <w:tblPrEx>
          <w:tblW w:w="9752" w:type="dxa"/>
          <w:jc w:val="center"/>
          <w:tblLayout w:type="fixed"/>
          <w:tblLook w:val="04A0"/>
        </w:tblPrEx>
        <w:trPr>
          <w:jc w:val="center"/>
        </w:trPr>
        <w:tc>
          <w:tcPr>
            <w:tcW w:w="4876" w:type="dxa"/>
          </w:tcPr>
          <w:p w:rsidR="001E0F1B" w:rsidRPr="00075039" w:rsidP="00762FD5" w14:paraId="3211F079" w14:textId="77777777">
            <w:pPr>
              <w:pStyle w:val="Normal6a"/>
            </w:pPr>
          </w:p>
        </w:tc>
        <w:tc>
          <w:tcPr>
            <w:tcW w:w="4876" w:type="dxa"/>
            <w:hideMark/>
          </w:tcPr>
          <w:p w:rsidR="001E0F1B" w:rsidRPr="00075039" w:rsidP="00762FD5" w14:paraId="75431551" w14:textId="77777777">
            <w:pPr>
              <w:pStyle w:val="Normal6a"/>
            </w:pPr>
            <w:r w:rsidRPr="00075039">
              <w:rPr>
                <w:b/>
                <w:i/>
              </w:rPr>
              <w:t>"Artikel 2a</w:t>
            </w:r>
          </w:p>
        </w:tc>
      </w:tr>
      <w:tr w14:paraId="7A5A9579" w14:textId="77777777" w:rsidTr="00762FD5">
        <w:tblPrEx>
          <w:tblW w:w="9752" w:type="dxa"/>
          <w:jc w:val="center"/>
          <w:tblLayout w:type="fixed"/>
          <w:tblLook w:val="04A0"/>
        </w:tblPrEx>
        <w:trPr>
          <w:jc w:val="center"/>
        </w:trPr>
        <w:tc>
          <w:tcPr>
            <w:tcW w:w="4876" w:type="dxa"/>
          </w:tcPr>
          <w:p w:rsidR="001E0F1B" w:rsidRPr="00075039" w:rsidP="00762FD5" w14:paraId="6D9774FF" w14:textId="77777777">
            <w:pPr>
              <w:pStyle w:val="Normal6a"/>
            </w:pPr>
          </w:p>
        </w:tc>
        <w:tc>
          <w:tcPr>
            <w:tcW w:w="4876" w:type="dxa"/>
          </w:tcPr>
          <w:p w:rsidR="001E0F1B" w:rsidRPr="00075039" w:rsidP="00762FD5" w14:paraId="6670397E" w14:textId="77777777">
            <w:pPr>
              <w:pStyle w:val="Normal6a"/>
              <w:rPr>
                <w:b/>
                <w:i/>
              </w:rPr>
            </w:pPr>
            <w:r w:rsidRPr="00075039">
              <w:rPr>
                <w:b/>
                <w:i/>
              </w:rPr>
              <w:t>Opfølgende forslag om minimumsharmonisering af sanktioner</w:t>
            </w:r>
          </w:p>
        </w:tc>
      </w:tr>
      <w:tr w14:paraId="6602FA2B" w14:textId="77777777" w:rsidTr="00762FD5">
        <w:tblPrEx>
          <w:tblW w:w="9752" w:type="dxa"/>
          <w:jc w:val="center"/>
          <w:tblLayout w:type="fixed"/>
          <w:tblLook w:val="04A0"/>
        </w:tblPrEx>
        <w:trPr>
          <w:jc w:val="center"/>
        </w:trPr>
        <w:tc>
          <w:tcPr>
            <w:tcW w:w="4876" w:type="dxa"/>
          </w:tcPr>
          <w:p w:rsidR="001E0F1B" w:rsidRPr="00075039" w:rsidP="00762FD5" w14:paraId="00254915" w14:textId="77777777">
            <w:pPr>
              <w:pStyle w:val="Normal6a"/>
            </w:pPr>
          </w:p>
        </w:tc>
        <w:tc>
          <w:tcPr>
            <w:tcW w:w="4876" w:type="dxa"/>
            <w:hideMark/>
          </w:tcPr>
          <w:p w:rsidR="001E0F1B" w:rsidRPr="00075039" w:rsidP="00762FD5" w14:paraId="31716380" w14:textId="0F03940A">
            <w:pPr>
              <w:pStyle w:val="Normal6a"/>
            </w:pPr>
            <w:r w:rsidRPr="00075039">
              <w:rPr>
                <w:b/>
                <w:i/>
              </w:rPr>
              <w:t xml:space="preserve">Senest </w:t>
            </w:r>
            <w:r w:rsidRPr="00075039" w:rsidR="00A17182">
              <w:rPr>
                <w:b/>
                <w:i/>
              </w:rPr>
              <w:t xml:space="preserve">den </w:t>
            </w:r>
            <w:r w:rsidRPr="00075039">
              <w:rPr>
                <w:b/>
                <w:i/>
              </w:rPr>
              <w:t xml:space="preserve">... [18 måneder </w:t>
            </w:r>
            <w:r w:rsidRPr="00075039" w:rsidR="00BE04D0">
              <w:rPr>
                <w:b/>
                <w:i/>
              </w:rPr>
              <w:t xml:space="preserve">fra datoen for </w:t>
            </w:r>
            <w:r w:rsidRPr="00075039">
              <w:rPr>
                <w:b/>
                <w:i/>
              </w:rPr>
              <w:t xml:space="preserve">denne ændringsforordnings ikrafttræden] og i tråd med målene for revisionen af strukturen til bekæmpelse af svig som et supplerende sæt foranstaltninger, der indgår i FFR-pakken for perioden efter 2027, og med henblik på at forbedre beskyttelsen af Unionens finansielle interesser forelægger Kommissionen Europa-Parlamentet og Rådet et lovgivningsforslag om minimumsharmonisering af de administrative sanktioner, der finder anvendelse på de alvorligste overtrædelser vedrørende moms og relateret told, navnlig for så vidt angår svig i forbindelse med forsvundne forhandlere inden for Fællesskabet og misbrug af forenklede importprocedurer under toldprocedure 42 og </w:t>
            </w:r>
            <w:r w:rsidRPr="00075039">
              <w:rPr>
                <w:b/>
                <w:i/>
              </w:rPr>
              <w:t>one</w:t>
            </w:r>
            <w:r w:rsidRPr="00075039">
              <w:rPr>
                <w:b/>
                <w:i/>
              </w:rPr>
              <w:t>-stop-shoppen for import. Forslaget berører ikke de materielle toldprocedurer, der er fastsat i forordning (EU) nr. 952/2013."</w:t>
            </w:r>
          </w:p>
        </w:tc>
      </w:tr>
    </w:tbl>
    <w:p w:rsidR="001E0F1B" w:rsidRPr="00075039" w:rsidP="001E0F1B" w14:paraId="1B443597" w14:textId="7EE8C221">
      <w:pPr>
        <w:pStyle w:val="AmNumberTabs"/>
      </w:pPr>
      <w:r>
        <w:t>Ændring</w:t>
      </w:r>
      <w:r w:rsidRPr="00075039">
        <w:tab/>
      </w:r>
      <w:r w:rsidRPr="00075039">
        <w:tab/>
        <w:t>17</w:t>
      </w:r>
    </w:p>
    <w:p w:rsidR="001E0F1B" w:rsidRPr="00075039" w:rsidP="001E0F1B" w14:paraId="22C89FE6" w14:textId="77777777">
      <w:pPr>
        <w:pStyle w:val="NormalBold12b"/>
      </w:pPr>
      <w:r w:rsidRPr="00075039">
        <w:t>Forslag til forordning</w:t>
      </w:r>
    </w:p>
    <w:p w:rsidR="001E0F1B" w:rsidRPr="00075039" w:rsidP="001E0F1B" w14:paraId="05AAFD52" w14:textId="77777777">
      <w:pPr>
        <w:pStyle w:val="NormalBold"/>
      </w:pPr>
      <w:r w:rsidRPr="00075039">
        <w:t>Artikel 1 – stk. 1 – nr. -1 a (nyt)</w:t>
      </w:r>
    </w:p>
    <w:p w:rsidR="001E0F1B" w:rsidRPr="00075039" w:rsidP="001E0F1B" w14:paraId="0BC4E033" w14:textId="77777777">
      <w:r w:rsidRPr="00075039">
        <w:t>Forordning (EU) nr. 904/2010</w:t>
      </w:r>
    </w:p>
    <w:p w:rsidR="001E0F1B" w:rsidRPr="00075039" w:rsidP="001E0F1B" w14:paraId="1AD9BADA" w14:textId="77777777">
      <w:pPr>
        <w:pStyle w:val="NormalBold"/>
      </w:pPr>
      <w:r w:rsidRPr="00075039">
        <w:rPr>
          <w:b w:val="0"/>
        </w:rPr>
        <w:t>Artikel 13 a (ny)</w:t>
      </w:r>
    </w:p>
    <w:tbl>
      <w:tblPr>
        <w:tblW w:w="9752" w:type="dxa"/>
        <w:jc w:val="center"/>
        <w:tblLayout w:type="fixed"/>
        <w:tblCellMar>
          <w:left w:w="340" w:type="dxa"/>
          <w:right w:w="340" w:type="dxa"/>
        </w:tblCellMar>
        <w:tblLook w:val="04A0"/>
      </w:tblPr>
      <w:tblGrid>
        <w:gridCol w:w="4876"/>
        <w:gridCol w:w="4876"/>
      </w:tblGrid>
      <w:tr w14:paraId="53D17A81" w14:textId="77777777" w:rsidTr="00762FD5">
        <w:tblPrEx>
          <w:tblW w:w="9752" w:type="dxa"/>
          <w:jc w:val="center"/>
          <w:tblLayout w:type="fixed"/>
          <w:tblLook w:val="04A0"/>
        </w:tblPrEx>
        <w:trPr>
          <w:trHeight w:val="240"/>
          <w:jc w:val="center"/>
        </w:trPr>
        <w:tc>
          <w:tcPr>
            <w:tcW w:w="9752" w:type="dxa"/>
            <w:gridSpan w:val="2"/>
          </w:tcPr>
          <w:p w:rsidR="001E0F1B" w:rsidRPr="00075039" w:rsidP="00762FD5" w14:paraId="2DE20B1F" w14:textId="77777777"/>
        </w:tc>
      </w:tr>
      <w:tr w14:paraId="2CE7F860" w14:textId="77777777" w:rsidTr="00762FD5">
        <w:tblPrEx>
          <w:tblW w:w="9752" w:type="dxa"/>
          <w:jc w:val="center"/>
          <w:tblLayout w:type="fixed"/>
          <w:tblLook w:val="04A0"/>
        </w:tblPrEx>
        <w:trPr>
          <w:trHeight w:val="240"/>
          <w:jc w:val="center"/>
        </w:trPr>
        <w:tc>
          <w:tcPr>
            <w:tcW w:w="4876" w:type="dxa"/>
            <w:hideMark/>
          </w:tcPr>
          <w:p w:rsidR="001E0F1B" w:rsidRPr="00075039" w:rsidP="00762FD5" w14:paraId="26558354" w14:textId="77777777">
            <w:pPr>
              <w:pStyle w:val="AmColumnHeading"/>
            </w:pPr>
            <w:r w:rsidRPr="00075039">
              <w:t>Kommissionens forslag</w:t>
            </w:r>
          </w:p>
        </w:tc>
        <w:tc>
          <w:tcPr>
            <w:tcW w:w="4876" w:type="dxa"/>
            <w:hideMark/>
          </w:tcPr>
          <w:p w:rsidR="001E0F1B" w:rsidRPr="00075039" w:rsidP="00762FD5" w14:paraId="399BE689" w14:textId="426C6CCA">
            <w:pPr>
              <w:pStyle w:val="AmColumnHeading"/>
            </w:pPr>
            <w:r>
              <w:t>Ændring</w:t>
            </w:r>
          </w:p>
        </w:tc>
      </w:tr>
      <w:tr w14:paraId="395B715F" w14:textId="77777777" w:rsidTr="00762FD5">
        <w:tblPrEx>
          <w:tblW w:w="9752" w:type="dxa"/>
          <w:jc w:val="center"/>
          <w:tblLayout w:type="fixed"/>
          <w:tblLook w:val="04A0"/>
        </w:tblPrEx>
        <w:trPr>
          <w:trHeight w:val="240"/>
          <w:jc w:val="center"/>
        </w:trPr>
        <w:tc>
          <w:tcPr>
            <w:tcW w:w="4876" w:type="dxa"/>
          </w:tcPr>
          <w:p w:rsidR="001E0F1B" w:rsidRPr="00075039" w:rsidP="00762FD5" w14:paraId="5A305636" w14:textId="77777777">
            <w:pPr>
              <w:pStyle w:val="Normal6"/>
              <w:rPr>
                <w:b/>
                <w:bCs/>
                <w:i/>
                <w:iCs/>
              </w:rPr>
            </w:pPr>
          </w:p>
        </w:tc>
        <w:tc>
          <w:tcPr>
            <w:tcW w:w="4876" w:type="dxa"/>
          </w:tcPr>
          <w:p w:rsidR="001E0F1B" w:rsidRPr="00075039" w:rsidP="00762FD5" w14:paraId="0B683F92" w14:textId="77777777">
            <w:pPr>
              <w:pStyle w:val="Normal6"/>
              <w:rPr>
                <w:b/>
                <w:bCs/>
                <w:i/>
                <w:iCs/>
              </w:rPr>
            </w:pPr>
            <w:r w:rsidRPr="00075039">
              <w:rPr>
                <w:b/>
                <w:i/>
              </w:rPr>
              <w:t>-1a)</w:t>
            </w:r>
            <w:r w:rsidRPr="00075039">
              <w:rPr>
                <w:b/>
                <w:i/>
              </w:rPr>
              <w:tab/>
              <w:t>Følgende artikel indsættes:</w:t>
            </w:r>
          </w:p>
        </w:tc>
      </w:tr>
      <w:tr w14:paraId="0DB0008E" w14:textId="77777777" w:rsidTr="00762FD5">
        <w:tblPrEx>
          <w:tblW w:w="9752" w:type="dxa"/>
          <w:jc w:val="center"/>
          <w:tblLayout w:type="fixed"/>
          <w:tblLook w:val="04A0"/>
        </w:tblPrEx>
        <w:trPr>
          <w:jc w:val="center"/>
        </w:trPr>
        <w:tc>
          <w:tcPr>
            <w:tcW w:w="4876" w:type="dxa"/>
          </w:tcPr>
          <w:p w:rsidR="001E0F1B" w:rsidRPr="00075039" w:rsidP="00762FD5" w14:paraId="04191F3C" w14:textId="77777777">
            <w:pPr>
              <w:pStyle w:val="Normal6a"/>
            </w:pPr>
          </w:p>
        </w:tc>
        <w:tc>
          <w:tcPr>
            <w:tcW w:w="4876" w:type="dxa"/>
            <w:hideMark/>
          </w:tcPr>
          <w:p w:rsidR="001E0F1B" w:rsidRPr="00075039" w:rsidP="00762FD5" w14:paraId="52CFEC7B" w14:textId="77777777">
            <w:pPr>
              <w:pStyle w:val="Normal6a"/>
            </w:pPr>
            <w:r w:rsidRPr="00075039">
              <w:rPr>
                <w:b/>
                <w:i/>
              </w:rPr>
              <w:t>"Artikel 13a</w:t>
            </w:r>
          </w:p>
        </w:tc>
      </w:tr>
      <w:tr w14:paraId="71CB6778" w14:textId="77777777" w:rsidTr="00762FD5">
        <w:tblPrEx>
          <w:tblW w:w="9752" w:type="dxa"/>
          <w:jc w:val="center"/>
          <w:tblLayout w:type="fixed"/>
          <w:tblLook w:val="04A0"/>
        </w:tblPrEx>
        <w:trPr>
          <w:jc w:val="center"/>
        </w:trPr>
        <w:tc>
          <w:tcPr>
            <w:tcW w:w="4876" w:type="dxa"/>
          </w:tcPr>
          <w:p w:rsidR="001E0F1B" w:rsidRPr="00075039" w:rsidP="00762FD5" w14:paraId="34120135" w14:textId="77777777">
            <w:pPr>
              <w:pStyle w:val="Normal6a"/>
            </w:pPr>
          </w:p>
        </w:tc>
        <w:tc>
          <w:tcPr>
            <w:tcW w:w="4876" w:type="dxa"/>
          </w:tcPr>
          <w:p w:rsidR="001E0F1B" w:rsidRPr="00075039" w:rsidP="00762FD5" w14:paraId="31C51BE1" w14:textId="77777777">
            <w:pPr>
              <w:pStyle w:val="Normal6a"/>
              <w:rPr>
                <w:b/>
                <w:i/>
              </w:rPr>
            </w:pPr>
            <w:r w:rsidRPr="00075039">
              <w:rPr>
                <w:b/>
                <w:i/>
              </w:rPr>
              <w:t>Spontan fremsendelse af toldoplysninger, der tyder på momssvig</w:t>
            </w:r>
          </w:p>
        </w:tc>
      </w:tr>
      <w:tr w14:paraId="2C0850E3" w14:textId="77777777" w:rsidTr="00762FD5">
        <w:tblPrEx>
          <w:tblW w:w="9752" w:type="dxa"/>
          <w:jc w:val="center"/>
          <w:tblLayout w:type="fixed"/>
          <w:tblLook w:val="04A0"/>
        </w:tblPrEx>
        <w:trPr>
          <w:jc w:val="center"/>
        </w:trPr>
        <w:tc>
          <w:tcPr>
            <w:tcW w:w="4876" w:type="dxa"/>
          </w:tcPr>
          <w:p w:rsidR="001E0F1B" w:rsidRPr="00075039" w:rsidP="00762FD5" w14:paraId="234D538B" w14:textId="77777777">
            <w:pPr>
              <w:pStyle w:val="Normal6a"/>
            </w:pPr>
          </w:p>
        </w:tc>
        <w:tc>
          <w:tcPr>
            <w:tcW w:w="4876" w:type="dxa"/>
            <w:hideMark/>
          </w:tcPr>
          <w:p w:rsidR="001E0F1B" w:rsidRPr="00075039" w:rsidP="00762FD5" w14:paraId="688AB32A" w14:textId="77777777">
            <w:pPr>
              <w:pStyle w:val="Normal6a"/>
            </w:pPr>
            <w:r w:rsidRPr="00075039">
              <w:rPr>
                <w:b/>
                <w:i/>
              </w:rPr>
              <w:t>1.</w:t>
            </w:r>
            <w:r w:rsidRPr="00075039">
              <w:rPr>
                <w:b/>
                <w:i/>
              </w:rPr>
              <w:tab/>
              <w:t xml:space="preserve">Medlemsstaternes kompetente myndigheder meddeler spontant de </w:t>
            </w:r>
            <w:r w:rsidRPr="00075039">
              <w:rPr>
                <w:b/>
                <w:i/>
              </w:rPr>
              <w:t>Eurofisc</w:t>
            </w:r>
            <w:r w:rsidRPr="00075039">
              <w:rPr>
                <w:b/>
                <w:i/>
              </w:rPr>
              <w:t>-arbejdsområdekoordinatorer, der er omhandlet i artikel 36, stk. 1, og, inden for deres respektive mandater, EPPO og OLAF alle oplysninger, der er lagret i henhold til artikel 17, stk. 1, litra f), og som tyder på mønstre, der stemmer overens med momssvig, navnlig:</w:t>
            </w:r>
          </w:p>
        </w:tc>
      </w:tr>
      <w:tr w14:paraId="6CC273A5" w14:textId="77777777" w:rsidTr="00762FD5">
        <w:tblPrEx>
          <w:tblW w:w="9752" w:type="dxa"/>
          <w:jc w:val="center"/>
          <w:tblLayout w:type="fixed"/>
          <w:tblLook w:val="04A0"/>
        </w:tblPrEx>
        <w:trPr>
          <w:jc w:val="center"/>
        </w:trPr>
        <w:tc>
          <w:tcPr>
            <w:tcW w:w="4876" w:type="dxa"/>
          </w:tcPr>
          <w:p w:rsidR="001E0F1B" w:rsidRPr="00075039" w:rsidP="00762FD5" w14:paraId="5613ED41" w14:textId="77777777">
            <w:pPr>
              <w:pStyle w:val="Normal6a"/>
            </w:pPr>
          </w:p>
        </w:tc>
        <w:tc>
          <w:tcPr>
            <w:tcW w:w="4876" w:type="dxa"/>
            <w:hideMark/>
          </w:tcPr>
          <w:p w:rsidR="001E0F1B" w:rsidRPr="00075039" w:rsidP="00762FD5" w14:paraId="5581B9D1" w14:textId="77777777">
            <w:pPr>
              <w:pStyle w:val="Normal6a"/>
            </w:pPr>
            <w:r w:rsidRPr="00075039">
              <w:rPr>
                <w:b/>
                <w:i/>
              </w:rPr>
              <w:t>a)</w:t>
            </w:r>
            <w:r w:rsidRPr="00075039">
              <w:rPr>
                <w:b/>
                <w:i/>
              </w:rPr>
              <w:tab/>
              <w:t>systematiske uoverensstemmelser mellem den angivne bestemmelsesmedlemsstat i en indførselsangivelse og den medlemsstat, hvor momsen efterfølgende blev angivet eller betalt</w:t>
            </w:r>
          </w:p>
        </w:tc>
      </w:tr>
      <w:tr w14:paraId="0242F259" w14:textId="77777777" w:rsidTr="00762FD5">
        <w:tblPrEx>
          <w:tblW w:w="9752" w:type="dxa"/>
          <w:jc w:val="center"/>
          <w:tblLayout w:type="fixed"/>
          <w:tblLook w:val="04A0"/>
        </w:tblPrEx>
        <w:trPr>
          <w:jc w:val="center"/>
        </w:trPr>
        <w:tc>
          <w:tcPr>
            <w:tcW w:w="4876" w:type="dxa"/>
          </w:tcPr>
          <w:p w:rsidR="001E0F1B" w:rsidRPr="00075039" w:rsidP="00762FD5" w14:paraId="7ADB7048" w14:textId="77777777">
            <w:pPr>
              <w:pStyle w:val="Normal6a"/>
            </w:pPr>
          </w:p>
        </w:tc>
        <w:tc>
          <w:tcPr>
            <w:tcW w:w="4876" w:type="dxa"/>
            <w:hideMark/>
          </w:tcPr>
          <w:p w:rsidR="001E0F1B" w:rsidRPr="00075039" w:rsidP="00762FD5" w14:paraId="4F6F775C" w14:textId="77777777">
            <w:pPr>
              <w:pStyle w:val="Normal6a"/>
            </w:pPr>
            <w:r w:rsidRPr="00075039">
              <w:rPr>
                <w:b/>
                <w:i/>
              </w:rPr>
              <w:t>b)</w:t>
            </w:r>
            <w:r w:rsidRPr="00075039">
              <w:rPr>
                <w:b/>
                <w:i/>
              </w:rPr>
              <w:tab/>
              <w:t>systematiske uoverensstemmelser mellem den modtager, der er identificeret i en indførselsangivelse under IOSS-ordningen, og den afgiftspligtige person, der har angivet den tilsvarende moms i bestemmelsesmedlemsstaten</w:t>
            </w:r>
          </w:p>
        </w:tc>
      </w:tr>
      <w:tr w14:paraId="683CF840" w14:textId="77777777" w:rsidTr="00762FD5">
        <w:tblPrEx>
          <w:tblW w:w="9752" w:type="dxa"/>
          <w:jc w:val="center"/>
          <w:tblLayout w:type="fixed"/>
          <w:tblLook w:val="04A0"/>
        </w:tblPrEx>
        <w:trPr>
          <w:jc w:val="center"/>
        </w:trPr>
        <w:tc>
          <w:tcPr>
            <w:tcW w:w="4876" w:type="dxa"/>
          </w:tcPr>
          <w:p w:rsidR="001E0F1B" w:rsidRPr="00075039" w:rsidP="00762FD5" w14:paraId="5D57DF5A" w14:textId="77777777">
            <w:pPr>
              <w:pStyle w:val="Normal6a"/>
            </w:pPr>
          </w:p>
        </w:tc>
        <w:tc>
          <w:tcPr>
            <w:tcW w:w="4876" w:type="dxa"/>
            <w:hideMark/>
          </w:tcPr>
          <w:p w:rsidR="001E0F1B" w:rsidRPr="00075039" w:rsidP="00762FD5" w14:paraId="0F20612F" w14:textId="77777777">
            <w:pPr>
              <w:pStyle w:val="Normal6a"/>
            </w:pPr>
            <w:r w:rsidRPr="00075039">
              <w:rPr>
                <w:b/>
                <w:i/>
              </w:rPr>
              <w:t>c)</w:t>
            </w:r>
            <w:r w:rsidRPr="00075039">
              <w:rPr>
                <w:b/>
                <w:i/>
              </w:rPr>
              <w:tab/>
              <w:t>angivne toldværdier, der afviger væsentligt fra markedsværdien, hvis denne afvigelse er i overensstemmelse med en for lav værdiansættelse i momsmæssig henseende, samt</w:t>
            </w:r>
          </w:p>
        </w:tc>
      </w:tr>
      <w:tr w14:paraId="63FD846E" w14:textId="77777777" w:rsidTr="00762FD5">
        <w:tblPrEx>
          <w:tblW w:w="9752" w:type="dxa"/>
          <w:jc w:val="center"/>
          <w:tblLayout w:type="fixed"/>
          <w:tblLook w:val="04A0"/>
        </w:tblPrEx>
        <w:trPr>
          <w:jc w:val="center"/>
        </w:trPr>
        <w:tc>
          <w:tcPr>
            <w:tcW w:w="4876" w:type="dxa"/>
          </w:tcPr>
          <w:p w:rsidR="001E0F1B" w:rsidRPr="00075039" w:rsidP="00762FD5" w14:paraId="060CA797" w14:textId="77777777">
            <w:pPr>
              <w:pStyle w:val="Normal6a"/>
            </w:pPr>
          </w:p>
        </w:tc>
        <w:tc>
          <w:tcPr>
            <w:tcW w:w="4876" w:type="dxa"/>
            <w:hideMark/>
          </w:tcPr>
          <w:p w:rsidR="001E0F1B" w:rsidRPr="00075039" w:rsidP="00762FD5" w14:paraId="2E85F465" w14:textId="77777777">
            <w:pPr>
              <w:pStyle w:val="Normal6a"/>
            </w:pPr>
            <w:r w:rsidRPr="00075039">
              <w:rPr>
                <w:b/>
                <w:i/>
              </w:rPr>
              <w:t>d)</w:t>
            </w:r>
            <w:r w:rsidRPr="00075039">
              <w:rPr>
                <w:b/>
                <w:i/>
              </w:rPr>
              <w:tab/>
              <w:t>enhver anden indikator, der er specificeret i Kommissionens gennemførelsesretsakt som en toldbaseret risikoindikator for momssvig.</w:t>
            </w:r>
          </w:p>
        </w:tc>
      </w:tr>
      <w:tr w14:paraId="4ADA2238" w14:textId="77777777" w:rsidTr="00762FD5">
        <w:tblPrEx>
          <w:tblW w:w="9752" w:type="dxa"/>
          <w:jc w:val="center"/>
          <w:tblLayout w:type="fixed"/>
          <w:tblLook w:val="04A0"/>
        </w:tblPrEx>
        <w:trPr>
          <w:jc w:val="center"/>
        </w:trPr>
        <w:tc>
          <w:tcPr>
            <w:tcW w:w="4876" w:type="dxa"/>
          </w:tcPr>
          <w:p w:rsidR="001E0F1B" w:rsidRPr="00075039" w:rsidP="00762FD5" w14:paraId="0FCE6394" w14:textId="77777777">
            <w:pPr>
              <w:pStyle w:val="Normal6a"/>
            </w:pPr>
          </w:p>
        </w:tc>
        <w:tc>
          <w:tcPr>
            <w:tcW w:w="4876" w:type="dxa"/>
            <w:hideMark/>
          </w:tcPr>
          <w:p w:rsidR="001E0F1B" w:rsidRPr="00075039" w:rsidP="00762FD5" w14:paraId="7BCEE2A7" w14:textId="77777777">
            <w:pPr>
              <w:pStyle w:val="Normal6a"/>
            </w:pPr>
            <w:r w:rsidRPr="00075039">
              <w:rPr>
                <w:b/>
                <w:i/>
              </w:rPr>
              <w:t>2.</w:t>
            </w:r>
            <w:r w:rsidRPr="00075039">
              <w:rPr>
                <w:b/>
                <w:i/>
              </w:rPr>
              <w:tab/>
              <w:t>Den meddelelse, der er omhandlet i stk. 1, gives straks og skal som minimum indeholde de dataelementer, der er anført i artikel 17, stk. 1, litra f), for den pågældende import eller række af importtransaktioner.</w:t>
            </w:r>
          </w:p>
        </w:tc>
      </w:tr>
      <w:tr w14:paraId="6B8F257E" w14:textId="77777777" w:rsidTr="00762FD5">
        <w:tblPrEx>
          <w:tblW w:w="9752" w:type="dxa"/>
          <w:jc w:val="center"/>
          <w:tblLayout w:type="fixed"/>
          <w:tblLook w:val="04A0"/>
        </w:tblPrEx>
        <w:trPr>
          <w:jc w:val="center"/>
        </w:trPr>
        <w:tc>
          <w:tcPr>
            <w:tcW w:w="4876" w:type="dxa"/>
          </w:tcPr>
          <w:p w:rsidR="001E0F1B" w:rsidRPr="00075039" w:rsidP="00762FD5" w14:paraId="2D5F9A6F" w14:textId="77777777">
            <w:pPr>
              <w:pStyle w:val="Normal6a"/>
            </w:pPr>
          </w:p>
        </w:tc>
        <w:tc>
          <w:tcPr>
            <w:tcW w:w="4876" w:type="dxa"/>
            <w:hideMark/>
          </w:tcPr>
          <w:p w:rsidR="001E0F1B" w:rsidRPr="00075039" w:rsidP="00762FD5" w14:paraId="47B450DE" w14:textId="2278894A">
            <w:pPr>
              <w:pStyle w:val="Normal6a"/>
            </w:pPr>
            <w:r w:rsidRPr="00075039">
              <w:rPr>
                <w:b/>
                <w:i/>
              </w:rPr>
              <w:t>3.</w:t>
            </w:r>
            <w:r w:rsidRPr="00075039">
              <w:rPr>
                <w:b/>
                <w:i/>
              </w:rPr>
              <w:tab/>
              <w:t xml:space="preserve">Medlemsstaterne sikrer, at deres kompetente toldmyndigheder og kompetente momsmyndigheder koordinerer </w:t>
            </w:r>
            <w:r w:rsidRPr="00075039" w:rsidR="00BE04D0">
              <w:rPr>
                <w:b/>
                <w:i/>
              </w:rPr>
              <w:t>for så vidt</w:t>
            </w:r>
            <w:r w:rsidRPr="00075039" w:rsidR="00BE04D0">
              <w:rPr>
                <w:b/>
                <w:i/>
              </w:rPr>
              <w:t xml:space="preserve"> angår </w:t>
            </w:r>
            <w:r w:rsidRPr="00075039">
              <w:rPr>
                <w:b/>
                <w:i/>
              </w:rPr>
              <w:t xml:space="preserve">udpegelsen </w:t>
            </w:r>
            <w:r w:rsidRPr="00075039">
              <w:rPr>
                <w:b/>
                <w:i/>
              </w:rPr>
              <w:t xml:space="preserve">af uoverensstemmelser som omhandlet i stk. 1, herunder gennem </w:t>
            </w:r>
            <w:r w:rsidRPr="00075039">
              <w:rPr>
                <w:b/>
                <w:i/>
              </w:rPr>
              <w:t>Eurofisc</w:t>
            </w:r>
            <w:r w:rsidRPr="00075039">
              <w:rPr>
                <w:b/>
                <w:i/>
              </w:rPr>
              <w:t>-rammen.</w:t>
            </w:r>
          </w:p>
        </w:tc>
      </w:tr>
      <w:tr w14:paraId="6D91F386" w14:textId="77777777" w:rsidTr="00762FD5">
        <w:tblPrEx>
          <w:tblW w:w="9752" w:type="dxa"/>
          <w:jc w:val="center"/>
          <w:tblLayout w:type="fixed"/>
          <w:tblLook w:val="04A0"/>
        </w:tblPrEx>
        <w:trPr>
          <w:jc w:val="center"/>
        </w:trPr>
        <w:tc>
          <w:tcPr>
            <w:tcW w:w="4876" w:type="dxa"/>
          </w:tcPr>
          <w:p w:rsidR="001E0F1B" w:rsidRPr="00075039" w:rsidP="00762FD5" w14:paraId="6D9E5299" w14:textId="77777777">
            <w:pPr>
              <w:pStyle w:val="Normal6a"/>
            </w:pPr>
          </w:p>
        </w:tc>
        <w:tc>
          <w:tcPr>
            <w:tcW w:w="4876" w:type="dxa"/>
            <w:hideMark/>
          </w:tcPr>
          <w:p w:rsidR="001E0F1B" w:rsidRPr="00075039" w:rsidP="00762FD5" w14:paraId="6DD3B349" w14:textId="77777777">
            <w:pPr>
              <w:pStyle w:val="Normal6a"/>
            </w:pPr>
            <w:r w:rsidRPr="00075039">
              <w:rPr>
                <w:b/>
                <w:i/>
              </w:rPr>
              <w:t>4.</w:t>
            </w:r>
            <w:r w:rsidRPr="00075039">
              <w:rPr>
                <w:b/>
                <w:i/>
              </w:rPr>
              <w:tab/>
              <w:t>Kommissionen præciserer ved hjælp af gennemførelsesretsakter de tekniske formater og procedurer for de meddelelser, der er omhandlet i denne artikel. Disse gennemførelsesretsakter vedtages efter undersøgelsesproceduren, jf. artikel 58, stk. 2.</w:t>
            </w:r>
          </w:p>
        </w:tc>
      </w:tr>
      <w:tr w14:paraId="12A2589F" w14:textId="77777777" w:rsidTr="00762FD5">
        <w:tblPrEx>
          <w:tblW w:w="9752" w:type="dxa"/>
          <w:jc w:val="center"/>
          <w:tblLayout w:type="fixed"/>
          <w:tblLook w:val="04A0"/>
        </w:tblPrEx>
        <w:trPr>
          <w:jc w:val="center"/>
        </w:trPr>
        <w:tc>
          <w:tcPr>
            <w:tcW w:w="4876" w:type="dxa"/>
          </w:tcPr>
          <w:p w:rsidR="001E0F1B" w:rsidRPr="00075039" w:rsidP="00762FD5" w14:paraId="13384D33" w14:textId="77777777">
            <w:pPr>
              <w:pStyle w:val="Normal6a"/>
            </w:pPr>
          </w:p>
        </w:tc>
        <w:tc>
          <w:tcPr>
            <w:tcW w:w="4876" w:type="dxa"/>
            <w:hideMark/>
          </w:tcPr>
          <w:p w:rsidR="001E0F1B" w:rsidRPr="00075039" w:rsidP="00762FD5" w14:paraId="71F65832" w14:textId="77777777">
            <w:pPr>
              <w:pStyle w:val="Normal6a"/>
            </w:pPr>
            <w:r w:rsidRPr="00075039">
              <w:rPr>
                <w:b/>
                <w:i/>
              </w:rPr>
              <w:t>5.</w:t>
            </w:r>
            <w:r w:rsidRPr="00075039">
              <w:rPr>
                <w:b/>
                <w:i/>
              </w:rPr>
              <w:tab/>
              <w:t xml:space="preserve">I medlemsstater, der ikke deltager i EPPO i henhold til Rådets forordning (EU) 2017/1939, sendes de meddelelser, der er omhandlet i stk. 1, til </w:t>
            </w:r>
            <w:r w:rsidRPr="00075039">
              <w:rPr>
                <w:b/>
                <w:i/>
              </w:rPr>
              <w:t>Eurofisc</w:t>
            </w:r>
            <w:r w:rsidRPr="00075039">
              <w:rPr>
                <w:b/>
                <w:i/>
              </w:rPr>
              <w:t>-arbejdsområdekoordinatorerne og til OLAF inden for dets mandat og ikke til EPPO."</w:t>
            </w:r>
          </w:p>
        </w:tc>
      </w:tr>
    </w:tbl>
    <w:p w:rsidR="001E0F1B" w:rsidRPr="00075039" w:rsidP="001E0F1B" w14:paraId="792E994F" w14:textId="54966483">
      <w:pPr>
        <w:pStyle w:val="AmNumberTabs"/>
      </w:pPr>
      <w:r>
        <w:t>Ændring</w:t>
      </w:r>
      <w:r w:rsidRPr="00075039">
        <w:tab/>
      </w:r>
      <w:r w:rsidRPr="00075039">
        <w:tab/>
        <w:t>18</w:t>
      </w:r>
    </w:p>
    <w:p w:rsidR="001E0F1B" w:rsidRPr="00075039" w:rsidP="001E0F1B" w14:paraId="0BBC6BD5" w14:textId="77777777">
      <w:pPr>
        <w:pStyle w:val="NormalBold12b"/>
      </w:pPr>
      <w:r w:rsidRPr="00075039">
        <w:t>Forslag til forordning</w:t>
      </w:r>
    </w:p>
    <w:p w:rsidR="001E0F1B" w:rsidRPr="00075039" w:rsidP="001E0F1B" w14:paraId="56816EDE" w14:textId="77777777">
      <w:pPr>
        <w:pStyle w:val="NormalBold"/>
      </w:pPr>
      <w:r w:rsidRPr="00075039">
        <w:t>Artikel 1 – stk. 1 – nr. -1 b (nyt)</w:t>
      </w:r>
    </w:p>
    <w:p w:rsidR="001E0F1B" w:rsidRPr="00075039" w:rsidP="001E0F1B" w14:paraId="3E872619" w14:textId="77777777">
      <w:r w:rsidRPr="00075039">
        <w:t>Forordning (EU) nr. 904/2010</w:t>
      </w:r>
    </w:p>
    <w:p w:rsidR="001E0F1B" w:rsidRPr="00075039" w:rsidP="001E0F1B" w14:paraId="61CD52B0" w14:textId="77777777">
      <w:r w:rsidRPr="00075039">
        <w:t>Artikel 17 – stk. 1 – litra f</w:t>
      </w:r>
    </w:p>
    <w:tbl>
      <w:tblPr>
        <w:tblW w:w="0" w:type="auto"/>
        <w:jc w:val="center"/>
        <w:tblLayout w:type="fixed"/>
        <w:tblCellMar>
          <w:left w:w="340" w:type="dxa"/>
          <w:right w:w="340" w:type="dxa"/>
        </w:tblCellMar>
        <w:tblLook w:val="04A0"/>
      </w:tblPr>
      <w:tblGrid>
        <w:gridCol w:w="4876"/>
        <w:gridCol w:w="4876"/>
      </w:tblGrid>
      <w:tr w14:paraId="5CE6E9B1" w14:textId="77777777" w:rsidTr="00762FD5">
        <w:tblPrEx>
          <w:tblW w:w="0" w:type="auto"/>
          <w:jc w:val="center"/>
          <w:tblLayout w:type="fixed"/>
          <w:tblLook w:val="04A0"/>
        </w:tblPrEx>
        <w:trPr>
          <w:trHeight w:val="240"/>
          <w:jc w:val="center"/>
        </w:trPr>
        <w:tc>
          <w:tcPr>
            <w:tcW w:w="9752" w:type="dxa"/>
            <w:gridSpan w:val="2"/>
          </w:tcPr>
          <w:p w:rsidR="001E0F1B" w:rsidRPr="00075039" w:rsidP="00762FD5" w14:paraId="1CEA2054" w14:textId="77777777"/>
        </w:tc>
      </w:tr>
      <w:tr w14:paraId="44A6FCC0" w14:textId="77777777" w:rsidTr="00762FD5">
        <w:tblPrEx>
          <w:tblW w:w="0" w:type="auto"/>
          <w:jc w:val="center"/>
          <w:tblLayout w:type="fixed"/>
          <w:tblLook w:val="04A0"/>
        </w:tblPrEx>
        <w:trPr>
          <w:trHeight w:val="240"/>
          <w:jc w:val="center"/>
        </w:trPr>
        <w:tc>
          <w:tcPr>
            <w:tcW w:w="4876" w:type="dxa"/>
            <w:hideMark/>
          </w:tcPr>
          <w:p w:rsidR="001E0F1B" w:rsidRPr="00075039" w:rsidP="00762FD5" w14:paraId="21A00777" w14:textId="77777777">
            <w:pPr>
              <w:pStyle w:val="AmColumnHeading"/>
            </w:pPr>
            <w:r w:rsidRPr="00075039">
              <w:t>Gældende ordlyd</w:t>
            </w:r>
          </w:p>
        </w:tc>
        <w:tc>
          <w:tcPr>
            <w:tcW w:w="4876" w:type="dxa"/>
            <w:hideMark/>
          </w:tcPr>
          <w:p w:rsidR="001E0F1B" w:rsidRPr="00075039" w:rsidP="00762FD5" w14:paraId="134B23BE" w14:textId="289ADB58">
            <w:pPr>
              <w:pStyle w:val="AmColumnHeading"/>
            </w:pPr>
            <w:r>
              <w:t>Ændring</w:t>
            </w:r>
          </w:p>
        </w:tc>
      </w:tr>
      <w:tr w14:paraId="6921416E" w14:textId="77777777" w:rsidTr="00762FD5">
        <w:tblPrEx>
          <w:tblW w:w="0" w:type="auto"/>
          <w:jc w:val="center"/>
          <w:tblLayout w:type="fixed"/>
          <w:tblLook w:val="04A0"/>
        </w:tblPrEx>
        <w:trPr>
          <w:jc w:val="center"/>
        </w:trPr>
        <w:tc>
          <w:tcPr>
            <w:tcW w:w="4876" w:type="dxa"/>
          </w:tcPr>
          <w:p w:rsidR="001E0F1B" w:rsidRPr="00075039" w:rsidP="00762FD5" w14:paraId="553B2B97" w14:textId="77777777">
            <w:pPr>
              <w:pStyle w:val="Normal6a"/>
            </w:pPr>
          </w:p>
        </w:tc>
        <w:tc>
          <w:tcPr>
            <w:tcW w:w="4876" w:type="dxa"/>
            <w:hideMark/>
          </w:tcPr>
          <w:p w:rsidR="001E0F1B" w:rsidRPr="00075039" w:rsidP="00762FD5" w14:paraId="5A041187" w14:textId="77777777">
            <w:pPr>
              <w:pStyle w:val="Normal6a"/>
            </w:pPr>
            <w:r w:rsidRPr="00075039">
              <w:rPr>
                <w:b/>
                <w:i/>
              </w:rPr>
              <w:t>-1b)</w:t>
            </w:r>
            <w:r w:rsidRPr="00075039">
              <w:tab/>
            </w:r>
            <w:r w:rsidRPr="00075039">
              <w:rPr>
                <w:b/>
                <w:i/>
              </w:rPr>
              <w:t>Artikel 17, stk. 1, litra f), affattes således:</w:t>
            </w:r>
          </w:p>
        </w:tc>
      </w:tr>
      <w:tr w14:paraId="30C833CD" w14:textId="77777777" w:rsidTr="00762FD5">
        <w:tblPrEx>
          <w:tblW w:w="0" w:type="auto"/>
          <w:jc w:val="center"/>
          <w:tblLayout w:type="fixed"/>
          <w:tblLook w:val="04A0"/>
        </w:tblPrEx>
        <w:trPr>
          <w:jc w:val="center"/>
        </w:trPr>
        <w:tc>
          <w:tcPr>
            <w:tcW w:w="4876" w:type="dxa"/>
          </w:tcPr>
          <w:p w:rsidR="001E0F1B" w:rsidRPr="00075039" w:rsidP="00762FD5" w14:paraId="3BD80D8D" w14:textId="77777777">
            <w:pPr>
              <w:pStyle w:val="Normal6a"/>
            </w:pPr>
            <w:r w:rsidRPr="00075039">
              <w:rPr>
                <w:b/>
                <w:i/>
              </w:rPr>
              <w:t>f)</w:t>
            </w:r>
            <w:r w:rsidRPr="00075039">
              <w:rPr>
                <w:b/>
                <w:i/>
              </w:rPr>
              <w:tab/>
            </w:r>
            <w:r w:rsidRPr="00075039">
              <w:t xml:space="preserve">oplysninger, der </w:t>
            </w:r>
            <w:r w:rsidRPr="00075039">
              <w:rPr>
                <w:b/>
                <w:i/>
              </w:rPr>
              <w:t>indsamles</w:t>
            </w:r>
            <w:r w:rsidRPr="00075039">
              <w:t xml:space="preserve"> i henhold til artikel 143, stk. </w:t>
            </w:r>
            <w:r w:rsidRPr="00075039">
              <w:rPr>
                <w:b/>
                <w:i/>
              </w:rPr>
              <w:t>2</w:t>
            </w:r>
            <w:r w:rsidRPr="00075039">
              <w:t xml:space="preserve">, litra </w:t>
            </w:r>
            <w:r w:rsidRPr="00075039">
              <w:rPr>
                <w:b/>
                <w:i/>
              </w:rPr>
              <w:t>a) og b</w:t>
            </w:r>
            <w:r w:rsidRPr="00075039">
              <w:t xml:space="preserve">), i direktiv 2006/112/EF, </w:t>
            </w:r>
            <w:r w:rsidRPr="00075039">
              <w:rPr>
                <w:b/>
                <w:i/>
              </w:rPr>
              <w:t>samt oprindelseslandet</w:t>
            </w:r>
            <w:r w:rsidRPr="00075039">
              <w:t xml:space="preserve">, </w:t>
            </w:r>
            <w:r w:rsidRPr="00075039">
              <w:rPr>
                <w:b/>
                <w:i/>
              </w:rPr>
              <w:t>bestemmelseslandet</w:t>
            </w:r>
            <w:r w:rsidRPr="00075039">
              <w:t xml:space="preserve">, </w:t>
            </w:r>
            <w:r w:rsidRPr="00075039">
              <w:rPr>
                <w:b/>
                <w:i/>
              </w:rPr>
              <w:t>varekoden</w:t>
            </w:r>
            <w:r w:rsidRPr="00075039">
              <w:t xml:space="preserve">, </w:t>
            </w:r>
            <w:r w:rsidRPr="00075039">
              <w:rPr>
                <w:b/>
                <w:i/>
              </w:rPr>
              <w:t>valutaen</w:t>
            </w:r>
            <w:r w:rsidRPr="00075039">
              <w:t xml:space="preserve">, det </w:t>
            </w:r>
            <w:r w:rsidRPr="00075039">
              <w:rPr>
                <w:b/>
                <w:i/>
              </w:rPr>
              <w:t>samlede beløb</w:t>
            </w:r>
            <w:r w:rsidRPr="00075039">
              <w:t xml:space="preserve">, </w:t>
            </w:r>
            <w:r w:rsidRPr="00075039">
              <w:rPr>
                <w:b/>
                <w:i/>
              </w:rPr>
              <w:t>vekselkursen</w:t>
            </w:r>
            <w:r w:rsidRPr="00075039">
              <w:t xml:space="preserve">, </w:t>
            </w:r>
            <w:r w:rsidRPr="00075039">
              <w:rPr>
                <w:b/>
                <w:i/>
              </w:rPr>
              <w:t>varens pris og nettovægten</w:t>
            </w:r>
            <w:r w:rsidRPr="00075039">
              <w:t>.</w:t>
            </w:r>
          </w:p>
        </w:tc>
        <w:tc>
          <w:tcPr>
            <w:tcW w:w="4876" w:type="dxa"/>
            <w:hideMark/>
          </w:tcPr>
          <w:p w:rsidR="001E0F1B" w:rsidRPr="00075039" w:rsidP="00762FD5" w14:paraId="6A8CA5F9" w14:textId="77777777">
            <w:pPr>
              <w:pStyle w:val="Normal6a"/>
            </w:pPr>
            <w:r w:rsidRPr="00075039">
              <w:rPr>
                <w:b/>
                <w:i/>
              </w:rPr>
              <w:t>"f)</w:t>
            </w:r>
            <w:r w:rsidRPr="00075039">
              <w:rPr>
                <w:b/>
                <w:i/>
              </w:rPr>
              <w:tab/>
            </w:r>
            <w:r w:rsidRPr="00075039">
              <w:t xml:space="preserve">oplysninger </w:t>
            </w:r>
            <w:r w:rsidRPr="00075039">
              <w:rPr>
                <w:b/>
                <w:i/>
              </w:rPr>
              <w:t>indsamlet af medlemsstaternes toldmyndigheder vedrørende al import af varer</w:t>
            </w:r>
            <w:r w:rsidRPr="00075039">
              <w:t xml:space="preserve">, </w:t>
            </w:r>
            <w:r w:rsidRPr="00075039">
              <w:rPr>
                <w:b/>
                <w:i/>
              </w:rPr>
              <w:t>for hvilke</w:t>
            </w:r>
            <w:r w:rsidRPr="00075039">
              <w:t xml:space="preserve"> der </w:t>
            </w:r>
            <w:r w:rsidRPr="00075039">
              <w:rPr>
                <w:b/>
                <w:i/>
              </w:rPr>
              <w:t>anmodes om momsfritagelse, udsættelse af momsbetaling eller en særlig regnskabsordning ved import, herunder</w:t>
            </w:r>
            <w:r w:rsidRPr="00075039">
              <w:t xml:space="preserve"> i henhold til artikel 143, stk. </w:t>
            </w:r>
            <w:r w:rsidRPr="00075039">
              <w:rPr>
                <w:b/>
                <w:i/>
              </w:rPr>
              <w:t>1</w:t>
            </w:r>
            <w:r w:rsidRPr="00075039">
              <w:t>, litra </w:t>
            </w:r>
            <w:r w:rsidRPr="00075039">
              <w:rPr>
                <w:b/>
                <w:i/>
              </w:rPr>
              <w:t>d</w:t>
            </w:r>
            <w:r w:rsidRPr="00075039">
              <w:t xml:space="preserve">), i direktiv 2006/112/EF </w:t>
            </w:r>
            <w:r w:rsidRPr="00075039">
              <w:rPr>
                <w:b/>
                <w:i/>
              </w:rPr>
              <w:t>(toldprocedure 42/63)</w:t>
            </w:r>
            <w:r w:rsidRPr="00075039">
              <w:t xml:space="preserve">, </w:t>
            </w:r>
            <w:r w:rsidRPr="00075039">
              <w:rPr>
                <w:b/>
                <w:i/>
              </w:rPr>
              <w:t xml:space="preserve">i henhold til </w:t>
            </w:r>
            <w:r w:rsidRPr="00075039">
              <w:rPr>
                <w:b/>
                <w:i/>
              </w:rPr>
              <w:t>one</w:t>
            </w:r>
            <w:r w:rsidRPr="00075039">
              <w:rPr>
                <w:b/>
                <w:i/>
              </w:rPr>
              <w:t>-stop-shop-ordningen for import</w:t>
            </w:r>
            <w:r w:rsidRPr="00075039">
              <w:t xml:space="preserve">, </w:t>
            </w:r>
            <w:r w:rsidRPr="00075039">
              <w:rPr>
                <w:b/>
                <w:i/>
              </w:rPr>
              <w:t>der er oprettet ved nævnte direktivs artikel 369l-369x</w:t>
            </w:r>
            <w:r w:rsidRPr="00075039">
              <w:t xml:space="preserve">, </w:t>
            </w:r>
            <w:r w:rsidRPr="00075039">
              <w:rPr>
                <w:b/>
                <w:i/>
              </w:rPr>
              <w:t>og enhver anden importprocedure</w:t>
            </w:r>
            <w:r w:rsidRPr="00075039">
              <w:t xml:space="preserve">, </w:t>
            </w:r>
            <w:r w:rsidRPr="00075039">
              <w:rPr>
                <w:b/>
                <w:i/>
              </w:rPr>
              <w:t>i henhold til hvilken forpligtelsen til at afregne moms udskydes til bestemmelsesmedlemsstaten</w:t>
            </w:r>
            <w:r w:rsidRPr="00075039">
              <w:t xml:space="preserve">, </w:t>
            </w:r>
            <w:r w:rsidRPr="00075039">
              <w:rPr>
                <w:b/>
                <w:i/>
              </w:rPr>
              <w:t>begrænset til følgende dataelementer:</w:t>
            </w:r>
          </w:p>
        </w:tc>
      </w:tr>
      <w:tr w14:paraId="65879663" w14:textId="77777777" w:rsidTr="00762FD5">
        <w:tblPrEx>
          <w:tblW w:w="0" w:type="auto"/>
          <w:jc w:val="center"/>
          <w:tblLayout w:type="fixed"/>
          <w:tblLook w:val="04A0"/>
        </w:tblPrEx>
        <w:trPr>
          <w:jc w:val="center"/>
        </w:trPr>
        <w:tc>
          <w:tcPr>
            <w:tcW w:w="4876" w:type="dxa"/>
          </w:tcPr>
          <w:p w:rsidR="001E0F1B" w:rsidRPr="00075039" w:rsidP="00762FD5" w14:paraId="0B77F9FF" w14:textId="77777777">
            <w:pPr>
              <w:pStyle w:val="Normal6a"/>
            </w:pPr>
          </w:p>
        </w:tc>
        <w:tc>
          <w:tcPr>
            <w:tcW w:w="4876" w:type="dxa"/>
            <w:hideMark/>
          </w:tcPr>
          <w:p w:rsidR="001E0F1B" w:rsidRPr="00075039" w:rsidP="00762FD5" w14:paraId="14BE59CC" w14:textId="77777777">
            <w:pPr>
              <w:pStyle w:val="Normal6a"/>
            </w:pPr>
            <w:r w:rsidRPr="00075039">
              <w:rPr>
                <w:b/>
                <w:i/>
              </w:rPr>
              <w:t>i)</w:t>
            </w:r>
            <w:r w:rsidRPr="00075039">
              <w:rPr>
                <w:b/>
                <w:i/>
              </w:rPr>
              <w:tab/>
              <w:t>importangivelsens identifikator</w:t>
            </w:r>
          </w:p>
        </w:tc>
      </w:tr>
      <w:tr w14:paraId="7B88E52C" w14:textId="77777777" w:rsidTr="00762FD5">
        <w:tblPrEx>
          <w:tblW w:w="0" w:type="auto"/>
          <w:jc w:val="center"/>
          <w:tblLayout w:type="fixed"/>
          <w:tblLook w:val="04A0"/>
        </w:tblPrEx>
        <w:trPr>
          <w:jc w:val="center"/>
        </w:trPr>
        <w:tc>
          <w:tcPr>
            <w:tcW w:w="4876" w:type="dxa"/>
          </w:tcPr>
          <w:p w:rsidR="001E0F1B" w:rsidRPr="00075039" w:rsidP="00762FD5" w14:paraId="1DA14569" w14:textId="77777777">
            <w:pPr>
              <w:pStyle w:val="Normal6a"/>
            </w:pPr>
          </w:p>
        </w:tc>
        <w:tc>
          <w:tcPr>
            <w:tcW w:w="4876" w:type="dxa"/>
            <w:hideMark/>
          </w:tcPr>
          <w:p w:rsidR="001E0F1B" w:rsidRPr="00075039" w:rsidP="00762FD5" w14:paraId="4EF080C5" w14:textId="77777777">
            <w:pPr>
              <w:pStyle w:val="Normal6a"/>
            </w:pPr>
            <w:r w:rsidRPr="00075039">
              <w:rPr>
                <w:b/>
                <w:i/>
              </w:rPr>
              <w:t>ii)</w:t>
            </w:r>
            <w:r w:rsidRPr="00075039">
              <w:rPr>
                <w:b/>
                <w:i/>
              </w:rPr>
              <w:tab/>
              <w:t xml:space="preserve">importørens momsregistreringsnummer eller, hvor det </w:t>
            </w:r>
            <w:r w:rsidRPr="00075039">
              <w:rPr>
                <w:b/>
                <w:i/>
              </w:rPr>
              <w:t>er relevant, det IOSS-registreringsnummer, der er angivet til toldmyndighederne</w:t>
            </w:r>
          </w:p>
        </w:tc>
      </w:tr>
      <w:tr w14:paraId="2F11D81E" w14:textId="77777777" w:rsidTr="00762FD5">
        <w:tblPrEx>
          <w:tblW w:w="0" w:type="auto"/>
          <w:jc w:val="center"/>
          <w:tblLayout w:type="fixed"/>
          <w:tblLook w:val="04A0"/>
        </w:tblPrEx>
        <w:trPr>
          <w:jc w:val="center"/>
        </w:trPr>
        <w:tc>
          <w:tcPr>
            <w:tcW w:w="4876" w:type="dxa"/>
          </w:tcPr>
          <w:p w:rsidR="001E0F1B" w:rsidRPr="00075039" w:rsidP="00762FD5" w14:paraId="4DCCC07F" w14:textId="77777777">
            <w:pPr>
              <w:pStyle w:val="Normal6a"/>
            </w:pPr>
          </w:p>
        </w:tc>
        <w:tc>
          <w:tcPr>
            <w:tcW w:w="4876" w:type="dxa"/>
            <w:hideMark/>
          </w:tcPr>
          <w:p w:rsidR="001E0F1B" w:rsidRPr="00075039" w:rsidP="00762FD5" w14:paraId="43019730" w14:textId="77777777">
            <w:pPr>
              <w:pStyle w:val="Normal6a"/>
            </w:pPr>
            <w:r w:rsidRPr="00075039">
              <w:rPr>
                <w:b/>
                <w:i/>
              </w:rPr>
              <w:t>iii)</w:t>
            </w:r>
            <w:r w:rsidRPr="00075039">
              <w:rPr>
                <w:b/>
                <w:i/>
              </w:rPr>
              <w:tab/>
              <w:t>kundens momsregistreringsnummer i bestemmelsesmedlemsstaten, hvis et sådant foreligger</w:t>
            </w:r>
          </w:p>
        </w:tc>
      </w:tr>
      <w:tr w14:paraId="6E9BFCA9" w14:textId="77777777" w:rsidTr="00762FD5">
        <w:tblPrEx>
          <w:tblW w:w="0" w:type="auto"/>
          <w:jc w:val="center"/>
          <w:tblLayout w:type="fixed"/>
          <w:tblLook w:val="04A0"/>
        </w:tblPrEx>
        <w:trPr>
          <w:jc w:val="center"/>
        </w:trPr>
        <w:tc>
          <w:tcPr>
            <w:tcW w:w="4876" w:type="dxa"/>
          </w:tcPr>
          <w:p w:rsidR="001E0F1B" w:rsidRPr="00075039" w:rsidP="00762FD5" w14:paraId="5A9CBBE8" w14:textId="77777777">
            <w:pPr>
              <w:pStyle w:val="Normal6a"/>
            </w:pPr>
          </w:p>
        </w:tc>
        <w:tc>
          <w:tcPr>
            <w:tcW w:w="4876" w:type="dxa"/>
            <w:hideMark/>
          </w:tcPr>
          <w:p w:rsidR="001E0F1B" w:rsidRPr="00075039" w:rsidP="00762FD5" w14:paraId="49E19849" w14:textId="77777777">
            <w:pPr>
              <w:pStyle w:val="Normal6a"/>
            </w:pPr>
            <w:r w:rsidRPr="00075039">
              <w:rPr>
                <w:b/>
                <w:i/>
              </w:rPr>
              <w:t>iv)</w:t>
            </w:r>
            <w:r w:rsidRPr="00075039">
              <w:rPr>
                <w:b/>
                <w:i/>
              </w:rPr>
              <w:tab/>
              <w:t>varernes angivne toldværdi</w:t>
            </w:r>
          </w:p>
        </w:tc>
      </w:tr>
      <w:tr w14:paraId="284317CE" w14:textId="77777777" w:rsidTr="00762FD5">
        <w:tblPrEx>
          <w:tblW w:w="0" w:type="auto"/>
          <w:jc w:val="center"/>
          <w:tblLayout w:type="fixed"/>
          <w:tblLook w:val="04A0"/>
        </w:tblPrEx>
        <w:trPr>
          <w:jc w:val="center"/>
        </w:trPr>
        <w:tc>
          <w:tcPr>
            <w:tcW w:w="4876" w:type="dxa"/>
          </w:tcPr>
          <w:p w:rsidR="001E0F1B" w:rsidRPr="00075039" w:rsidP="00762FD5" w14:paraId="7138DEEB" w14:textId="77777777">
            <w:pPr>
              <w:pStyle w:val="Normal6a"/>
            </w:pPr>
          </w:p>
        </w:tc>
        <w:tc>
          <w:tcPr>
            <w:tcW w:w="4876" w:type="dxa"/>
            <w:hideMark/>
          </w:tcPr>
          <w:p w:rsidR="001E0F1B" w:rsidRPr="00075039" w:rsidP="00762FD5" w14:paraId="2DCCE392" w14:textId="77777777">
            <w:pPr>
              <w:pStyle w:val="Normal6a"/>
            </w:pPr>
            <w:r w:rsidRPr="00075039">
              <w:rPr>
                <w:b/>
                <w:i/>
              </w:rPr>
              <w:t>v)</w:t>
            </w:r>
            <w:r w:rsidRPr="00075039">
              <w:rPr>
                <w:b/>
                <w:i/>
              </w:rPr>
              <w:tab/>
              <w:t>varernes angivne oprindelsesland samt</w:t>
            </w:r>
          </w:p>
        </w:tc>
      </w:tr>
      <w:tr w14:paraId="4B2AF66E" w14:textId="77777777" w:rsidTr="00762FD5">
        <w:tblPrEx>
          <w:tblW w:w="0" w:type="auto"/>
          <w:jc w:val="center"/>
          <w:tblLayout w:type="fixed"/>
          <w:tblLook w:val="04A0"/>
        </w:tblPrEx>
        <w:trPr>
          <w:jc w:val="center"/>
        </w:trPr>
        <w:tc>
          <w:tcPr>
            <w:tcW w:w="4876" w:type="dxa"/>
          </w:tcPr>
          <w:p w:rsidR="001E0F1B" w:rsidRPr="00075039" w:rsidP="00762FD5" w14:paraId="30F5036B" w14:textId="77777777">
            <w:pPr>
              <w:pStyle w:val="Normal6a"/>
            </w:pPr>
          </w:p>
        </w:tc>
        <w:tc>
          <w:tcPr>
            <w:tcW w:w="4876" w:type="dxa"/>
            <w:hideMark/>
          </w:tcPr>
          <w:p w:rsidR="001E0F1B" w:rsidRPr="00075039" w:rsidP="00762FD5" w14:paraId="4290E195" w14:textId="77777777">
            <w:pPr>
              <w:pStyle w:val="Normal6a"/>
            </w:pPr>
            <w:r w:rsidRPr="00075039">
              <w:rPr>
                <w:b/>
                <w:i/>
              </w:rPr>
              <w:t>vi)</w:t>
            </w:r>
            <w:r w:rsidRPr="00075039">
              <w:rPr>
                <w:b/>
                <w:i/>
              </w:rPr>
              <w:tab/>
              <w:t>toldprocedurekoden, herunder i tilfælde, hvor varerne er omfattet af en forenklet importprocedure i henhold til artikel 166 i forordning (EU) nr. 952/2013."</w:t>
            </w:r>
          </w:p>
        </w:tc>
      </w:tr>
    </w:tbl>
    <w:p w:rsidR="001E0F1B" w:rsidRPr="00075039" w:rsidP="001E0F1B" w14:paraId="4A3CC9FA" w14:textId="77777777"/>
    <w:p w:rsidR="001E0F1B" w:rsidRPr="00075039" w:rsidP="001E0F1B" w14:paraId="191D6ADE" w14:textId="57DD8C12">
      <w:pPr>
        <w:pStyle w:val="AmNumberTabs"/>
      </w:pPr>
      <w:r>
        <w:t>Ændring</w:t>
      </w:r>
      <w:r w:rsidRPr="00075039">
        <w:tab/>
      </w:r>
      <w:r w:rsidRPr="00075039">
        <w:tab/>
        <w:t>19</w:t>
      </w:r>
    </w:p>
    <w:p w:rsidR="001E0F1B" w:rsidRPr="00075039" w:rsidP="001E0F1B" w14:paraId="18998178" w14:textId="77777777">
      <w:pPr>
        <w:pStyle w:val="NormalBold12b"/>
      </w:pPr>
      <w:r w:rsidRPr="00075039">
        <w:t>Forslag til forordning</w:t>
      </w:r>
    </w:p>
    <w:p w:rsidR="001E0F1B" w:rsidRPr="00075039" w:rsidP="001E0F1B" w14:paraId="5408A29F" w14:textId="77777777">
      <w:pPr>
        <w:pStyle w:val="NormalBold"/>
      </w:pPr>
      <w:r w:rsidRPr="00075039">
        <w:t>Artikel 1 – stk. 1 – nr. 3</w:t>
      </w:r>
    </w:p>
    <w:p w:rsidR="001E0F1B" w:rsidRPr="00075039" w:rsidP="001E0F1B" w14:paraId="6A539948" w14:textId="77777777">
      <w:r w:rsidRPr="00075039">
        <w:t>Forordning (EU) nr. 904/2010</w:t>
      </w:r>
    </w:p>
    <w:p w:rsidR="001E0F1B" w:rsidRPr="00075039" w:rsidP="001E0F1B" w14:paraId="242C5219" w14:textId="77777777">
      <w:r w:rsidRPr="00075039">
        <w:t>Artikel 24k – stk. 1a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072176" w14:textId="77777777" w:rsidTr="00762FD5">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1E0F1B" w:rsidRPr="00075039" w:rsidP="00762FD5" w14:paraId="535654FC" w14:textId="77777777"/>
        </w:tc>
      </w:tr>
      <w:tr w14:paraId="0E4B8ABD" w14:textId="77777777" w:rsidTr="00762FD5">
        <w:tblPrEx>
          <w:tblW w:w="0" w:type="auto"/>
          <w:jc w:val="center"/>
          <w:tblLayout w:type="fixed"/>
          <w:tblLook w:val="04A0"/>
        </w:tblPrEx>
        <w:trPr>
          <w:trHeight w:val="240"/>
          <w:jc w:val="center"/>
        </w:trPr>
        <w:tc>
          <w:tcPr>
            <w:tcW w:w="4876" w:type="dxa"/>
            <w:tcBorders>
              <w:top w:val="nil"/>
              <w:left w:val="nil"/>
              <w:bottom w:val="nil"/>
              <w:right w:val="nil"/>
            </w:tcBorders>
          </w:tcPr>
          <w:p w:rsidR="001E0F1B" w:rsidRPr="00075039" w:rsidP="00762FD5" w14:paraId="569B8482" w14:textId="77777777">
            <w:pPr>
              <w:pStyle w:val="AmColumnHeading"/>
            </w:pPr>
            <w:r w:rsidRPr="00075039">
              <w:t>Kommissionens forslag</w:t>
            </w:r>
          </w:p>
        </w:tc>
        <w:tc>
          <w:tcPr>
            <w:tcW w:w="4876" w:type="dxa"/>
            <w:tcBorders>
              <w:top w:val="nil"/>
              <w:left w:val="nil"/>
              <w:bottom w:val="nil"/>
              <w:right w:val="nil"/>
            </w:tcBorders>
          </w:tcPr>
          <w:p w:rsidR="001E0F1B" w:rsidRPr="00075039" w:rsidP="00762FD5" w14:paraId="2737447F" w14:textId="695364DB">
            <w:pPr>
              <w:pStyle w:val="AmColumnHeading"/>
            </w:pPr>
            <w:r>
              <w:t>Ændring</w:t>
            </w:r>
          </w:p>
        </w:tc>
      </w:tr>
      <w:tr w14:paraId="11297B13" w14:textId="77777777" w:rsidTr="00762FD5">
        <w:tblPrEx>
          <w:tblW w:w="0" w:type="auto"/>
          <w:jc w:val="center"/>
          <w:tblLayout w:type="fixed"/>
          <w:tblLook w:val="04A0"/>
        </w:tblPrEx>
        <w:trPr>
          <w:jc w:val="center"/>
        </w:trPr>
        <w:tc>
          <w:tcPr>
            <w:tcW w:w="4876" w:type="dxa"/>
            <w:tcBorders>
              <w:top w:val="nil"/>
              <w:left w:val="nil"/>
              <w:bottom w:val="nil"/>
              <w:right w:val="nil"/>
            </w:tcBorders>
          </w:tcPr>
          <w:p w:rsidR="001E0F1B" w:rsidRPr="00075039" w:rsidP="00762FD5" w14:paraId="03163CE5" w14:textId="77777777">
            <w:pPr>
              <w:pStyle w:val="Normal6a"/>
            </w:pPr>
            <w:r w:rsidRPr="00075039">
              <w:t>1a.</w:t>
            </w:r>
            <w:r w:rsidRPr="00075039">
              <w:tab/>
              <w:t xml:space="preserve">EPPO og OLAF </w:t>
            </w:r>
            <w:r w:rsidRPr="00075039">
              <w:rPr>
                <w:b/>
                <w:i/>
              </w:rPr>
              <w:t>gives</w:t>
            </w:r>
            <w:r w:rsidRPr="00075039">
              <w:t xml:space="preserve"> adgang til </w:t>
            </w:r>
            <w:r w:rsidRPr="00075039">
              <w:rPr>
                <w:b/>
                <w:i/>
              </w:rPr>
              <w:t>oplysninger i det centrale VIES</w:t>
            </w:r>
            <w:r w:rsidRPr="00075039">
              <w:t xml:space="preserve"> i overensstemmelse med de begrænsninger og regler, der er fastsat i artikel 49a og 49b.</w:t>
            </w:r>
          </w:p>
        </w:tc>
        <w:tc>
          <w:tcPr>
            <w:tcW w:w="4876" w:type="dxa"/>
            <w:tcBorders>
              <w:top w:val="nil"/>
              <w:left w:val="nil"/>
              <w:bottom w:val="nil"/>
              <w:right w:val="nil"/>
            </w:tcBorders>
          </w:tcPr>
          <w:p w:rsidR="001E0F1B" w:rsidRPr="00075039" w:rsidP="00762FD5" w14:paraId="072AD491" w14:textId="77777777">
            <w:pPr>
              <w:pStyle w:val="Normal6a"/>
            </w:pPr>
            <w:r w:rsidRPr="00075039">
              <w:t>1a.</w:t>
            </w:r>
            <w:r w:rsidRPr="00075039">
              <w:tab/>
              <w:t xml:space="preserve">EPPO og OLAF </w:t>
            </w:r>
            <w:r w:rsidRPr="00075039">
              <w:rPr>
                <w:b/>
                <w:i/>
              </w:rPr>
              <w:t>skal have</w:t>
            </w:r>
            <w:r w:rsidRPr="00075039">
              <w:t xml:space="preserve"> adgang til </w:t>
            </w:r>
            <w:r w:rsidRPr="00075039">
              <w:rPr>
                <w:b/>
                <w:i/>
              </w:rPr>
              <w:t>de centrale VIES-oplysninger via en sikker central grænseflade, der sikrer fortrolighed og er</w:t>
            </w:r>
            <w:r w:rsidRPr="00075039">
              <w:t xml:space="preserve"> i overensstemmelse med de begrænsninger og regler, der er fastsat i artikel 49a og 49b.</w:t>
            </w:r>
          </w:p>
        </w:tc>
      </w:tr>
    </w:tbl>
    <w:p w:rsidR="001E0F1B" w:rsidRPr="00075039" w:rsidP="001E0F1B" w14:paraId="7F633B71" w14:textId="77777777"/>
    <w:p w:rsidR="001E0F1B" w:rsidRPr="00075039" w:rsidP="001E0F1B" w14:paraId="1CEC4DCF" w14:textId="3F5108FD">
      <w:pPr>
        <w:pStyle w:val="AMNumberTabs0"/>
        <w:keepNext/>
      </w:pPr>
      <w:r>
        <w:t>Ændring</w:t>
      </w:r>
      <w:r w:rsidRPr="00075039">
        <w:tab/>
      </w:r>
      <w:r w:rsidRPr="00075039">
        <w:tab/>
        <w:t>20</w:t>
      </w:r>
    </w:p>
    <w:p w:rsidR="001E0F1B" w:rsidRPr="00075039" w:rsidP="001E0F1B" w14:paraId="3071C1B6" w14:textId="77777777">
      <w:pPr>
        <w:pStyle w:val="NormalBold12b"/>
        <w:keepNext/>
      </w:pPr>
      <w:r w:rsidRPr="00075039">
        <w:t>Forslag til forordning</w:t>
      </w:r>
    </w:p>
    <w:p w:rsidR="001E0F1B" w:rsidRPr="00075039" w:rsidP="001E0F1B" w14:paraId="17212FD9" w14:textId="77777777">
      <w:pPr>
        <w:pStyle w:val="NormalBold"/>
      </w:pPr>
      <w:r w:rsidRPr="00075039">
        <w:t>Artikel 1 – stk. 1 – nr. 4</w:t>
      </w:r>
    </w:p>
    <w:p w:rsidR="001E0F1B" w:rsidRPr="00075039" w:rsidP="001E0F1B" w14:paraId="6F354B4E" w14:textId="77777777">
      <w:pPr>
        <w:keepNext/>
      </w:pPr>
      <w:r w:rsidRPr="00075039">
        <w:t>Forordning (EU) nr. 904/2010</w:t>
      </w:r>
    </w:p>
    <w:p w:rsidR="001E0F1B" w:rsidRPr="00075039" w:rsidP="001E0F1B" w14:paraId="6A96E75E" w14:textId="77777777">
      <w:r w:rsidRPr="00075039">
        <w:t>Artikel 36 – stk. 2a</w:t>
      </w:r>
    </w:p>
    <w:tbl>
      <w:tblPr>
        <w:tblW w:w="0" w:type="auto"/>
        <w:jc w:val="center"/>
        <w:tblLayout w:type="fixed"/>
        <w:tblCellMar>
          <w:left w:w="340" w:type="dxa"/>
          <w:right w:w="340" w:type="dxa"/>
        </w:tblCellMar>
        <w:tblLook w:val="0000"/>
      </w:tblPr>
      <w:tblGrid>
        <w:gridCol w:w="4876"/>
        <w:gridCol w:w="4876"/>
      </w:tblGrid>
      <w:tr w14:paraId="6B302BE2" w14:textId="77777777" w:rsidTr="00762FD5">
        <w:tblPrEx>
          <w:tblW w:w="0" w:type="auto"/>
          <w:jc w:val="center"/>
          <w:tblLayout w:type="fixed"/>
          <w:tblLook w:val="0000"/>
        </w:tblPrEx>
        <w:trPr>
          <w:jc w:val="center"/>
        </w:trPr>
        <w:tc>
          <w:tcPr>
            <w:tcW w:w="9752" w:type="dxa"/>
            <w:gridSpan w:val="2"/>
          </w:tcPr>
          <w:p w:rsidR="001E0F1B" w:rsidRPr="00075039" w:rsidP="00762FD5" w14:paraId="3A37010D" w14:textId="77777777">
            <w:pPr>
              <w:keepNext/>
            </w:pPr>
          </w:p>
        </w:tc>
      </w:tr>
      <w:tr w14:paraId="76872191" w14:textId="77777777" w:rsidTr="00762FD5">
        <w:tblPrEx>
          <w:tblW w:w="0" w:type="auto"/>
          <w:jc w:val="center"/>
          <w:tblLayout w:type="fixed"/>
          <w:tblLook w:val="0000"/>
        </w:tblPrEx>
        <w:trPr>
          <w:jc w:val="center"/>
        </w:trPr>
        <w:tc>
          <w:tcPr>
            <w:tcW w:w="4876" w:type="dxa"/>
          </w:tcPr>
          <w:p w:rsidR="001E0F1B" w:rsidRPr="00075039" w:rsidP="00762FD5" w14:paraId="321066FA" w14:textId="77777777">
            <w:pPr>
              <w:pStyle w:val="ColumnHeading"/>
              <w:keepNext/>
            </w:pPr>
            <w:r w:rsidRPr="00075039">
              <w:t>Kommissionens forslag</w:t>
            </w:r>
          </w:p>
        </w:tc>
        <w:tc>
          <w:tcPr>
            <w:tcW w:w="4876" w:type="dxa"/>
          </w:tcPr>
          <w:p w:rsidR="001E0F1B" w:rsidRPr="00075039" w:rsidP="00762FD5" w14:paraId="3A4B519F" w14:textId="22D2AD2D">
            <w:pPr>
              <w:pStyle w:val="ColumnHeading"/>
              <w:keepNext/>
            </w:pPr>
            <w:r>
              <w:t>Ændring</w:t>
            </w:r>
          </w:p>
        </w:tc>
      </w:tr>
      <w:tr w14:paraId="0B431357" w14:textId="77777777" w:rsidTr="00762FD5">
        <w:tblPrEx>
          <w:tblW w:w="0" w:type="auto"/>
          <w:jc w:val="center"/>
          <w:tblLayout w:type="fixed"/>
          <w:tblLook w:val="0000"/>
        </w:tblPrEx>
        <w:trPr>
          <w:jc w:val="center"/>
        </w:trPr>
        <w:tc>
          <w:tcPr>
            <w:tcW w:w="4876" w:type="dxa"/>
          </w:tcPr>
          <w:p w:rsidR="001E0F1B" w:rsidRPr="00075039" w:rsidP="00762FD5" w14:paraId="391FAB97" w14:textId="77777777">
            <w:pPr>
              <w:pStyle w:val="Normal6"/>
            </w:pPr>
            <w:r w:rsidRPr="00075039">
              <w:t>2a.</w:t>
            </w:r>
            <w:r w:rsidRPr="00075039">
              <w:tab/>
              <w:t xml:space="preserve">I overensstemmelse med artikel 24, stk. 1, i Rådets forordning (EU) 2017/1939* for så vidt angår de medlemsstater, der deltager i EPPO, og i overensstemmelse med nærværende artikel for så vidt angår de øvrige medlemsstater </w:t>
            </w:r>
            <w:r w:rsidRPr="00075039">
              <w:t xml:space="preserve">meddeler </w:t>
            </w:r>
            <w:r w:rsidRPr="00075039">
              <w:t>Eurofisc</w:t>
            </w:r>
            <w:r w:rsidRPr="00075039">
              <w:t>-arbejdsområdekoordinatorerne uden unødig forsinkelse EPPO enhver indikation, der giver anledning til mistanke om grænseoverskridende momssvig, på grundlag af oplysninger, der er meddelt eller indsamlet i henhold til denne forordning, og i forbindelse med hvilke EPPO kan udøve sin kompetence.</w:t>
            </w:r>
          </w:p>
        </w:tc>
        <w:tc>
          <w:tcPr>
            <w:tcW w:w="4876" w:type="dxa"/>
          </w:tcPr>
          <w:p w:rsidR="001E0F1B" w:rsidRPr="00075039" w:rsidP="00762FD5" w14:paraId="0F0699B3" w14:textId="77777777">
            <w:pPr>
              <w:pStyle w:val="Normal6"/>
              <w:rPr>
                <w:szCs w:val="24"/>
              </w:rPr>
            </w:pPr>
            <w:r w:rsidRPr="00075039">
              <w:t>2a.</w:t>
            </w:r>
            <w:r w:rsidRPr="00075039">
              <w:tab/>
              <w:t xml:space="preserve">I overensstemmelse med artikel 24, stk. 1, i Rådets forordning (EU) 2017/1939* for så vidt angår de medlemsstater, der deltager i EPPO, og i overensstemmelse med nærværende artikel for så vidt angår de øvrige medlemsstater </w:t>
            </w:r>
            <w:r w:rsidRPr="00075039">
              <w:t xml:space="preserve">meddeler </w:t>
            </w:r>
            <w:r w:rsidRPr="00075039">
              <w:t>Eurofisc</w:t>
            </w:r>
            <w:r w:rsidRPr="00075039">
              <w:t xml:space="preserve">-arbejdsområdekoordinatorerne uden unødig forsinkelse EPPO enhver indikation, der giver anledning til mistanke om grænseoverskridende momssvig, på grundlag af oplysninger, der er meddelt eller indsamlet i henhold til denne forordning, og i forbindelse med hvilke EPPO kan udøve sin kompetence. </w:t>
            </w:r>
            <w:r w:rsidRPr="00075039">
              <w:rPr>
                <w:b/>
                <w:i/>
              </w:rPr>
              <w:t>Eurofiscarbejdsområdekoordinatorerne</w:t>
            </w:r>
            <w:r w:rsidRPr="00075039">
              <w:rPr>
                <w:b/>
                <w:i/>
              </w:rPr>
              <w:t xml:space="preserve"> meddeler de oplysninger, der er nødvendige, for at EPPO kan vurdere, om den skal udøve sin kompetence, forudsat at en sådan meddelelse er nødvendig og forholdsmæssig, er i overensstemmelse med formålene med </w:t>
            </w:r>
            <w:r w:rsidRPr="00075039">
              <w:rPr>
                <w:b/>
                <w:i/>
              </w:rPr>
              <w:t>EPPO's</w:t>
            </w:r>
            <w:r w:rsidRPr="00075039">
              <w:rPr>
                <w:b/>
                <w:i/>
              </w:rPr>
              <w:t xml:space="preserve"> mandat og fuldt ud overholder EU-retten om databeskyttelse.</w:t>
            </w:r>
          </w:p>
        </w:tc>
      </w:tr>
    </w:tbl>
    <w:p w:rsidR="001E0F1B" w:rsidRPr="00075039" w:rsidP="001E0F1B" w14:paraId="2749A3A2" w14:textId="77777777"/>
    <w:p w:rsidR="001E0F1B" w:rsidRPr="00075039" w:rsidP="001E0F1B" w14:paraId="4F174C13" w14:textId="074A53F8">
      <w:pPr>
        <w:pStyle w:val="AMNumberTabs0"/>
        <w:keepNext/>
      </w:pPr>
      <w:r>
        <w:t>Ændring</w:t>
      </w:r>
      <w:r w:rsidRPr="00075039">
        <w:tab/>
      </w:r>
      <w:r w:rsidRPr="00075039">
        <w:tab/>
        <w:t>21</w:t>
      </w:r>
    </w:p>
    <w:p w:rsidR="001E0F1B" w:rsidRPr="00075039" w:rsidP="001E0F1B" w14:paraId="4BCE6705" w14:textId="77777777">
      <w:pPr>
        <w:pStyle w:val="NormalBold12b"/>
        <w:keepNext/>
      </w:pPr>
      <w:r w:rsidRPr="00075039">
        <w:t>Forslag til forordning</w:t>
      </w:r>
    </w:p>
    <w:p w:rsidR="001E0F1B" w:rsidRPr="00075039" w:rsidP="001E0F1B" w14:paraId="4852F6CB" w14:textId="77777777">
      <w:pPr>
        <w:pStyle w:val="NormalBold"/>
      </w:pPr>
      <w:r w:rsidRPr="00075039">
        <w:t>Artikel 1 – stk. 1 – nr. 4</w:t>
      </w:r>
    </w:p>
    <w:p w:rsidR="001E0F1B" w:rsidRPr="00075039" w:rsidP="001E0F1B" w14:paraId="31D2AAA1" w14:textId="77777777">
      <w:pPr>
        <w:keepNext/>
      </w:pPr>
      <w:r w:rsidRPr="00075039">
        <w:t>Forordning (EU) nr. 904/2010</w:t>
      </w:r>
    </w:p>
    <w:p w:rsidR="001E0F1B" w:rsidRPr="00075039" w:rsidP="001E0F1B" w14:paraId="79E8B701" w14:textId="77777777">
      <w:r w:rsidRPr="00075039">
        <w:t>Artikel 36 – stk. 2c</w:t>
      </w:r>
    </w:p>
    <w:tbl>
      <w:tblPr>
        <w:tblW w:w="0" w:type="auto"/>
        <w:jc w:val="center"/>
        <w:tblLayout w:type="fixed"/>
        <w:tblCellMar>
          <w:left w:w="340" w:type="dxa"/>
          <w:right w:w="340" w:type="dxa"/>
        </w:tblCellMar>
        <w:tblLook w:val="0000"/>
      </w:tblPr>
      <w:tblGrid>
        <w:gridCol w:w="4876"/>
        <w:gridCol w:w="4876"/>
      </w:tblGrid>
      <w:tr w14:paraId="71BF10A9" w14:textId="77777777" w:rsidTr="00762FD5">
        <w:tblPrEx>
          <w:tblW w:w="0" w:type="auto"/>
          <w:jc w:val="center"/>
          <w:tblLayout w:type="fixed"/>
          <w:tblLook w:val="0000"/>
        </w:tblPrEx>
        <w:trPr>
          <w:jc w:val="center"/>
        </w:trPr>
        <w:tc>
          <w:tcPr>
            <w:tcW w:w="9752" w:type="dxa"/>
            <w:gridSpan w:val="2"/>
          </w:tcPr>
          <w:p w:rsidR="001E0F1B" w:rsidRPr="00075039" w:rsidP="00762FD5" w14:paraId="6FC19D5E" w14:textId="77777777">
            <w:pPr>
              <w:keepNext/>
            </w:pPr>
          </w:p>
        </w:tc>
      </w:tr>
      <w:tr w14:paraId="56710A60" w14:textId="77777777" w:rsidTr="00762FD5">
        <w:tblPrEx>
          <w:tblW w:w="0" w:type="auto"/>
          <w:jc w:val="center"/>
          <w:tblLayout w:type="fixed"/>
          <w:tblLook w:val="0000"/>
        </w:tblPrEx>
        <w:trPr>
          <w:jc w:val="center"/>
        </w:trPr>
        <w:tc>
          <w:tcPr>
            <w:tcW w:w="4876" w:type="dxa"/>
          </w:tcPr>
          <w:p w:rsidR="001E0F1B" w:rsidRPr="00075039" w:rsidP="00762FD5" w14:paraId="49EF2ACA" w14:textId="77777777">
            <w:pPr>
              <w:pStyle w:val="ColumnHeading"/>
              <w:keepNext/>
            </w:pPr>
            <w:r w:rsidRPr="00075039">
              <w:t>Kommissionens forslag</w:t>
            </w:r>
          </w:p>
        </w:tc>
        <w:tc>
          <w:tcPr>
            <w:tcW w:w="4876" w:type="dxa"/>
          </w:tcPr>
          <w:p w:rsidR="001E0F1B" w:rsidRPr="00075039" w:rsidP="00762FD5" w14:paraId="774969E9" w14:textId="4984028C">
            <w:pPr>
              <w:pStyle w:val="ColumnHeading"/>
              <w:keepNext/>
            </w:pPr>
            <w:r>
              <w:t>Ændring</w:t>
            </w:r>
          </w:p>
        </w:tc>
      </w:tr>
      <w:tr w14:paraId="026907D2" w14:textId="77777777" w:rsidTr="00762FD5">
        <w:tblPrEx>
          <w:tblW w:w="0" w:type="auto"/>
          <w:jc w:val="center"/>
          <w:tblLayout w:type="fixed"/>
          <w:tblLook w:val="0000"/>
        </w:tblPrEx>
        <w:trPr>
          <w:jc w:val="center"/>
        </w:trPr>
        <w:tc>
          <w:tcPr>
            <w:tcW w:w="4876" w:type="dxa"/>
          </w:tcPr>
          <w:p w:rsidR="001E0F1B" w:rsidRPr="00075039" w:rsidP="00762FD5" w14:paraId="49A7F318" w14:textId="77777777">
            <w:pPr>
              <w:pStyle w:val="Normal6"/>
            </w:pPr>
            <w:r w:rsidRPr="00075039">
              <w:t>2c.</w:t>
            </w:r>
            <w:r w:rsidRPr="00075039">
              <w:tab/>
              <w:t xml:space="preserve">I overensstemmelse med artikel 8, stk. 2 og 3, i Europa-Parlamentets og Rådets forordning (EU, </w:t>
            </w:r>
            <w:r w:rsidRPr="00075039">
              <w:t>Euratom</w:t>
            </w:r>
            <w:r w:rsidRPr="00075039">
              <w:t xml:space="preserve">) nr. 883/2013** meddeler </w:t>
            </w:r>
            <w:r w:rsidRPr="00075039">
              <w:t>Eurofisc</w:t>
            </w:r>
            <w:r w:rsidRPr="00075039">
              <w:t>-arbejdsområdekoordinatorerne uden unødig forsinkelse OLAF enhver indikation, der giver anledning til mistanke om grænseoverskridende momssvig, på grundlag af oplysninger fra medlemsstaterne, der er meddelt eller indsamlet i henhold til denne forordning, for at sætte OLAF i stand til at overveje passende foranstaltninger i overensstemmelse med sit mandat.</w:t>
            </w:r>
          </w:p>
        </w:tc>
        <w:tc>
          <w:tcPr>
            <w:tcW w:w="4876" w:type="dxa"/>
          </w:tcPr>
          <w:p w:rsidR="001E0F1B" w:rsidRPr="00075039" w:rsidP="00762FD5" w14:paraId="4B25C0FA" w14:textId="77777777">
            <w:pPr>
              <w:pStyle w:val="Normal6"/>
              <w:rPr>
                <w:szCs w:val="24"/>
              </w:rPr>
            </w:pPr>
            <w:r w:rsidRPr="00075039">
              <w:t>2c.</w:t>
            </w:r>
            <w:r w:rsidRPr="00075039">
              <w:tab/>
              <w:t xml:space="preserve">I overensstemmelse med artikel 8, stk. 2 og 3, i Europa-Parlamentets og Rådets forordning (EU, </w:t>
            </w:r>
            <w:r w:rsidRPr="00075039">
              <w:t>Euratom</w:t>
            </w:r>
            <w:r w:rsidRPr="00075039">
              <w:t xml:space="preserve">) nr. 883/2013** meddeler </w:t>
            </w:r>
            <w:r w:rsidRPr="00075039">
              <w:t>Eurofisc</w:t>
            </w:r>
            <w:r w:rsidRPr="00075039">
              <w:t>-arbejdsområdekoordinatorerne uden unødig forsinkelse OLAF enhver indikation, der giver anledning til mistanke om grænseoverskridende momssvig, på grundlag af oplysninger fra medlemsstaterne, der er meddelt eller indsamlet i henhold til denne forordning, for at sætte OLAF i stand til at overveje passende foranstaltninger i overensstemmelse med sit mandat</w:t>
            </w:r>
            <w:r w:rsidRPr="00075039">
              <w:rPr>
                <w:b/>
                <w:i/>
              </w:rPr>
              <w:t xml:space="preserve">, samtidig med at overlapning af undersøgelsesforanstaltninger mellem OLAF og EPPO undgås. </w:t>
            </w:r>
            <w:r w:rsidRPr="00075039">
              <w:rPr>
                <w:b/>
                <w:i/>
              </w:rPr>
              <w:t>Eurofisc</w:t>
            </w:r>
            <w:r w:rsidRPr="00075039">
              <w:rPr>
                <w:b/>
                <w:i/>
              </w:rPr>
              <w:t>-arbejdsområdekoordinatorerne meddeler kun OLAF de oplysninger, der er nødvendige for at vurdere, om det skal udøve sit mandat eller ej</w:t>
            </w:r>
            <w:r w:rsidRPr="00075039">
              <w:t>.</w:t>
            </w:r>
          </w:p>
        </w:tc>
      </w:tr>
    </w:tbl>
    <w:p w:rsidR="001E0F1B" w:rsidRPr="00075039" w:rsidP="001E0F1B" w14:paraId="125DC454" w14:textId="77777777"/>
    <w:p w:rsidR="001E0F1B" w:rsidRPr="00075039" w:rsidP="001E0F1B" w14:paraId="32419778" w14:textId="68628A33">
      <w:pPr>
        <w:pStyle w:val="AMNumberTabs0"/>
        <w:keepNext/>
      </w:pPr>
      <w:r>
        <w:t>Ændring</w:t>
      </w:r>
      <w:r w:rsidRPr="00075039">
        <w:tab/>
      </w:r>
      <w:r w:rsidRPr="00075039">
        <w:tab/>
        <w:t>22</w:t>
      </w:r>
    </w:p>
    <w:p w:rsidR="001E0F1B" w:rsidRPr="00075039" w:rsidP="001E0F1B" w14:paraId="195CB5FB" w14:textId="77777777">
      <w:pPr>
        <w:pStyle w:val="NormalBold12b"/>
        <w:keepNext/>
      </w:pPr>
      <w:r w:rsidRPr="00075039">
        <w:t>Forslag til forordning</w:t>
      </w:r>
    </w:p>
    <w:p w:rsidR="001E0F1B" w:rsidRPr="00075039" w:rsidP="001E0F1B" w14:paraId="14BE1A6E" w14:textId="77777777">
      <w:pPr>
        <w:pStyle w:val="NormalBold"/>
      </w:pPr>
      <w:r w:rsidRPr="00075039">
        <w:t>Artikel 1 – stk. 1 – nr. 4</w:t>
      </w:r>
    </w:p>
    <w:p w:rsidR="001E0F1B" w:rsidRPr="00075039" w:rsidP="001E0F1B" w14:paraId="5C08A2EF" w14:textId="77777777">
      <w:pPr>
        <w:keepNext/>
      </w:pPr>
      <w:r w:rsidRPr="00075039">
        <w:t>Forordning (EU) nr. 904/2010</w:t>
      </w:r>
    </w:p>
    <w:p w:rsidR="001E0F1B" w:rsidRPr="00075039" w:rsidP="001E0F1B" w14:paraId="525F94C6" w14:textId="77777777">
      <w:r w:rsidRPr="00075039">
        <w:t>Artikel 36 – stk. 2d</w:t>
      </w:r>
    </w:p>
    <w:tbl>
      <w:tblPr>
        <w:tblW w:w="0" w:type="auto"/>
        <w:jc w:val="center"/>
        <w:tblLayout w:type="fixed"/>
        <w:tblCellMar>
          <w:left w:w="340" w:type="dxa"/>
          <w:right w:w="340" w:type="dxa"/>
        </w:tblCellMar>
        <w:tblLook w:val="0000"/>
      </w:tblPr>
      <w:tblGrid>
        <w:gridCol w:w="4876"/>
        <w:gridCol w:w="4876"/>
      </w:tblGrid>
      <w:tr w14:paraId="71BE26D7" w14:textId="77777777" w:rsidTr="00762FD5">
        <w:tblPrEx>
          <w:tblW w:w="0" w:type="auto"/>
          <w:jc w:val="center"/>
          <w:tblLayout w:type="fixed"/>
          <w:tblLook w:val="0000"/>
        </w:tblPrEx>
        <w:trPr>
          <w:jc w:val="center"/>
        </w:trPr>
        <w:tc>
          <w:tcPr>
            <w:tcW w:w="9752" w:type="dxa"/>
            <w:gridSpan w:val="2"/>
          </w:tcPr>
          <w:p w:rsidR="001E0F1B" w:rsidRPr="00075039" w:rsidP="00762FD5" w14:paraId="37DB43A0" w14:textId="77777777">
            <w:pPr>
              <w:keepNext/>
            </w:pPr>
          </w:p>
        </w:tc>
      </w:tr>
      <w:tr w14:paraId="68A7AF24" w14:textId="77777777" w:rsidTr="00762FD5">
        <w:tblPrEx>
          <w:tblW w:w="0" w:type="auto"/>
          <w:jc w:val="center"/>
          <w:tblLayout w:type="fixed"/>
          <w:tblLook w:val="0000"/>
        </w:tblPrEx>
        <w:trPr>
          <w:jc w:val="center"/>
        </w:trPr>
        <w:tc>
          <w:tcPr>
            <w:tcW w:w="4876" w:type="dxa"/>
          </w:tcPr>
          <w:p w:rsidR="001E0F1B" w:rsidRPr="00075039" w:rsidP="00762FD5" w14:paraId="26E4FE84" w14:textId="77777777">
            <w:pPr>
              <w:pStyle w:val="ColumnHeading"/>
              <w:keepNext/>
            </w:pPr>
            <w:r w:rsidRPr="00075039">
              <w:t>Kommissionens forslag</w:t>
            </w:r>
          </w:p>
        </w:tc>
        <w:tc>
          <w:tcPr>
            <w:tcW w:w="4876" w:type="dxa"/>
          </w:tcPr>
          <w:p w:rsidR="001E0F1B" w:rsidRPr="00075039" w:rsidP="00762FD5" w14:paraId="3A04E3E6" w14:textId="275CC276">
            <w:pPr>
              <w:pStyle w:val="ColumnHeading"/>
              <w:keepNext/>
            </w:pPr>
            <w:r>
              <w:t>Ændring</w:t>
            </w:r>
          </w:p>
        </w:tc>
      </w:tr>
      <w:tr w14:paraId="05CC793F" w14:textId="77777777" w:rsidTr="00762FD5">
        <w:tblPrEx>
          <w:tblW w:w="0" w:type="auto"/>
          <w:jc w:val="center"/>
          <w:tblLayout w:type="fixed"/>
          <w:tblLook w:val="0000"/>
        </w:tblPrEx>
        <w:trPr>
          <w:jc w:val="center"/>
        </w:trPr>
        <w:tc>
          <w:tcPr>
            <w:tcW w:w="4876" w:type="dxa"/>
          </w:tcPr>
          <w:p w:rsidR="001E0F1B" w:rsidRPr="00075039" w:rsidP="00762FD5" w14:paraId="03F6E7F3" w14:textId="77777777">
            <w:pPr>
              <w:pStyle w:val="Normal6"/>
            </w:pPr>
            <w:r w:rsidRPr="00075039">
              <w:t>2d.</w:t>
            </w:r>
            <w:r w:rsidRPr="00075039">
              <w:tab/>
              <w:t xml:space="preserve">I overensstemmelse med artikel 8, stk. 2 og 3, i Europa-Parlamentets og Rådets forordning (EU, </w:t>
            </w:r>
            <w:r w:rsidRPr="00075039">
              <w:t>Euratom</w:t>
            </w:r>
            <w:r w:rsidRPr="00075039">
              <w:t xml:space="preserve">) nr. 883/2013 og efter anmodning fra OLAF meddeler </w:t>
            </w:r>
            <w:r w:rsidRPr="00075039">
              <w:t>Eurofisc</w:t>
            </w:r>
            <w:r w:rsidRPr="00075039">
              <w:t>-arbejdsområdekoordinatorerne OLAF enhver oplysning fra medlemsstaterne om grænseoverskridende momssvig, der er meddelt eller indsamlet i henhold til denne forordning, for at sætte OLAF i stand til at overveje passende foranstaltninger i overensstemmelse med sit mandat.</w:t>
            </w:r>
          </w:p>
        </w:tc>
        <w:tc>
          <w:tcPr>
            <w:tcW w:w="4876" w:type="dxa"/>
          </w:tcPr>
          <w:p w:rsidR="001E0F1B" w:rsidRPr="00075039" w:rsidP="00762FD5" w14:paraId="322D1006" w14:textId="77777777">
            <w:pPr>
              <w:pStyle w:val="Normal6"/>
              <w:rPr>
                <w:szCs w:val="24"/>
              </w:rPr>
            </w:pPr>
            <w:r w:rsidRPr="00075039">
              <w:t>2d.</w:t>
            </w:r>
            <w:r w:rsidRPr="00075039">
              <w:tab/>
              <w:t xml:space="preserve">I overensstemmelse med artikel 8, stk. 2 og 3, i Europa-Parlamentets og Rådets forordning (EU, </w:t>
            </w:r>
            <w:r w:rsidRPr="00075039">
              <w:t>Euratom</w:t>
            </w:r>
            <w:r w:rsidRPr="00075039">
              <w:t xml:space="preserve">) nr. 883/2013 og efter anmodning fra OLAF meddeler </w:t>
            </w:r>
            <w:r w:rsidRPr="00075039">
              <w:t>Eurofisc</w:t>
            </w:r>
            <w:r w:rsidRPr="00075039">
              <w:t xml:space="preserve">-arbejdsområdekoordinatorerne OLAF enhver </w:t>
            </w:r>
            <w:r w:rsidRPr="00075039">
              <w:rPr>
                <w:b/>
                <w:i/>
              </w:rPr>
              <w:t>relevant</w:t>
            </w:r>
            <w:r w:rsidRPr="00075039">
              <w:t xml:space="preserve"> oplysning fra medlemsstaterne om grænseoverskridende momssvig, der er meddelt eller indsamlet i henhold til denne forordning, for at sætte OLAF i stand til at overveje passende foranstaltninger i overensstemmelse med sit mandat.</w:t>
            </w:r>
          </w:p>
        </w:tc>
      </w:tr>
    </w:tbl>
    <w:p w:rsidR="001E0F1B" w:rsidRPr="00075039" w:rsidP="001E0F1B" w14:paraId="105408CE" w14:textId="77777777"/>
    <w:p w:rsidR="001E0F1B" w:rsidRPr="00075039" w:rsidP="001E0F1B" w14:paraId="02E2930B" w14:textId="2C9CECFB">
      <w:pPr>
        <w:pStyle w:val="AmNumberTabs"/>
      </w:pPr>
      <w:r>
        <w:t>Ændring</w:t>
      </w:r>
      <w:r w:rsidRPr="00075039">
        <w:tab/>
      </w:r>
      <w:r w:rsidRPr="00075039">
        <w:tab/>
        <w:t>23</w:t>
      </w:r>
    </w:p>
    <w:p w:rsidR="001E0F1B" w:rsidRPr="00075039" w:rsidP="001E0F1B" w14:paraId="492FB60E" w14:textId="77777777">
      <w:pPr>
        <w:pStyle w:val="NormalBold12b"/>
      </w:pPr>
      <w:r w:rsidRPr="00075039">
        <w:t>Forslag til forordning</w:t>
      </w:r>
    </w:p>
    <w:p w:rsidR="001E0F1B" w:rsidRPr="00075039" w:rsidP="001E0F1B" w14:paraId="4668259C" w14:textId="77777777">
      <w:pPr>
        <w:pStyle w:val="NormalBold"/>
      </w:pPr>
      <w:r w:rsidRPr="00075039">
        <w:t>Artikel 1 – stk. 1 – nr. 5</w:t>
      </w:r>
    </w:p>
    <w:p w:rsidR="001E0F1B" w:rsidRPr="00075039" w:rsidP="001E0F1B" w14:paraId="24779915" w14:textId="77777777">
      <w:r w:rsidRPr="00075039">
        <w:t>Forordning (EU) nr. 904/2010</w:t>
      </w:r>
    </w:p>
    <w:p w:rsidR="001E0F1B" w:rsidRPr="00075039" w:rsidP="001E0F1B" w14:paraId="1B387214" w14:textId="77777777">
      <w:r w:rsidRPr="00075039">
        <w:t>Artikel 49a – stk. 1 – indledning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25DB47" w14:textId="77777777" w:rsidTr="00762FD5">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1E0F1B" w:rsidRPr="00075039" w:rsidP="00762FD5" w14:paraId="5F7D2CA0" w14:textId="77777777"/>
        </w:tc>
      </w:tr>
      <w:tr w14:paraId="2FFB920B" w14:textId="77777777" w:rsidTr="00762FD5">
        <w:tblPrEx>
          <w:tblW w:w="0" w:type="auto"/>
          <w:jc w:val="center"/>
          <w:tblLayout w:type="fixed"/>
          <w:tblLook w:val="04A0"/>
        </w:tblPrEx>
        <w:trPr>
          <w:trHeight w:val="240"/>
          <w:jc w:val="center"/>
        </w:trPr>
        <w:tc>
          <w:tcPr>
            <w:tcW w:w="4876" w:type="dxa"/>
            <w:tcBorders>
              <w:top w:val="nil"/>
              <w:left w:val="nil"/>
              <w:bottom w:val="nil"/>
              <w:right w:val="nil"/>
            </w:tcBorders>
          </w:tcPr>
          <w:p w:rsidR="001E0F1B" w:rsidRPr="00075039" w:rsidP="00762FD5" w14:paraId="275A14E0" w14:textId="77777777">
            <w:pPr>
              <w:pStyle w:val="AmColumnHeading"/>
            </w:pPr>
            <w:r w:rsidRPr="00075039">
              <w:t>Kommissionens forslag</w:t>
            </w:r>
          </w:p>
        </w:tc>
        <w:tc>
          <w:tcPr>
            <w:tcW w:w="4876" w:type="dxa"/>
            <w:tcBorders>
              <w:top w:val="nil"/>
              <w:left w:val="nil"/>
              <w:bottom w:val="nil"/>
              <w:right w:val="nil"/>
            </w:tcBorders>
          </w:tcPr>
          <w:p w:rsidR="001E0F1B" w:rsidRPr="00075039" w:rsidP="00762FD5" w14:paraId="45DFA64C" w14:textId="1B3C10EF">
            <w:pPr>
              <w:pStyle w:val="AmColumnHeading"/>
            </w:pPr>
            <w:r>
              <w:t>Ændring</w:t>
            </w:r>
          </w:p>
        </w:tc>
      </w:tr>
      <w:tr w14:paraId="410D5EB1" w14:textId="77777777" w:rsidTr="00762FD5">
        <w:tblPrEx>
          <w:tblW w:w="0" w:type="auto"/>
          <w:jc w:val="center"/>
          <w:tblLayout w:type="fixed"/>
          <w:tblLook w:val="04A0"/>
        </w:tblPrEx>
        <w:trPr>
          <w:jc w:val="center"/>
        </w:trPr>
        <w:tc>
          <w:tcPr>
            <w:tcW w:w="4876" w:type="dxa"/>
            <w:tcBorders>
              <w:top w:val="nil"/>
              <w:left w:val="nil"/>
              <w:bottom w:val="nil"/>
              <w:right w:val="nil"/>
            </w:tcBorders>
          </w:tcPr>
          <w:p w:rsidR="001E0F1B" w:rsidRPr="00075039" w:rsidP="00762FD5" w14:paraId="611E8111" w14:textId="77777777">
            <w:pPr>
              <w:pStyle w:val="Normal6a"/>
            </w:pPr>
            <w:r w:rsidRPr="00075039">
              <w:t>1.</w:t>
            </w:r>
            <w:r w:rsidRPr="00075039">
              <w:tab/>
              <w:t>Uden at det berører artikel 43 i forordning (EU) 2017/1939, giver medlemsstaternes kompetente myndigheder EPPO centraliseret adgang til følgende oplysninger med henblik på målrettede søgninger:</w:t>
            </w:r>
          </w:p>
        </w:tc>
        <w:tc>
          <w:tcPr>
            <w:tcW w:w="4876" w:type="dxa"/>
            <w:tcBorders>
              <w:top w:val="nil"/>
              <w:left w:val="nil"/>
              <w:bottom w:val="nil"/>
              <w:right w:val="nil"/>
            </w:tcBorders>
          </w:tcPr>
          <w:p w:rsidR="001E0F1B" w:rsidRPr="00075039" w:rsidP="00762FD5" w14:paraId="6A4A578B" w14:textId="77777777">
            <w:pPr>
              <w:pStyle w:val="Normal6a"/>
            </w:pPr>
            <w:r w:rsidRPr="00075039">
              <w:t>1.</w:t>
            </w:r>
            <w:r w:rsidRPr="00075039">
              <w:tab/>
              <w:t xml:space="preserve">Uden at det berører artikel 43 i forordning (EU) 2017/1939, giver medlemsstaternes kompetente myndigheder EPPO centraliseret adgang til følgende </w:t>
            </w:r>
            <w:r w:rsidRPr="00075039">
              <w:rPr>
                <w:b/>
                <w:i/>
              </w:rPr>
              <w:t>nødvendige</w:t>
            </w:r>
            <w:r w:rsidRPr="00075039">
              <w:t xml:space="preserve"> oplysninger med henblik på målrettede søgninger </w:t>
            </w:r>
            <w:r w:rsidRPr="00075039">
              <w:rPr>
                <w:b/>
                <w:i/>
              </w:rPr>
              <w:t>inden for rammerne af dets mandat</w:t>
            </w:r>
            <w:r w:rsidRPr="00075039">
              <w:t>:</w:t>
            </w:r>
          </w:p>
        </w:tc>
      </w:tr>
    </w:tbl>
    <w:p w:rsidR="001E0F1B" w:rsidRPr="00075039" w:rsidP="001E0F1B" w14:paraId="38F6750F" w14:textId="77777777"/>
    <w:p w:rsidR="001E0F1B" w:rsidRPr="00075039" w:rsidP="001E0F1B" w14:paraId="61F5823C" w14:textId="6A6259B1">
      <w:pPr>
        <w:pStyle w:val="AmNumberTabs"/>
      </w:pPr>
      <w:r>
        <w:t>Ændring</w:t>
      </w:r>
      <w:r w:rsidRPr="00075039">
        <w:tab/>
      </w:r>
      <w:r w:rsidRPr="00075039">
        <w:tab/>
        <w:t>24</w:t>
      </w:r>
    </w:p>
    <w:p w:rsidR="001E0F1B" w:rsidRPr="00075039" w:rsidP="001E0F1B" w14:paraId="22922412" w14:textId="77777777">
      <w:pPr>
        <w:pStyle w:val="NormalBold12b"/>
      </w:pPr>
      <w:r w:rsidRPr="00075039">
        <w:t>Forslag til forordning</w:t>
      </w:r>
    </w:p>
    <w:p w:rsidR="001E0F1B" w:rsidRPr="00075039" w:rsidP="001E0F1B" w14:paraId="5B7E8C12" w14:textId="77777777">
      <w:pPr>
        <w:pStyle w:val="NormalBold"/>
      </w:pPr>
      <w:r w:rsidRPr="00075039">
        <w:t>Artikel 1 – stk. 1 – nr. 5</w:t>
      </w:r>
    </w:p>
    <w:p w:rsidR="001E0F1B" w:rsidRPr="00075039" w:rsidP="001E0F1B" w14:paraId="20D07DF6" w14:textId="77777777">
      <w:pPr>
        <w:keepNext/>
      </w:pPr>
      <w:r w:rsidRPr="00075039">
        <w:t>Forordning (EU) nr. 904/2010</w:t>
      </w:r>
    </w:p>
    <w:p w:rsidR="001E0F1B" w:rsidRPr="00075039" w:rsidP="001E0F1B" w14:paraId="797CFDA9" w14:textId="77777777">
      <w:r w:rsidRPr="00075039">
        <w:t>Artikel 49a – stk. 1 – litra b</w:t>
      </w:r>
    </w:p>
    <w:tbl>
      <w:tblPr>
        <w:tblW w:w="0" w:type="auto"/>
        <w:jc w:val="center"/>
        <w:tblLayout w:type="fixed"/>
        <w:tblCellMar>
          <w:left w:w="340" w:type="dxa"/>
          <w:right w:w="340" w:type="dxa"/>
        </w:tblCellMar>
        <w:tblLook w:val="0000"/>
      </w:tblPr>
      <w:tblGrid>
        <w:gridCol w:w="4876"/>
        <w:gridCol w:w="4876"/>
      </w:tblGrid>
      <w:tr w14:paraId="159847F8" w14:textId="77777777" w:rsidTr="00762FD5">
        <w:tblPrEx>
          <w:tblW w:w="0" w:type="auto"/>
          <w:jc w:val="center"/>
          <w:tblLayout w:type="fixed"/>
          <w:tblLook w:val="0000"/>
        </w:tblPrEx>
        <w:trPr>
          <w:jc w:val="center"/>
        </w:trPr>
        <w:tc>
          <w:tcPr>
            <w:tcW w:w="9752" w:type="dxa"/>
            <w:gridSpan w:val="2"/>
          </w:tcPr>
          <w:p w:rsidR="001E0F1B" w:rsidRPr="00075039" w:rsidP="00762FD5" w14:paraId="4B1C3E8B" w14:textId="77777777">
            <w:pPr>
              <w:keepNext/>
            </w:pPr>
          </w:p>
        </w:tc>
      </w:tr>
      <w:tr w14:paraId="36058668" w14:textId="77777777" w:rsidTr="00762FD5">
        <w:tblPrEx>
          <w:tblW w:w="0" w:type="auto"/>
          <w:jc w:val="center"/>
          <w:tblLayout w:type="fixed"/>
          <w:tblLook w:val="0000"/>
        </w:tblPrEx>
        <w:trPr>
          <w:jc w:val="center"/>
        </w:trPr>
        <w:tc>
          <w:tcPr>
            <w:tcW w:w="4876" w:type="dxa"/>
          </w:tcPr>
          <w:p w:rsidR="001E0F1B" w:rsidRPr="00075039" w:rsidP="00762FD5" w14:paraId="0E0DB709" w14:textId="77777777">
            <w:pPr>
              <w:pStyle w:val="ColumnHeading"/>
              <w:keepNext/>
            </w:pPr>
            <w:r w:rsidRPr="00075039">
              <w:t>Kommissionens forslag</w:t>
            </w:r>
          </w:p>
        </w:tc>
        <w:tc>
          <w:tcPr>
            <w:tcW w:w="4876" w:type="dxa"/>
          </w:tcPr>
          <w:p w:rsidR="001E0F1B" w:rsidRPr="00075039" w:rsidP="00762FD5" w14:paraId="3F3381C0" w14:textId="5A17D655">
            <w:pPr>
              <w:pStyle w:val="ColumnHeading"/>
              <w:keepNext/>
            </w:pPr>
            <w:r>
              <w:t>Ændring</w:t>
            </w:r>
          </w:p>
        </w:tc>
      </w:tr>
      <w:tr w14:paraId="2220AD1D" w14:textId="77777777" w:rsidTr="00762FD5">
        <w:tblPrEx>
          <w:tblW w:w="0" w:type="auto"/>
          <w:jc w:val="center"/>
          <w:tblLayout w:type="fixed"/>
          <w:tblLook w:val="0000"/>
        </w:tblPrEx>
        <w:trPr>
          <w:jc w:val="center"/>
        </w:trPr>
        <w:tc>
          <w:tcPr>
            <w:tcW w:w="4876" w:type="dxa"/>
          </w:tcPr>
          <w:p w:rsidR="001E0F1B" w:rsidRPr="00075039" w:rsidP="00762FD5" w14:paraId="0D020D97" w14:textId="77777777">
            <w:pPr>
              <w:pStyle w:val="Normal6"/>
            </w:pPr>
            <w:r w:rsidRPr="00075039">
              <w:t>b)</w:t>
            </w:r>
            <w:r w:rsidRPr="00075039">
              <w:tab/>
              <w:t>Fra den 1. september 2026 de oplysninger, der er omhandlet i nærværende forordnings artikel 17, stk. 1, litra e) og f)</w:t>
            </w:r>
          </w:p>
        </w:tc>
        <w:tc>
          <w:tcPr>
            <w:tcW w:w="4876" w:type="dxa"/>
          </w:tcPr>
          <w:p w:rsidR="001E0F1B" w:rsidRPr="00075039" w:rsidP="00762FD5" w14:paraId="22D00A1D" w14:textId="639CCD54">
            <w:pPr>
              <w:pStyle w:val="Normal6"/>
              <w:rPr>
                <w:szCs w:val="24"/>
              </w:rPr>
            </w:pPr>
            <w:r w:rsidRPr="00075039">
              <w:t>b)</w:t>
            </w:r>
            <w:r w:rsidRPr="00075039">
              <w:tab/>
              <w:t>Fra den 1. september 2026 de oplysninger, der er omhandlet i nærværende forordnings artikel 17, stk. 1, litra e) og f)</w:t>
            </w:r>
            <w:r w:rsidRPr="00075039">
              <w:rPr>
                <w:b/>
                <w:i/>
              </w:rPr>
              <w:t>, herunder eventuelle yderligere dataelementer, der er lagret i henhold til nærværende forordnings artikel 17, stk. 1, litra f)</w:t>
            </w:r>
          </w:p>
        </w:tc>
      </w:tr>
    </w:tbl>
    <w:p w:rsidR="001E0F1B" w:rsidRPr="00075039" w:rsidP="001E0F1B" w14:paraId="5A9DFC50" w14:textId="5F865E75">
      <w:pPr>
        <w:pStyle w:val="AMNumberTabs0"/>
        <w:keepNext/>
      </w:pPr>
      <w:r>
        <w:t>Ændring</w:t>
      </w:r>
      <w:r w:rsidRPr="00075039">
        <w:tab/>
      </w:r>
      <w:r w:rsidRPr="00075039">
        <w:tab/>
        <w:t>25</w:t>
      </w:r>
    </w:p>
    <w:p w:rsidR="001E0F1B" w:rsidRPr="00075039" w:rsidP="001E0F1B" w14:paraId="79E56D8A" w14:textId="77777777">
      <w:pPr>
        <w:pStyle w:val="NormalBold12b"/>
        <w:keepNext/>
      </w:pPr>
      <w:r w:rsidRPr="00075039">
        <w:t>Forslag til forordning</w:t>
      </w:r>
    </w:p>
    <w:p w:rsidR="001E0F1B" w:rsidRPr="00075039" w:rsidP="001E0F1B" w14:paraId="71A83739" w14:textId="77777777">
      <w:pPr>
        <w:pStyle w:val="NormalBold"/>
      </w:pPr>
      <w:r w:rsidRPr="00075039">
        <w:t>Artikel 1 – stk. 1 – nr. 5</w:t>
      </w:r>
    </w:p>
    <w:p w:rsidR="001E0F1B" w:rsidRPr="00075039" w:rsidP="001E0F1B" w14:paraId="5D5B7BB8" w14:textId="77777777">
      <w:pPr>
        <w:keepNext/>
      </w:pPr>
      <w:r w:rsidRPr="00075039">
        <w:t>Forordning (EU) nr. 904/2010</w:t>
      </w:r>
    </w:p>
    <w:p w:rsidR="001E0F1B" w:rsidRPr="00075039" w:rsidP="001E0F1B" w14:paraId="19A61EFB" w14:textId="77777777">
      <w:r w:rsidRPr="00075039">
        <w:t>Artikel 49 a – stk. 1 a (nyt)</w:t>
      </w:r>
    </w:p>
    <w:tbl>
      <w:tblPr>
        <w:tblW w:w="0" w:type="auto"/>
        <w:jc w:val="center"/>
        <w:tblLayout w:type="fixed"/>
        <w:tblCellMar>
          <w:left w:w="340" w:type="dxa"/>
          <w:right w:w="340" w:type="dxa"/>
        </w:tblCellMar>
        <w:tblLook w:val="0000"/>
      </w:tblPr>
      <w:tblGrid>
        <w:gridCol w:w="4876"/>
        <w:gridCol w:w="4876"/>
      </w:tblGrid>
      <w:tr w14:paraId="225BAF78" w14:textId="77777777" w:rsidTr="00762FD5">
        <w:tblPrEx>
          <w:tblW w:w="0" w:type="auto"/>
          <w:jc w:val="center"/>
          <w:tblLayout w:type="fixed"/>
          <w:tblLook w:val="0000"/>
        </w:tblPrEx>
        <w:trPr>
          <w:jc w:val="center"/>
        </w:trPr>
        <w:tc>
          <w:tcPr>
            <w:tcW w:w="9752" w:type="dxa"/>
            <w:gridSpan w:val="2"/>
          </w:tcPr>
          <w:p w:rsidR="001E0F1B" w:rsidRPr="00075039" w:rsidP="00762FD5" w14:paraId="14FF548F" w14:textId="77777777">
            <w:pPr>
              <w:keepNext/>
            </w:pPr>
          </w:p>
        </w:tc>
      </w:tr>
      <w:tr w14:paraId="49FD99E6" w14:textId="77777777" w:rsidTr="00762FD5">
        <w:tblPrEx>
          <w:tblW w:w="0" w:type="auto"/>
          <w:jc w:val="center"/>
          <w:tblLayout w:type="fixed"/>
          <w:tblLook w:val="0000"/>
        </w:tblPrEx>
        <w:trPr>
          <w:jc w:val="center"/>
        </w:trPr>
        <w:tc>
          <w:tcPr>
            <w:tcW w:w="4876" w:type="dxa"/>
          </w:tcPr>
          <w:p w:rsidR="001E0F1B" w:rsidRPr="00075039" w:rsidP="00762FD5" w14:paraId="326746F1" w14:textId="77777777">
            <w:pPr>
              <w:pStyle w:val="ColumnHeading"/>
              <w:keepNext/>
            </w:pPr>
            <w:r w:rsidRPr="00075039">
              <w:t>Kommissionens forslag</w:t>
            </w:r>
          </w:p>
        </w:tc>
        <w:tc>
          <w:tcPr>
            <w:tcW w:w="4876" w:type="dxa"/>
          </w:tcPr>
          <w:p w:rsidR="001E0F1B" w:rsidRPr="00075039" w:rsidP="00762FD5" w14:paraId="3F1955CE" w14:textId="40E297B4">
            <w:pPr>
              <w:pStyle w:val="ColumnHeading"/>
              <w:keepNext/>
            </w:pPr>
            <w:r>
              <w:t>Ændring</w:t>
            </w:r>
          </w:p>
        </w:tc>
      </w:tr>
      <w:tr w14:paraId="37AC5497" w14:textId="77777777" w:rsidTr="00762FD5">
        <w:tblPrEx>
          <w:tblW w:w="0" w:type="auto"/>
          <w:jc w:val="center"/>
          <w:tblLayout w:type="fixed"/>
          <w:tblLook w:val="0000"/>
        </w:tblPrEx>
        <w:trPr>
          <w:jc w:val="center"/>
        </w:trPr>
        <w:tc>
          <w:tcPr>
            <w:tcW w:w="4876" w:type="dxa"/>
          </w:tcPr>
          <w:p w:rsidR="001E0F1B" w:rsidRPr="00075039" w:rsidP="00762FD5" w14:paraId="2105F322" w14:textId="77777777">
            <w:pPr>
              <w:pStyle w:val="Normal6"/>
            </w:pPr>
          </w:p>
        </w:tc>
        <w:tc>
          <w:tcPr>
            <w:tcW w:w="4876" w:type="dxa"/>
          </w:tcPr>
          <w:p w:rsidR="001E0F1B" w:rsidRPr="00075039" w:rsidP="00762FD5" w14:paraId="7C4D2C60" w14:textId="77777777">
            <w:pPr>
              <w:pStyle w:val="Normal6"/>
              <w:rPr>
                <w:szCs w:val="24"/>
              </w:rPr>
            </w:pPr>
            <w:r w:rsidRPr="00075039">
              <w:rPr>
                <w:b/>
                <w:i/>
              </w:rPr>
              <w:t>1a.</w:t>
            </w:r>
            <w:r w:rsidRPr="00075039">
              <w:rPr>
                <w:b/>
                <w:i/>
              </w:rPr>
              <w:tab/>
              <w:t>Adgang i henhold til stk. 1 gives udelukkende inden for rammerne af aktiv efterforskning af formodede strafbare handlinger eller retsforfølgning af gerningsmænd til sådanne strafbare handlinger, der er omfattet af artikel 4 i forordning (EU) 2017/1939, og udformes og anvendes på en sådan måde, at ikkemålrettede søgninger eller adgang, der ikke er knyttet til en konkret sag, forhindres. For at beskytte databeskyttelsesprincipperne skal systemets arkitektur og operationelle protokoller udtrykkeligt forbyde enhver form for spekulativ datamining, massedataudtræk, generelle søgninger eller automatisk profilering, der ikke er knyttet til en specifik efterforskning.</w:t>
            </w:r>
          </w:p>
        </w:tc>
      </w:tr>
    </w:tbl>
    <w:p w:rsidR="001E0F1B" w:rsidRPr="00075039" w:rsidP="001E0F1B" w14:paraId="6935E61E" w14:textId="77777777"/>
    <w:p w:rsidR="001E0F1B" w:rsidRPr="00075039" w:rsidP="001E0F1B" w14:paraId="53C9EEC1" w14:textId="4FE2AF21">
      <w:pPr>
        <w:pStyle w:val="AMNumberTabs0"/>
        <w:keepNext/>
      </w:pPr>
      <w:r>
        <w:t>Ændring</w:t>
      </w:r>
      <w:r w:rsidRPr="00075039">
        <w:tab/>
      </w:r>
      <w:r w:rsidRPr="00075039">
        <w:tab/>
        <w:t>26</w:t>
      </w:r>
    </w:p>
    <w:p w:rsidR="001E0F1B" w:rsidRPr="00075039" w:rsidP="001E0F1B" w14:paraId="04D94480" w14:textId="77777777">
      <w:pPr>
        <w:pStyle w:val="NormalBold12b"/>
        <w:keepNext/>
      </w:pPr>
      <w:r w:rsidRPr="00075039">
        <w:t>Forslag til forordning</w:t>
      </w:r>
    </w:p>
    <w:p w:rsidR="001E0F1B" w:rsidRPr="00075039" w:rsidP="001E0F1B" w14:paraId="1E258292" w14:textId="77777777">
      <w:pPr>
        <w:pStyle w:val="NormalBold"/>
      </w:pPr>
      <w:r w:rsidRPr="00075039">
        <w:t>Artikel 1 – stk. 1 – nr. 5</w:t>
      </w:r>
    </w:p>
    <w:p w:rsidR="001E0F1B" w:rsidRPr="00075039" w:rsidP="001E0F1B" w14:paraId="200EEAFD" w14:textId="77777777">
      <w:pPr>
        <w:keepNext/>
      </w:pPr>
      <w:r w:rsidRPr="00075039">
        <w:t>Forordning (EU) nr. 904/2010</w:t>
      </w:r>
    </w:p>
    <w:p w:rsidR="001E0F1B" w:rsidRPr="00075039" w:rsidP="001E0F1B" w14:paraId="7759BE7A" w14:textId="77777777">
      <w:r w:rsidRPr="00075039">
        <w:t>Artikel 49 a – stk. 1 b (nyt)</w:t>
      </w:r>
    </w:p>
    <w:tbl>
      <w:tblPr>
        <w:tblW w:w="0" w:type="auto"/>
        <w:jc w:val="center"/>
        <w:tblLayout w:type="fixed"/>
        <w:tblCellMar>
          <w:left w:w="340" w:type="dxa"/>
          <w:right w:w="340" w:type="dxa"/>
        </w:tblCellMar>
        <w:tblLook w:val="0000"/>
      </w:tblPr>
      <w:tblGrid>
        <w:gridCol w:w="4876"/>
        <w:gridCol w:w="4876"/>
      </w:tblGrid>
      <w:tr w14:paraId="53E1714E" w14:textId="77777777" w:rsidTr="00762FD5">
        <w:tblPrEx>
          <w:tblW w:w="0" w:type="auto"/>
          <w:jc w:val="center"/>
          <w:tblLayout w:type="fixed"/>
          <w:tblLook w:val="0000"/>
        </w:tblPrEx>
        <w:trPr>
          <w:jc w:val="center"/>
        </w:trPr>
        <w:tc>
          <w:tcPr>
            <w:tcW w:w="9752" w:type="dxa"/>
            <w:gridSpan w:val="2"/>
          </w:tcPr>
          <w:p w:rsidR="001E0F1B" w:rsidRPr="00075039" w:rsidP="00762FD5" w14:paraId="48ED54F7" w14:textId="77777777">
            <w:pPr>
              <w:keepNext/>
            </w:pPr>
          </w:p>
        </w:tc>
      </w:tr>
      <w:tr w14:paraId="05BDFE09" w14:textId="77777777" w:rsidTr="00762FD5">
        <w:tblPrEx>
          <w:tblW w:w="0" w:type="auto"/>
          <w:jc w:val="center"/>
          <w:tblLayout w:type="fixed"/>
          <w:tblLook w:val="0000"/>
        </w:tblPrEx>
        <w:trPr>
          <w:jc w:val="center"/>
        </w:trPr>
        <w:tc>
          <w:tcPr>
            <w:tcW w:w="4876" w:type="dxa"/>
          </w:tcPr>
          <w:p w:rsidR="001E0F1B" w:rsidRPr="00075039" w:rsidP="00762FD5" w14:paraId="0AC4948E" w14:textId="77777777">
            <w:pPr>
              <w:pStyle w:val="ColumnHeading"/>
              <w:keepNext/>
            </w:pPr>
            <w:r w:rsidRPr="00075039">
              <w:t>Kommissionens forslag</w:t>
            </w:r>
          </w:p>
        </w:tc>
        <w:tc>
          <w:tcPr>
            <w:tcW w:w="4876" w:type="dxa"/>
          </w:tcPr>
          <w:p w:rsidR="001E0F1B" w:rsidRPr="00075039" w:rsidP="00762FD5" w14:paraId="3283CF8C" w14:textId="46655D8E">
            <w:pPr>
              <w:pStyle w:val="ColumnHeading"/>
              <w:keepNext/>
            </w:pPr>
            <w:r>
              <w:t>Ændring</w:t>
            </w:r>
          </w:p>
        </w:tc>
      </w:tr>
      <w:tr w14:paraId="7BFBCFF0" w14:textId="77777777" w:rsidTr="00762FD5">
        <w:tblPrEx>
          <w:tblW w:w="0" w:type="auto"/>
          <w:jc w:val="center"/>
          <w:tblLayout w:type="fixed"/>
          <w:tblLook w:val="0000"/>
        </w:tblPrEx>
        <w:trPr>
          <w:jc w:val="center"/>
        </w:trPr>
        <w:tc>
          <w:tcPr>
            <w:tcW w:w="4876" w:type="dxa"/>
          </w:tcPr>
          <w:p w:rsidR="001E0F1B" w:rsidRPr="00075039" w:rsidP="00762FD5" w14:paraId="64C76061" w14:textId="77777777">
            <w:pPr>
              <w:pStyle w:val="Normal6"/>
            </w:pPr>
          </w:p>
        </w:tc>
        <w:tc>
          <w:tcPr>
            <w:tcW w:w="4876" w:type="dxa"/>
          </w:tcPr>
          <w:p w:rsidR="001E0F1B" w:rsidRPr="00075039" w:rsidP="00762FD5" w14:paraId="4FC96385" w14:textId="77777777">
            <w:pPr>
              <w:pStyle w:val="Normal6"/>
              <w:rPr>
                <w:szCs w:val="24"/>
              </w:rPr>
            </w:pPr>
            <w:r w:rsidRPr="00075039">
              <w:rPr>
                <w:b/>
                <w:i/>
              </w:rPr>
              <w:t>1b.</w:t>
            </w:r>
            <w:r w:rsidRPr="00075039">
              <w:rPr>
                <w:b/>
                <w:i/>
              </w:rPr>
              <w:tab/>
              <w:t xml:space="preserve">Den centraliserede adgang, der er </w:t>
            </w:r>
            <w:r w:rsidRPr="00075039">
              <w:rPr>
                <w:b/>
                <w:i/>
              </w:rPr>
              <w:t>omhandlet i stk. 1, underlægges passende tekniske og organisatoriske foranstaltninger, der sikrer, at hver adgang kan henføres til en specifik efterforskning eller retsforfølgning og til en identificeret autoriseret bruger. En sådan adgang registreres på en måde, der muliggør effektiv efterfølgende kontrol.</w:t>
            </w:r>
          </w:p>
        </w:tc>
      </w:tr>
    </w:tbl>
    <w:p w:rsidR="001E0F1B" w:rsidRPr="00075039" w:rsidP="001E0F1B" w14:paraId="0665163D" w14:textId="77777777"/>
    <w:p w:rsidR="001E0F1B" w:rsidRPr="00075039" w:rsidP="001E0F1B" w14:paraId="6F12D2F0" w14:textId="39C2DEE3">
      <w:pPr>
        <w:pStyle w:val="AmNumberTabs"/>
      </w:pPr>
      <w:r>
        <w:t>Ændring</w:t>
      </w:r>
      <w:r w:rsidRPr="00075039">
        <w:tab/>
      </w:r>
      <w:r w:rsidRPr="00075039">
        <w:tab/>
        <w:t>27</w:t>
      </w:r>
    </w:p>
    <w:p w:rsidR="001E0F1B" w:rsidRPr="00075039" w:rsidP="001E0F1B" w14:paraId="4033248B" w14:textId="77777777">
      <w:pPr>
        <w:pStyle w:val="NormalBold12b"/>
      </w:pPr>
      <w:r w:rsidRPr="00075039">
        <w:t>Forslag til forordning</w:t>
      </w:r>
    </w:p>
    <w:p w:rsidR="001E0F1B" w:rsidRPr="00075039" w:rsidP="001E0F1B" w14:paraId="050DBCF2" w14:textId="77777777">
      <w:pPr>
        <w:pStyle w:val="NormalBold"/>
      </w:pPr>
      <w:r w:rsidRPr="00075039">
        <w:t>Artikel 1 – stk. 1 – nr. 5</w:t>
      </w:r>
    </w:p>
    <w:p w:rsidR="001E0F1B" w:rsidRPr="00075039" w:rsidP="001E0F1B" w14:paraId="7B163839" w14:textId="77777777">
      <w:r w:rsidRPr="00075039">
        <w:t>Forordning (EU) nr. 904/2010</w:t>
      </w:r>
    </w:p>
    <w:p w:rsidR="001E0F1B" w:rsidRPr="00075039" w:rsidP="001E0F1B" w14:paraId="1E77D846" w14:textId="77777777">
      <w:r w:rsidRPr="00075039">
        <w:t>Artikel 49 a – stk.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46DE36" w14:textId="77777777" w:rsidTr="00762FD5">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1E0F1B" w:rsidRPr="00075039" w:rsidP="00762FD5" w14:paraId="76B0A8C1" w14:textId="77777777"/>
        </w:tc>
      </w:tr>
      <w:tr w14:paraId="5E44BD3C" w14:textId="77777777" w:rsidTr="00762FD5">
        <w:tblPrEx>
          <w:tblW w:w="0" w:type="auto"/>
          <w:jc w:val="center"/>
          <w:tblLayout w:type="fixed"/>
          <w:tblLook w:val="04A0"/>
        </w:tblPrEx>
        <w:trPr>
          <w:trHeight w:val="240"/>
          <w:jc w:val="center"/>
        </w:trPr>
        <w:tc>
          <w:tcPr>
            <w:tcW w:w="4876" w:type="dxa"/>
            <w:tcBorders>
              <w:top w:val="nil"/>
              <w:left w:val="nil"/>
              <w:bottom w:val="nil"/>
              <w:right w:val="nil"/>
            </w:tcBorders>
          </w:tcPr>
          <w:p w:rsidR="001E0F1B" w:rsidRPr="00075039" w:rsidP="00762FD5" w14:paraId="23C79F40" w14:textId="77777777">
            <w:pPr>
              <w:pStyle w:val="AmColumnHeading"/>
            </w:pPr>
            <w:r w:rsidRPr="00075039">
              <w:t>Kommissionens forslag</w:t>
            </w:r>
          </w:p>
        </w:tc>
        <w:tc>
          <w:tcPr>
            <w:tcW w:w="4876" w:type="dxa"/>
            <w:tcBorders>
              <w:top w:val="nil"/>
              <w:left w:val="nil"/>
              <w:bottom w:val="nil"/>
              <w:right w:val="nil"/>
            </w:tcBorders>
          </w:tcPr>
          <w:p w:rsidR="001E0F1B" w:rsidRPr="00075039" w:rsidP="00762FD5" w14:paraId="3C3527CD" w14:textId="03ED7D31">
            <w:pPr>
              <w:pStyle w:val="AmColumnHeading"/>
            </w:pPr>
            <w:r>
              <w:t>Ændring</w:t>
            </w:r>
          </w:p>
        </w:tc>
      </w:tr>
      <w:tr w14:paraId="270F1DF6" w14:textId="77777777" w:rsidTr="00762FD5">
        <w:tblPrEx>
          <w:tblW w:w="0" w:type="auto"/>
          <w:jc w:val="center"/>
          <w:tblLayout w:type="fixed"/>
          <w:tblLook w:val="04A0"/>
        </w:tblPrEx>
        <w:trPr>
          <w:jc w:val="center"/>
        </w:trPr>
        <w:tc>
          <w:tcPr>
            <w:tcW w:w="4876" w:type="dxa"/>
            <w:tcBorders>
              <w:top w:val="nil"/>
              <w:left w:val="nil"/>
              <w:bottom w:val="nil"/>
              <w:right w:val="nil"/>
            </w:tcBorders>
          </w:tcPr>
          <w:p w:rsidR="001E0F1B" w:rsidRPr="00075039" w:rsidP="00762FD5" w14:paraId="0E1C97DE" w14:textId="77777777">
            <w:pPr>
              <w:pStyle w:val="Normal6a"/>
            </w:pPr>
            <w:r w:rsidRPr="00075039">
              <w:t>3.</w:t>
            </w:r>
            <w:r w:rsidRPr="00075039">
              <w:tab/>
              <w:t>Denne centraliserede adgang skal være adgang via et enkelt kontaktpunkt til alle oplysninger vedrørende en given undersøgelse, selv hvis disse oplysninger vedrører flere medlemsstater.</w:t>
            </w:r>
          </w:p>
        </w:tc>
        <w:tc>
          <w:tcPr>
            <w:tcW w:w="4876" w:type="dxa"/>
            <w:tcBorders>
              <w:top w:val="nil"/>
              <w:left w:val="nil"/>
              <w:bottom w:val="nil"/>
              <w:right w:val="nil"/>
            </w:tcBorders>
          </w:tcPr>
          <w:p w:rsidR="001E0F1B" w:rsidRPr="00075039" w:rsidP="00762FD5" w14:paraId="79FAD6CB" w14:textId="77777777">
            <w:pPr>
              <w:pStyle w:val="Normal6a"/>
            </w:pPr>
            <w:r w:rsidRPr="00075039">
              <w:t>3.</w:t>
            </w:r>
            <w:r w:rsidRPr="00075039">
              <w:tab/>
              <w:t xml:space="preserve">Denne centraliserede adgang skal være adgang via et enkelt kontaktpunkt til alle oplysninger vedrørende en given undersøgelse, selv hvis disse oplysninger vedrører flere medlemsstater. </w:t>
            </w:r>
            <w:r w:rsidRPr="00075039">
              <w:rPr>
                <w:b/>
                <w:i/>
              </w:rPr>
              <w:t>Det pågældende system skal sikre fuld sporbarhed og registrering af alle søgninger og understøttes af sikre kommunikationskanaler og omfattende registre, der muliggør effektive mekanismer til efterfølgende kontrol.</w:t>
            </w:r>
          </w:p>
        </w:tc>
      </w:tr>
    </w:tbl>
    <w:p w:rsidR="001E0F1B" w:rsidRPr="00075039" w:rsidP="001E0F1B" w14:paraId="09FD35B8" w14:textId="77777777"/>
    <w:p w:rsidR="001E0F1B" w:rsidRPr="00075039" w:rsidP="001E0F1B" w14:paraId="52029508" w14:textId="48E8624B">
      <w:pPr>
        <w:pStyle w:val="AmNumberTabs"/>
      </w:pPr>
      <w:r>
        <w:t>Ændring</w:t>
      </w:r>
      <w:r w:rsidRPr="00075039">
        <w:tab/>
      </w:r>
      <w:r w:rsidRPr="00075039">
        <w:tab/>
        <w:t>28</w:t>
      </w:r>
    </w:p>
    <w:p w:rsidR="001E0F1B" w:rsidRPr="00075039" w:rsidP="001E0F1B" w14:paraId="481C2ECB" w14:textId="77777777">
      <w:pPr>
        <w:pStyle w:val="NormalBold12b"/>
      </w:pPr>
      <w:r w:rsidRPr="00075039">
        <w:t>Forslag til forordning</w:t>
      </w:r>
    </w:p>
    <w:p w:rsidR="001E0F1B" w:rsidRPr="00075039" w:rsidP="001E0F1B" w14:paraId="7C3C083F" w14:textId="77777777">
      <w:pPr>
        <w:pStyle w:val="NormalBold"/>
      </w:pPr>
      <w:r w:rsidRPr="00075039">
        <w:t>Artikel 1 – stk. 1 – nr. 5</w:t>
      </w:r>
    </w:p>
    <w:p w:rsidR="001E0F1B" w:rsidRPr="00075039" w:rsidP="001E0F1B" w14:paraId="2615454F" w14:textId="77777777">
      <w:pPr>
        <w:keepNext/>
      </w:pPr>
      <w:r w:rsidRPr="00075039">
        <w:t>Forordning (EU) nr. 904/2010</w:t>
      </w:r>
    </w:p>
    <w:p w:rsidR="001E0F1B" w:rsidRPr="00075039" w:rsidP="001E0F1B" w14:paraId="1910BB3F" w14:textId="77777777">
      <w:r w:rsidRPr="00075039">
        <w:t>Artikel 49 a – stk. 3 a (nyt)</w:t>
      </w:r>
    </w:p>
    <w:tbl>
      <w:tblPr>
        <w:tblW w:w="0" w:type="auto"/>
        <w:jc w:val="center"/>
        <w:tblLayout w:type="fixed"/>
        <w:tblCellMar>
          <w:left w:w="340" w:type="dxa"/>
          <w:right w:w="340" w:type="dxa"/>
        </w:tblCellMar>
        <w:tblLook w:val="0000"/>
      </w:tblPr>
      <w:tblGrid>
        <w:gridCol w:w="4876"/>
        <w:gridCol w:w="4876"/>
      </w:tblGrid>
      <w:tr w14:paraId="4BBAA569" w14:textId="77777777" w:rsidTr="00762FD5">
        <w:tblPrEx>
          <w:tblW w:w="0" w:type="auto"/>
          <w:jc w:val="center"/>
          <w:tblLayout w:type="fixed"/>
          <w:tblLook w:val="0000"/>
        </w:tblPrEx>
        <w:trPr>
          <w:jc w:val="center"/>
        </w:trPr>
        <w:tc>
          <w:tcPr>
            <w:tcW w:w="9752" w:type="dxa"/>
            <w:gridSpan w:val="2"/>
          </w:tcPr>
          <w:p w:rsidR="001E0F1B" w:rsidRPr="00075039" w:rsidP="00762FD5" w14:paraId="31EC27AB" w14:textId="77777777">
            <w:pPr>
              <w:keepNext/>
            </w:pPr>
          </w:p>
        </w:tc>
      </w:tr>
      <w:tr w14:paraId="343E859F" w14:textId="77777777" w:rsidTr="00762FD5">
        <w:tblPrEx>
          <w:tblW w:w="0" w:type="auto"/>
          <w:jc w:val="center"/>
          <w:tblLayout w:type="fixed"/>
          <w:tblLook w:val="0000"/>
        </w:tblPrEx>
        <w:trPr>
          <w:jc w:val="center"/>
        </w:trPr>
        <w:tc>
          <w:tcPr>
            <w:tcW w:w="4876" w:type="dxa"/>
          </w:tcPr>
          <w:p w:rsidR="001E0F1B" w:rsidRPr="00075039" w:rsidP="00762FD5" w14:paraId="52688243" w14:textId="77777777">
            <w:pPr>
              <w:pStyle w:val="ColumnHeading"/>
              <w:keepNext/>
            </w:pPr>
            <w:r w:rsidRPr="00075039">
              <w:t>Kommissionens forslag</w:t>
            </w:r>
          </w:p>
        </w:tc>
        <w:tc>
          <w:tcPr>
            <w:tcW w:w="4876" w:type="dxa"/>
          </w:tcPr>
          <w:p w:rsidR="001E0F1B" w:rsidRPr="00075039" w:rsidP="00762FD5" w14:paraId="0E5A2B5F" w14:textId="160FB882">
            <w:pPr>
              <w:pStyle w:val="ColumnHeading"/>
              <w:keepNext/>
            </w:pPr>
            <w:r>
              <w:t>Ændring</w:t>
            </w:r>
          </w:p>
        </w:tc>
      </w:tr>
      <w:tr w14:paraId="555F8532" w14:textId="77777777" w:rsidTr="00762FD5">
        <w:tblPrEx>
          <w:tblW w:w="0" w:type="auto"/>
          <w:jc w:val="center"/>
          <w:tblLayout w:type="fixed"/>
          <w:tblLook w:val="0000"/>
        </w:tblPrEx>
        <w:trPr>
          <w:jc w:val="center"/>
        </w:trPr>
        <w:tc>
          <w:tcPr>
            <w:tcW w:w="4876" w:type="dxa"/>
          </w:tcPr>
          <w:p w:rsidR="001E0F1B" w:rsidRPr="00075039" w:rsidP="00762FD5" w14:paraId="5D9901BF" w14:textId="77777777">
            <w:pPr>
              <w:pStyle w:val="Normal6"/>
            </w:pPr>
          </w:p>
        </w:tc>
        <w:tc>
          <w:tcPr>
            <w:tcW w:w="4876" w:type="dxa"/>
          </w:tcPr>
          <w:p w:rsidR="001E0F1B" w:rsidRPr="00075039" w:rsidP="00762FD5" w14:paraId="51E4E62F" w14:textId="77777777">
            <w:pPr>
              <w:pStyle w:val="Normal6"/>
              <w:rPr>
                <w:szCs w:val="24"/>
              </w:rPr>
            </w:pPr>
            <w:r w:rsidRPr="00075039">
              <w:rPr>
                <w:b/>
                <w:i/>
              </w:rPr>
              <w:t>3a.</w:t>
            </w:r>
            <w:r w:rsidRPr="00075039">
              <w:rPr>
                <w:b/>
                <w:i/>
              </w:rPr>
              <w:tab/>
              <w:t xml:space="preserve">EPPO offentliggør hvert år statistikker over anvendelsen af den centraliserede adgang, der er givet i henhold til denne forordning, herunder antallet af foretagne søgninger, antallet af efterforskninger, hvor en sådan adgang bidrog til at fremme sagen, og antallet af tilfælde, hvor indhentede oplysninger blev anset for at være irrelevante og slettet. </w:t>
            </w:r>
            <w:r w:rsidRPr="00075039">
              <w:rPr>
                <w:b/>
                <w:i/>
              </w:rPr>
              <w:t xml:space="preserve">Disse statistikker medtages i </w:t>
            </w:r>
            <w:r w:rsidRPr="00075039">
              <w:rPr>
                <w:b/>
                <w:i/>
              </w:rPr>
              <w:t>EPPO's</w:t>
            </w:r>
            <w:r w:rsidRPr="00075039">
              <w:rPr>
                <w:b/>
                <w:i/>
              </w:rPr>
              <w:t xml:space="preserve"> årsrapporter og forelægges Europa-Parlamentet. I overensstemmelse med de relevante bestemmelser, der gælder for undersøgelserne, skal sådanne oplysninger være behørigt redigeret for at sikre fortrolighed og korrekt gennemførelse af undersøgelserne.</w:t>
            </w:r>
          </w:p>
        </w:tc>
      </w:tr>
    </w:tbl>
    <w:p w:rsidR="001E0F1B" w:rsidRPr="00075039" w:rsidP="001E0F1B" w14:paraId="4C85AD20" w14:textId="7425FDDC">
      <w:pPr>
        <w:pStyle w:val="AmNumberTabs"/>
      </w:pPr>
      <w:r>
        <w:t>Ændring</w:t>
      </w:r>
      <w:r w:rsidRPr="00075039">
        <w:tab/>
      </w:r>
      <w:r w:rsidRPr="00075039">
        <w:tab/>
        <w:t>29</w:t>
      </w:r>
    </w:p>
    <w:p w:rsidR="001E0F1B" w:rsidRPr="00075039" w:rsidP="001E0F1B" w14:paraId="3F4F75EC" w14:textId="77777777">
      <w:pPr>
        <w:pStyle w:val="NormalBold12b"/>
      </w:pPr>
      <w:r w:rsidRPr="00075039">
        <w:t>Forslag til forordning</w:t>
      </w:r>
    </w:p>
    <w:p w:rsidR="001E0F1B" w:rsidRPr="00075039" w:rsidP="001E0F1B" w14:paraId="666BBBA5" w14:textId="77777777">
      <w:pPr>
        <w:pStyle w:val="NormalBold"/>
      </w:pPr>
      <w:r w:rsidRPr="00075039">
        <w:t>Artikel 1 – stk. 1 – nr. 5</w:t>
      </w:r>
    </w:p>
    <w:p w:rsidR="001E0F1B" w:rsidRPr="00075039" w:rsidP="001E0F1B" w14:paraId="4E0A8BC5" w14:textId="77777777">
      <w:r w:rsidRPr="00075039">
        <w:t>Forordning (EU) nr. 904/2010</w:t>
      </w:r>
    </w:p>
    <w:p w:rsidR="001E0F1B" w:rsidRPr="00075039" w:rsidP="001E0F1B" w14:paraId="05A0F4D0" w14:textId="77777777">
      <w:r w:rsidRPr="00075039">
        <w:t>Artikel 49 a – stk. 4 – afsnit 1 – litra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2BA1D7" w14:textId="77777777" w:rsidTr="00762FD5">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1E0F1B" w:rsidRPr="00075039" w:rsidP="00762FD5" w14:paraId="0ADC86CA" w14:textId="77777777"/>
        </w:tc>
      </w:tr>
      <w:tr w14:paraId="58BE604F" w14:textId="77777777" w:rsidTr="00762FD5">
        <w:tblPrEx>
          <w:tblW w:w="0" w:type="auto"/>
          <w:jc w:val="center"/>
          <w:tblLayout w:type="fixed"/>
          <w:tblLook w:val="04A0"/>
        </w:tblPrEx>
        <w:trPr>
          <w:trHeight w:val="240"/>
          <w:jc w:val="center"/>
        </w:trPr>
        <w:tc>
          <w:tcPr>
            <w:tcW w:w="4876" w:type="dxa"/>
            <w:tcBorders>
              <w:top w:val="nil"/>
              <w:left w:val="nil"/>
              <w:bottom w:val="nil"/>
              <w:right w:val="nil"/>
            </w:tcBorders>
          </w:tcPr>
          <w:p w:rsidR="001E0F1B" w:rsidRPr="00075039" w:rsidP="00762FD5" w14:paraId="29EC8043" w14:textId="77777777">
            <w:pPr>
              <w:pStyle w:val="AmColumnHeading"/>
            </w:pPr>
            <w:r w:rsidRPr="00075039">
              <w:t>Kommissionens forslag</w:t>
            </w:r>
          </w:p>
        </w:tc>
        <w:tc>
          <w:tcPr>
            <w:tcW w:w="4876" w:type="dxa"/>
            <w:tcBorders>
              <w:top w:val="nil"/>
              <w:left w:val="nil"/>
              <w:bottom w:val="nil"/>
              <w:right w:val="nil"/>
            </w:tcBorders>
          </w:tcPr>
          <w:p w:rsidR="001E0F1B" w:rsidRPr="00075039" w:rsidP="00762FD5" w14:paraId="710144EE" w14:textId="7088C852">
            <w:pPr>
              <w:pStyle w:val="AmColumnHeading"/>
            </w:pPr>
            <w:r>
              <w:t>Ændring</w:t>
            </w:r>
          </w:p>
        </w:tc>
      </w:tr>
      <w:tr w14:paraId="00CD3347" w14:textId="77777777" w:rsidTr="00762FD5">
        <w:tblPrEx>
          <w:tblW w:w="0" w:type="auto"/>
          <w:jc w:val="center"/>
          <w:tblLayout w:type="fixed"/>
          <w:tblLook w:val="04A0"/>
        </w:tblPrEx>
        <w:trPr>
          <w:jc w:val="center"/>
        </w:trPr>
        <w:tc>
          <w:tcPr>
            <w:tcW w:w="4876" w:type="dxa"/>
            <w:tcBorders>
              <w:top w:val="nil"/>
              <w:left w:val="nil"/>
              <w:bottom w:val="nil"/>
              <w:right w:val="nil"/>
            </w:tcBorders>
          </w:tcPr>
          <w:p w:rsidR="001E0F1B" w:rsidRPr="00075039" w:rsidP="00762FD5" w14:paraId="1A81AEA9" w14:textId="77777777">
            <w:pPr>
              <w:pStyle w:val="Normal6a"/>
            </w:pPr>
            <w:r w:rsidRPr="00075039">
              <w:t>a)</w:t>
            </w:r>
            <w:r w:rsidRPr="00075039">
              <w:tab/>
              <w:t>de tekniske detaljer vedrørende den centraliserede adgang til de oplysninger, der er omhandlet i denne artikels stk. 1, herunder listen over de datakategorier, som de målrettede søgninger kan foretages med</w:t>
            </w:r>
          </w:p>
        </w:tc>
        <w:tc>
          <w:tcPr>
            <w:tcW w:w="4876" w:type="dxa"/>
            <w:tcBorders>
              <w:top w:val="nil"/>
              <w:left w:val="nil"/>
              <w:bottom w:val="nil"/>
              <w:right w:val="nil"/>
            </w:tcBorders>
          </w:tcPr>
          <w:p w:rsidR="001E0F1B" w:rsidRPr="00075039" w:rsidP="00762FD5" w14:paraId="7C165BD0" w14:textId="77777777">
            <w:pPr>
              <w:pStyle w:val="Normal6a"/>
            </w:pPr>
            <w:r w:rsidRPr="00075039">
              <w:t>a)</w:t>
            </w:r>
            <w:r w:rsidRPr="00075039">
              <w:tab/>
              <w:t>de tekniske detaljer vedrørende den centraliserede adgang til de oplysninger, der er omhandlet i denne artikels stk. 1, herunder listen over de datakategorier, som de målrettede søgninger kan foretages med</w:t>
            </w:r>
            <w:r w:rsidRPr="00075039">
              <w:rPr>
                <w:b/>
                <w:i/>
              </w:rPr>
              <w:t>, herunder forebyggende mekanismer for at forhindre ikkemålrettede søgninger</w:t>
            </w:r>
          </w:p>
        </w:tc>
      </w:tr>
    </w:tbl>
    <w:p w:rsidR="001E0F1B" w:rsidRPr="00075039" w:rsidP="001E0F1B" w14:paraId="5B34CFE2" w14:textId="77777777"/>
    <w:p w:rsidR="001E0F1B" w:rsidRPr="00075039" w:rsidP="001E0F1B" w14:paraId="1417E793" w14:textId="4A79E51A">
      <w:pPr>
        <w:pStyle w:val="AMNumberTabs0"/>
        <w:keepNext/>
      </w:pPr>
      <w:r>
        <w:t>Ændring</w:t>
      </w:r>
      <w:r w:rsidRPr="00075039">
        <w:tab/>
      </w:r>
      <w:r w:rsidRPr="00075039">
        <w:tab/>
        <w:t>30</w:t>
      </w:r>
    </w:p>
    <w:p w:rsidR="001E0F1B" w:rsidRPr="00075039" w:rsidP="001E0F1B" w14:paraId="741BA281" w14:textId="77777777">
      <w:pPr>
        <w:pStyle w:val="NormalBold12b"/>
        <w:keepNext/>
      </w:pPr>
      <w:r w:rsidRPr="00075039">
        <w:t>Forslag til forordning</w:t>
      </w:r>
    </w:p>
    <w:p w:rsidR="001E0F1B" w:rsidRPr="00075039" w:rsidP="001E0F1B" w14:paraId="6336203A" w14:textId="77777777">
      <w:pPr>
        <w:pStyle w:val="NormalBold"/>
      </w:pPr>
      <w:r w:rsidRPr="00075039">
        <w:t>Artikel 1 – stk. 1 – nr. 5</w:t>
      </w:r>
    </w:p>
    <w:p w:rsidR="001E0F1B" w:rsidRPr="00075039" w:rsidP="001E0F1B" w14:paraId="2E7F4A88" w14:textId="77777777">
      <w:pPr>
        <w:keepNext/>
      </w:pPr>
      <w:r w:rsidRPr="00075039">
        <w:t>Forordning (EU) nr. 904/2010</w:t>
      </w:r>
    </w:p>
    <w:p w:rsidR="001E0F1B" w:rsidRPr="00075039" w:rsidP="001E0F1B" w14:paraId="645B07BD" w14:textId="77777777">
      <w:r w:rsidRPr="00075039">
        <w:t>Artikel 49 a – stk. 5</w:t>
      </w:r>
    </w:p>
    <w:tbl>
      <w:tblPr>
        <w:tblW w:w="0" w:type="auto"/>
        <w:jc w:val="center"/>
        <w:tblLayout w:type="fixed"/>
        <w:tblCellMar>
          <w:left w:w="340" w:type="dxa"/>
          <w:right w:w="340" w:type="dxa"/>
        </w:tblCellMar>
        <w:tblLook w:val="0000"/>
      </w:tblPr>
      <w:tblGrid>
        <w:gridCol w:w="4876"/>
        <w:gridCol w:w="4876"/>
      </w:tblGrid>
      <w:tr w14:paraId="52064FB8" w14:textId="77777777" w:rsidTr="00762FD5">
        <w:tblPrEx>
          <w:tblW w:w="0" w:type="auto"/>
          <w:jc w:val="center"/>
          <w:tblLayout w:type="fixed"/>
          <w:tblLook w:val="0000"/>
        </w:tblPrEx>
        <w:trPr>
          <w:jc w:val="center"/>
        </w:trPr>
        <w:tc>
          <w:tcPr>
            <w:tcW w:w="9752" w:type="dxa"/>
            <w:gridSpan w:val="2"/>
          </w:tcPr>
          <w:p w:rsidR="001E0F1B" w:rsidRPr="00075039" w:rsidP="00762FD5" w14:paraId="1344D0AE" w14:textId="77777777">
            <w:pPr>
              <w:keepNext/>
            </w:pPr>
          </w:p>
        </w:tc>
      </w:tr>
      <w:tr w14:paraId="645D4A2E" w14:textId="77777777" w:rsidTr="00762FD5">
        <w:tblPrEx>
          <w:tblW w:w="0" w:type="auto"/>
          <w:jc w:val="center"/>
          <w:tblLayout w:type="fixed"/>
          <w:tblLook w:val="0000"/>
        </w:tblPrEx>
        <w:trPr>
          <w:jc w:val="center"/>
        </w:trPr>
        <w:tc>
          <w:tcPr>
            <w:tcW w:w="4876" w:type="dxa"/>
          </w:tcPr>
          <w:p w:rsidR="001E0F1B" w:rsidRPr="00075039" w:rsidP="00762FD5" w14:paraId="572D1BA3" w14:textId="77777777">
            <w:pPr>
              <w:pStyle w:val="ColumnHeading"/>
              <w:keepNext/>
            </w:pPr>
            <w:r w:rsidRPr="00075039">
              <w:t>Kommissionens forslag</w:t>
            </w:r>
          </w:p>
        </w:tc>
        <w:tc>
          <w:tcPr>
            <w:tcW w:w="4876" w:type="dxa"/>
          </w:tcPr>
          <w:p w:rsidR="001E0F1B" w:rsidRPr="00075039" w:rsidP="00762FD5" w14:paraId="788A153A" w14:textId="41570544">
            <w:pPr>
              <w:pStyle w:val="ColumnHeading"/>
              <w:keepNext/>
            </w:pPr>
            <w:r>
              <w:t>Ændring</w:t>
            </w:r>
          </w:p>
        </w:tc>
      </w:tr>
      <w:tr w14:paraId="560D1AF5" w14:textId="77777777" w:rsidTr="00762FD5">
        <w:tblPrEx>
          <w:tblW w:w="0" w:type="auto"/>
          <w:jc w:val="center"/>
          <w:tblLayout w:type="fixed"/>
          <w:tblLook w:val="0000"/>
        </w:tblPrEx>
        <w:trPr>
          <w:jc w:val="center"/>
        </w:trPr>
        <w:tc>
          <w:tcPr>
            <w:tcW w:w="4876" w:type="dxa"/>
          </w:tcPr>
          <w:p w:rsidR="001E0F1B" w:rsidRPr="00075039" w:rsidP="00762FD5" w14:paraId="69F3A724" w14:textId="77777777">
            <w:pPr>
              <w:pStyle w:val="Normal6"/>
            </w:pPr>
            <w:r w:rsidRPr="00075039">
              <w:rPr>
                <w:b/>
                <w:i/>
              </w:rPr>
              <w:t>5.</w:t>
            </w:r>
            <w:r w:rsidRPr="00075039">
              <w:rPr>
                <w:b/>
                <w:i/>
              </w:rPr>
              <w:tab/>
              <w:t>Omkostningerne til etablering, drift og vedligeholdelse af den infrastruktur og de tekniske midler, der muliggør sikker adgang til de oplysninger, der er omhandlet i denne artikels stk. 1, afholdes af EPPO.</w:t>
            </w:r>
          </w:p>
        </w:tc>
        <w:tc>
          <w:tcPr>
            <w:tcW w:w="4876" w:type="dxa"/>
          </w:tcPr>
          <w:p w:rsidR="001E0F1B" w:rsidRPr="00075039" w:rsidP="00762FD5" w14:paraId="43600784" w14:textId="77777777">
            <w:pPr>
              <w:pStyle w:val="Normal6"/>
              <w:rPr>
                <w:szCs w:val="24"/>
              </w:rPr>
            </w:pPr>
            <w:r w:rsidRPr="00075039">
              <w:rPr>
                <w:b/>
                <w:i/>
              </w:rPr>
              <w:t>udgår</w:t>
            </w:r>
          </w:p>
        </w:tc>
      </w:tr>
    </w:tbl>
    <w:p w:rsidR="001E0F1B" w:rsidRPr="00075039" w:rsidP="001E0F1B" w14:paraId="4FD01832" w14:textId="77777777"/>
    <w:p w:rsidR="001E0F1B" w:rsidRPr="00075039" w:rsidP="001E0F1B" w14:paraId="7D3D2548" w14:textId="4271CDFB">
      <w:pPr>
        <w:pStyle w:val="AmNumberTabs"/>
      </w:pPr>
      <w:r>
        <w:t>Ændring</w:t>
      </w:r>
      <w:r w:rsidRPr="00075039">
        <w:tab/>
      </w:r>
      <w:r w:rsidRPr="00075039">
        <w:tab/>
        <w:t>31</w:t>
      </w:r>
    </w:p>
    <w:p w:rsidR="001E0F1B" w:rsidRPr="00075039" w:rsidP="001E0F1B" w14:paraId="2DCC234F" w14:textId="77777777">
      <w:pPr>
        <w:pStyle w:val="NormalBold12b"/>
      </w:pPr>
      <w:r w:rsidRPr="00075039">
        <w:t>Forslag til forordning</w:t>
      </w:r>
    </w:p>
    <w:p w:rsidR="001E0F1B" w:rsidRPr="00075039" w:rsidP="001E0F1B" w14:paraId="0B7353C3" w14:textId="77777777">
      <w:pPr>
        <w:pStyle w:val="NormalBold"/>
      </w:pPr>
      <w:r w:rsidRPr="00075039">
        <w:t>Artikel 1 – stk. 1 – nr. 5</w:t>
      </w:r>
    </w:p>
    <w:p w:rsidR="001E0F1B" w:rsidRPr="00075039" w:rsidP="001E0F1B" w14:paraId="62610CF2" w14:textId="77777777">
      <w:r w:rsidRPr="00075039">
        <w:t>Forordning (EU) nr. 904/2010</w:t>
      </w:r>
    </w:p>
    <w:p w:rsidR="001E0F1B" w:rsidRPr="00075039" w:rsidP="001E0F1B" w14:paraId="403A8717" w14:textId="77777777">
      <w:r w:rsidRPr="00075039">
        <w:t>Artikel 49 a – stk. 5 a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9642F3" w14:textId="77777777" w:rsidTr="00762FD5">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1E0F1B" w:rsidRPr="00075039" w:rsidP="00762FD5" w14:paraId="205D5BC4" w14:textId="77777777"/>
        </w:tc>
      </w:tr>
      <w:tr w14:paraId="5E30EE1A" w14:textId="77777777" w:rsidTr="00762FD5">
        <w:tblPrEx>
          <w:tblW w:w="0" w:type="auto"/>
          <w:jc w:val="center"/>
          <w:tblLayout w:type="fixed"/>
          <w:tblLook w:val="04A0"/>
        </w:tblPrEx>
        <w:trPr>
          <w:trHeight w:val="240"/>
          <w:jc w:val="center"/>
        </w:trPr>
        <w:tc>
          <w:tcPr>
            <w:tcW w:w="4876" w:type="dxa"/>
            <w:tcBorders>
              <w:top w:val="nil"/>
              <w:left w:val="nil"/>
              <w:bottom w:val="nil"/>
              <w:right w:val="nil"/>
            </w:tcBorders>
          </w:tcPr>
          <w:p w:rsidR="001E0F1B" w:rsidRPr="00075039" w:rsidP="00762FD5" w14:paraId="77932876" w14:textId="77777777">
            <w:pPr>
              <w:pStyle w:val="AmColumnHeading"/>
            </w:pPr>
            <w:r w:rsidRPr="00075039">
              <w:t>Kommissionens forslag</w:t>
            </w:r>
          </w:p>
        </w:tc>
        <w:tc>
          <w:tcPr>
            <w:tcW w:w="4876" w:type="dxa"/>
            <w:tcBorders>
              <w:top w:val="nil"/>
              <w:left w:val="nil"/>
              <w:bottom w:val="nil"/>
              <w:right w:val="nil"/>
            </w:tcBorders>
          </w:tcPr>
          <w:p w:rsidR="001E0F1B" w:rsidRPr="00075039" w:rsidP="00762FD5" w14:paraId="63841BF2" w14:textId="22F7EC94">
            <w:pPr>
              <w:pStyle w:val="AmColumnHeading"/>
            </w:pPr>
            <w:r>
              <w:t>Ændring</w:t>
            </w:r>
          </w:p>
        </w:tc>
      </w:tr>
      <w:tr w14:paraId="50894705" w14:textId="77777777" w:rsidTr="00762FD5">
        <w:tblPrEx>
          <w:tblW w:w="0" w:type="auto"/>
          <w:jc w:val="center"/>
          <w:tblLayout w:type="fixed"/>
          <w:tblLook w:val="04A0"/>
        </w:tblPrEx>
        <w:trPr>
          <w:jc w:val="center"/>
        </w:trPr>
        <w:tc>
          <w:tcPr>
            <w:tcW w:w="4876" w:type="dxa"/>
            <w:tcBorders>
              <w:top w:val="nil"/>
              <w:left w:val="nil"/>
              <w:bottom w:val="nil"/>
              <w:right w:val="nil"/>
            </w:tcBorders>
          </w:tcPr>
          <w:p w:rsidR="001E0F1B" w:rsidRPr="00075039" w:rsidP="00762FD5" w14:paraId="162B3776" w14:textId="77777777">
            <w:pPr>
              <w:pStyle w:val="Normal6a"/>
            </w:pPr>
          </w:p>
        </w:tc>
        <w:tc>
          <w:tcPr>
            <w:tcW w:w="4876" w:type="dxa"/>
            <w:tcBorders>
              <w:top w:val="nil"/>
              <w:left w:val="nil"/>
              <w:bottom w:val="nil"/>
              <w:right w:val="nil"/>
            </w:tcBorders>
          </w:tcPr>
          <w:p w:rsidR="001E0F1B" w:rsidRPr="00075039" w:rsidP="00762FD5" w14:paraId="12FB5F72" w14:textId="77777777">
            <w:pPr>
              <w:pStyle w:val="Normal6a"/>
            </w:pPr>
            <w:r w:rsidRPr="00075039">
              <w:rPr>
                <w:b/>
                <w:i/>
              </w:rPr>
              <w:t>5a.</w:t>
            </w:r>
            <w:r w:rsidRPr="00075039">
              <w:tab/>
            </w:r>
            <w:r w:rsidRPr="00075039">
              <w:rPr>
                <w:b/>
                <w:i/>
              </w:rPr>
              <w:t>Alle brugere er bundet af reglerne om fortrolighed, der er fastsat i denne forordning. Udvekslingen af oplysninger og dataadgang sker i overensstemmelse med Europa-Parlamentets og Rådets forordning (EU) 2016/679 og (EU) 2018/1725 og under overholdelse af Den Europæiske Unions charter om grundlæggende rettigheder.</w:t>
            </w:r>
          </w:p>
        </w:tc>
      </w:tr>
    </w:tbl>
    <w:p w:rsidR="001E0F1B" w:rsidRPr="00075039" w:rsidP="001E0F1B" w14:paraId="3D7663E8" w14:textId="77777777"/>
    <w:p w:rsidR="001E0F1B" w:rsidRPr="00075039" w:rsidP="001E0F1B" w14:paraId="01E39400" w14:textId="1C3BADCE">
      <w:pPr>
        <w:pStyle w:val="AmNumberTabs"/>
      </w:pPr>
      <w:r>
        <w:t>Ændring</w:t>
      </w:r>
      <w:r w:rsidRPr="00075039">
        <w:tab/>
      </w:r>
      <w:r w:rsidRPr="00075039">
        <w:tab/>
        <w:t>32</w:t>
      </w:r>
    </w:p>
    <w:p w:rsidR="001E0F1B" w:rsidRPr="00075039" w:rsidP="001E0F1B" w14:paraId="12B179E0" w14:textId="77777777">
      <w:pPr>
        <w:pStyle w:val="NormalBold12b"/>
      </w:pPr>
      <w:r w:rsidRPr="00075039">
        <w:t>Forslag til forordning</w:t>
      </w:r>
    </w:p>
    <w:p w:rsidR="001E0F1B" w:rsidRPr="00075039" w:rsidP="001E0F1B" w14:paraId="3D9D50DB" w14:textId="77777777">
      <w:pPr>
        <w:pStyle w:val="NormalBold"/>
      </w:pPr>
      <w:r w:rsidRPr="00075039">
        <w:t>Artikel 1 – stk. 1 – nr. 5</w:t>
      </w:r>
    </w:p>
    <w:p w:rsidR="001E0F1B" w:rsidRPr="00075039" w:rsidP="001E0F1B" w14:paraId="5733C12A" w14:textId="77777777">
      <w:r w:rsidRPr="00075039">
        <w:t xml:space="preserve"> Forordning (EU) nr. 904/2010</w:t>
      </w:r>
    </w:p>
    <w:p w:rsidR="001E0F1B" w:rsidRPr="00075039" w:rsidP="001E0F1B" w14:paraId="77865FC4" w14:textId="77777777">
      <w:r w:rsidRPr="00075039">
        <w:t>Artikel 49 a – stk. 5 b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9DB45B" w14:textId="77777777" w:rsidTr="00762FD5">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1E0F1B" w:rsidRPr="00075039" w:rsidP="00762FD5" w14:paraId="7914D78A" w14:textId="77777777"/>
        </w:tc>
      </w:tr>
      <w:tr w14:paraId="563E0B65" w14:textId="77777777" w:rsidTr="00762FD5">
        <w:tblPrEx>
          <w:tblW w:w="0" w:type="auto"/>
          <w:jc w:val="center"/>
          <w:tblLayout w:type="fixed"/>
          <w:tblLook w:val="04A0"/>
        </w:tblPrEx>
        <w:trPr>
          <w:trHeight w:val="240"/>
          <w:jc w:val="center"/>
        </w:trPr>
        <w:tc>
          <w:tcPr>
            <w:tcW w:w="4876" w:type="dxa"/>
            <w:tcBorders>
              <w:top w:val="nil"/>
              <w:left w:val="nil"/>
              <w:bottom w:val="nil"/>
              <w:right w:val="nil"/>
            </w:tcBorders>
          </w:tcPr>
          <w:p w:rsidR="001E0F1B" w:rsidRPr="00075039" w:rsidP="00762FD5" w14:paraId="501CDE33" w14:textId="77777777">
            <w:pPr>
              <w:pStyle w:val="AmColumnHeading"/>
            </w:pPr>
            <w:r w:rsidRPr="00075039">
              <w:t>Kommissionens forslag</w:t>
            </w:r>
          </w:p>
        </w:tc>
        <w:tc>
          <w:tcPr>
            <w:tcW w:w="4876" w:type="dxa"/>
            <w:tcBorders>
              <w:top w:val="nil"/>
              <w:left w:val="nil"/>
              <w:bottom w:val="nil"/>
              <w:right w:val="nil"/>
            </w:tcBorders>
          </w:tcPr>
          <w:p w:rsidR="001E0F1B" w:rsidRPr="00075039" w:rsidP="00762FD5" w14:paraId="7E852DE1" w14:textId="3887689D">
            <w:pPr>
              <w:pStyle w:val="AmColumnHeading"/>
            </w:pPr>
            <w:r>
              <w:t>Ændring</w:t>
            </w:r>
          </w:p>
        </w:tc>
      </w:tr>
      <w:tr w14:paraId="3F7A1332" w14:textId="77777777" w:rsidTr="00762FD5">
        <w:tblPrEx>
          <w:tblW w:w="0" w:type="auto"/>
          <w:jc w:val="center"/>
          <w:tblLayout w:type="fixed"/>
          <w:tblLook w:val="04A0"/>
        </w:tblPrEx>
        <w:trPr>
          <w:jc w:val="center"/>
        </w:trPr>
        <w:tc>
          <w:tcPr>
            <w:tcW w:w="4876" w:type="dxa"/>
            <w:tcBorders>
              <w:top w:val="nil"/>
              <w:left w:val="nil"/>
              <w:bottom w:val="nil"/>
              <w:right w:val="nil"/>
            </w:tcBorders>
          </w:tcPr>
          <w:p w:rsidR="001E0F1B" w:rsidRPr="00075039" w:rsidP="00762FD5" w14:paraId="254808DF" w14:textId="77777777">
            <w:pPr>
              <w:pStyle w:val="Normal6a"/>
            </w:pPr>
          </w:p>
        </w:tc>
        <w:tc>
          <w:tcPr>
            <w:tcW w:w="4876" w:type="dxa"/>
            <w:tcBorders>
              <w:top w:val="nil"/>
              <w:left w:val="nil"/>
              <w:bottom w:val="nil"/>
              <w:right w:val="nil"/>
            </w:tcBorders>
          </w:tcPr>
          <w:p w:rsidR="001E0F1B" w:rsidRPr="00075039" w:rsidP="00762FD5" w14:paraId="57890B0F" w14:textId="77777777">
            <w:pPr>
              <w:pStyle w:val="Normal6a"/>
            </w:pPr>
            <w:r w:rsidRPr="00075039">
              <w:rPr>
                <w:b/>
                <w:i/>
              </w:rPr>
              <w:t>5b.</w:t>
            </w:r>
            <w:r w:rsidRPr="00075039">
              <w:tab/>
            </w:r>
            <w:r w:rsidRPr="00075039">
              <w:rPr>
                <w:b/>
                <w:i/>
              </w:rPr>
              <w:t xml:space="preserve">De systemer, der muliggør centraliseret adgang, jf. stk. 1, udformes således, at de sikrer fuld </w:t>
            </w:r>
            <w:r w:rsidRPr="00075039">
              <w:rPr>
                <w:b/>
                <w:i/>
              </w:rPr>
              <w:t>interoperabilitet</w:t>
            </w:r>
            <w:r w:rsidRPr="00075039">
              <w:rPr>
                <w:b/>
                <w:i/>
              </w:rPr>
              <w:t xml:space="preserve"> med de systemer, der anvendes af relevante EU-organer, med henblik på at facilitere en effektiv og sikker udveksling af oplysninger og mindske de administrative byrder.</w:t>
            </w:r>
          </w:p>
        </w:tc>
      </w:tr>
    </w:tbl>
    <w:p w:rsidR="001E0F1B" w:rsidRPr="00075039" w:rsidP="001E0F1B" w14:paraId="493F2959" w14:textId="77777777"/>
    <w:p w:rsidR="001E0F1B" w:rsidRPr="00075039" w:rsidP="001E0F1B" w14:paraId="1722206A" w14:textId="3DC53264">
      <w:pPr>
        <w:pStyle w:val="AmNumberTabs"/>
      </w:pPr>
      <w:r>
        <w:t>Ændring</w:t>
      </w:r>
      <w:r w:rsidRPr="00075039">
        <w:tab/>
      </w:r>
      <w:r w:rsidRPr="00075039">
        <w:tab/>
        <w:t>33</w:t>
      </w:r>
    </w:p>
    <w:p w:rsidR="001E0F1B" w:rsidRPr="00075039" w:rsidP="001E0F1B" w14:paraId="13423743" w14:textId="77777777">
      <w:pPr>
        <w:pStyle w:val="NormalBold12b"/>
      </w:pPr>
      <w:r w:rsidRPr="00075039">
        <w:t>Forslag til forordning</w:t>
      </w:r>
    </w:p>
    <w:p w:rsidR="001E0F1B" w:rsidRPr="00075039" w:rsidP="001E0F1B" w14:paraId="6E4EB405" w14:textId="77777777">
      <w:pPr>
        <w:pStyle w:val="NormalBold"/>
      </w:pPr>
      <w:r w:rsidRPr="00075039">
        <w:t>Artikel 1 – stk. 1 – nr. 5</w:t>
      </w:r>
    </w:p>
    <w:p w:rsidR="001E0F1B" w:rsidRPr="00075039" w:rsidP="001E0F1B" w14:paraId="5C5D03E0" w14:textId="77777777">
      <w:r w:rsidRPr="00075039">
        <w:t xml:space="preserve"> Forordning (EU) nr. 904/2010</w:t>
      </w:r>
    </w:p>
    <w:p w:rsidR="001E0F1B" w:rsidRPr="00075039" w:rsidP="001E0F1B" w14:paraId="776A7D1E" w14:textId="77777777">
      <w:r w:rsidRPr="00075039">
        <w:t>Artikel 49a – stk. 5 c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EC44A5" w14:textId="77777777" w:rsidTr="00762FD5">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1E0F1B" w:rsidRPr="00075039" w:rsidP="00762FD5" w14:paraId="4B4ED272" w14:textId="77777777"/>
        </w:tc>
      </w:tr>
      <w:tr w14:paraId="6667C0B0" w14:textId="77777777" w:rsidTr="00762FD5">
        <w:tblPrEx>
          <w:tblW w:w="0" w:type="auto"/>
          <w:jc w:val="center"/>
          <w:tblLayout w:type="fixed"/>
          <w:tblLook w:val="04A0"/>
        </w:tblPrEx>
        <w:trPr>
          <w:trHeight w:val="240"/>
          <w:jc w:val="center"/>
        </w:trPr>
        <w:tc>
          <w:tcPr>
            <w:tcW w:w="4876" w:type="dxa"/>
            <w:tcBorders>
              <w:top w:val="nil"/>
              <w:left w:val="nil"/>
              <w:bottom w:val="nil"/>
              <w:right w:val="nil"/>
            </w:tcBorders>
          </w:tcPr>
          <w:p w:rsidR="001E0F1B" w:rsidRPr="00075039" w:rsidP="00762FD5" w14:paraId="681230A0" w14:textId="77777777">
            <w:pPr>
              <w:pStyle w:val="AmColumnHeading"/>
            </w:pPr>
            <w:r w:rsidRPr="00075039">
              <w:t>Kommissionens forslag</w:t>
            </w:r>
          </w:p>
        </w:tc>
        <w:tc>
          <w:tcPr>
            <w:tcW w:w="4876" w:type="dxa"/>
            <w:tcBorders>
              <w:top w:val="nil"/>
              <w:left w:val="nil"/>
              <w:bottom w:val="nil"/>
              <w:right w:val="nil"/>
            </w:tcBorders>
          </w:tcPr>
          <w:p w:rsidR="001E0F1B" w:rsidRPr="00075039" w:rsidP="00762FD5" w14:paraId="1CE05D4B" w14:textId="512AFA9F">
            <w:pPr>
              <w:pStyle w:val="AmColumnHeading"/>
            </w:pPr>
            <w:r>
              <w:t>Ændring</w:t>
            </w:r>
          </w:p>
        </w:tc>
      </w:tr>
      <w:tr w14:paraId="51808712" w14:textId="77777777" w:rsidTr="00762FD5">
        <w:tblPrEx>
          <w:tblW w:w="0" w:type="auto"/>
          <w:jc w:val="center"/>
          <w:tblLayout w:type="fixed"/>
          <w:tblLook w:val="04A0"/>
        </w:tblPrEx>
        <w:trPr>
          <w:jc w:val="center"/>
        </w:trPr>
        <w:tc>
          <w:tcPr>
            <w:tcW w:w="4876" w:type="dxa"/>
            <w:tcBorders>
              <w:top w:val="nil"/>
              <w:left w:val="nil"/>
              <w:bottom w:val="nil"/>
              <w:right w:val="nil"/>
            </w:tcBorders>
          </w:tcPr>
          <w:p w:rsidR="001E0F1B" w:rsidRPr="00075039" w:rsidP="00762FD5" w14:paraId="355813DA" w14:textId="77777777">
            <w:pPr>
              <w:pStyle w:val="Normal6a"/>
            </w:pPr>
          </w:p>
        </w:tc>
        <w:tc>
          <w:tcPr>
            <w:tcW w:w="4876" w:type="dxa"/>
            <w:tcBorders>
              <w:top w:val="nil"/>
              <w:left w:val="nil"/>
              <w:bottom w:val="nil"/>
              <w:right w:val="nil"/>
            </w:tcBorders>
          </w:tcPr>
          <w:p w:rsidR="001E0F1B" w:rsidRPr="00075039" w:rsidP="00762FD5" w14:paraId="0EFE6BF6" w14:textId="77777777">
            <w:pPr>
              <w:pStyle w:val="Normal6a"/>
            </w:pPr>
            <w:r w:rsidRPr="00075039">
              <w:rPr>
                <w:b/>
                <w:i/>
              </w:rPr>
              <w:t>5c.</w:t>
            </w:r>
            <w:r w:rsidRPr="00075039">
              <w:tab/>
            </w:r>
            <w:r w:rsidRPr="00075039">
              <w:rPr>
                <w:b/>
                <w:i/>
              </w:rPr>
              <w:t xml:space="preserve">Kommissionen vurderer i tæt samarbejde med </w:t>
            </w:r>
            <w:r w:rsidRPr="00075039">
              <w:rPr>
                <w:b/>
                <w:i/>
              </w:rPr>
              <w:t>EPPO behovet</w:t>
            </w:r>
            <w:r w:rsidRPr="00075039">
              <w:rPr>
                <w:b/>
                <w:i/>
              </w:rPr>
              <w:t xml:space="preserve"> for yderligere EU-finansiering til støtte for udviklingen af </w:t>
            </w:r>
            <w:r w:rsidRPr="00075039">
              <w:rPr>
                <w:b/>
                <w:i/>
              </w:rPr>
              <w:t>interoperable</w:t>
            </w:r>
            <w:r w:rsidRPr="00075039">
              <w:rPr>
                <w:b/>
                <w:i/>
              </w:rPr>
              <w:t xml:space="preserve"> IT-systemer, digitale værktøjer og specialiseret personale.</w:t>
            </w:r>
          </w:p>
        </w:tc>
      </w:tr>
    </w:tbl>
    <w:p w:rsidR="001E0F1B" w:rsidRPr="00075039" w:rsidP="001E0F1B" w14:paraId="4ACA9B0D" w14:textId="77777777"/>
    <w:p w:rsidR="001E0F1B" w:rsidRPr="00075039" w:rsidP="001E0F1B" w14:paraId="59AB0F92" w14:textId="78DD8CDC">
      <w:pPr>
        <w:pStyle w:val="AmNumberTabs"/>
      </w:pPr>
      <w:r>
        <w:t>Ændring</w:t>
      </w:r>
      <w:r w:rsidRPr="00075039">
        <w:tab/>
      </w:r>
      <w:r w:rsidRPr="00075039">
        <w:tab/>
        <w:t>34</w:t>
      </w:r>
    </w:p>
    <w:p w:rsidR="001E0F1B" w:rsidRPr="00075039" w:rsidP="001E0F1B" w14:paraId="128149AE" w14:textId="77777777">
      <w:pPr>
        <w:pStyle w:val="NormalBold12b"/>
      </w:pPr>
      <w:r w:rsidRPr="00075039">
        <w:t>Forslag til forordning</w:t>
      </w:r>
    </w:p>
    <w:p w:rsidR="001E0F1B" w:rsidRPr="00075039" w:rsidP="001E0F1B" w14:paraId="04F4526F" w14:textId="77777777">
      <w:pPr>
        <w:pStyle w:val="NormalBold"/>
      </w:pPr>
      <w:r w:rsidRPr="00075039">
        <w:t>Artikel 1 – stk. 1 – nr. 5</w:t>
      </w:r>
    </w:p>
    <w:p w:rsidR="001E0F1B" w:rsidRPr="00075039" w:rsidP="001E0F1B" w14:paraId="2C0B24F9" w14:textId="77777777">
      <w:pPr>
        <w:keepNext/>
      </w:pPr>
      <w:r w:rsidRPr="00075039">
        <w:t xml:space="preserve"> Forordning (EU) nr. 904/2010</w:t>
      </w:r>
    </w:p>
    <w:p w:rsidR="001E0F1B" w:rsidRPr="00075039" w:rsidP="001E0F1B" w14:paraId="42962439" w14:textId="77777777">
      <w:r w:rsidRPr="00075039">
        <w:t>Artikel 49a – stk. 5 d (nyt)</w:t>
      </w:r>
    </w:p>
    <w:tbl>
      <w:tblPr>
        <w:tblW w:w="0" w:type="auto"/>
        <w:jc w:val="center"/>
        <w:tblLayout w:type="fixed"/>
        <w:tblCellMar>
          <w:left w:w="340" w:type="dxa"/>
          <w:right w:w="340" w:type="dxa"/>
        </w:tblCellMar>
        <w:tblLook w:val="0000"/>
      </w:tblPr>
      <w:tblGrid>
        <w:gridCol w:w="4876"/>
        <w:gridCol w:w="4876"/>
      </w:tblGrid>
      <w:tr w14:paraId="18C5A099" w14:textId="77777777" w:rsidTr="00762FD5">
        <w:tblPrEx>
          <w:tblW w:w="0" w:type="auto"/>
          <w:jc w:val="center"/>
          <w:tblLayout w:type="fixed"/>
          <w:tblLook w:val="0000"/>
        </w:tblPrEx>
        <w:trPr>
          <w:jc w:val="center"/>
        </w:trPr>
        <w:tc>
          <w:tcPr>
            <w:tcW w:w="9752" w:type="dxa"/>
            <w:gridSpan w:val="2"/>
          </w:tcPr>
          <w:p w:rsidR="001E0F1B" w:rsidRPr="00075039" w:rsidP="00762FD5" w14:paraId="14F8684A" w14:textId="77777777">
            <w:pPr>
              <w:keepNext/>
            </w:pPr>
          </w:p>
        </w:tc>
      </w:tr>
      <w:tr w14:paraId="10D87E00" w14:textId="77777777" w:rsidTr="00762FD5">
        <w:tblPrEx>
          <w:tblW w:w="0" w:type="auto"/>
          <w:jc w:val="center"/>
          <w:tblLayout w:type="fixed"/>
          <w:tblLook w:val="0000"/>
        </w:tblPrEx>
        <w:trPr>
          <w:jc w:val="center"/>
        </w:trPr>
        <w:tc>
          <w:tcPr>
            <w:tcW w:w="4876" w:type="dxa"/>
          </w:tcPr>
          <w:p w:rsidR="001E0F1B" w:rsidRPr="00075039" w:rsidP="00762FD5" w14:paraId="70AECC85" w14:textId="77777777">
            <w:pPr>
              <w:pStyle w:val="ColumnHeading"/>
              <w:keepNext/>
            </w:pPr>
            <w:r w:rsidRPr="00075039">
              <w:t>Kommissionens forslag</w:t>
            </w:r>
          </w:p>
        </w:tc>
        <w:tc>
          <w:tcPr>
            <w:tcW w:w="4876" w:type="dxa"/>
          </w:tcPr>
          <w:p w:rsidR="001E0F1B" w:rsidRPr="00075039" w:rsidP="00762FD5" w14:paraId="7CE8FA55" w14:textId="6671D1B9">
            <w:pPr>
              <w:pStyle w:val="ColumnHeading"/>
              <w:keepNext/>
            </w:pPr>
            <w:r>
              <w:t>Ændring</w:t>
            </w:r>
          </w:p>
        </w:tc>
      </w:tr>
      <w:tr w14:paraId="42CE6AAC" w14:textId="77777777" w:rsidTr="00762FD5">
        <w:tblPrEx>
          <w:tblW w:w="0" w:type="auto"/>
          <w:jc w:val="center"/>
          <w:tblLayout w:type="fixed"/>
          <w:tblLook w:val="0000"/>
        </w:tblPrEx>
        <w:trPr>
          <w:jc w:val="center"/>
        </w:trPr>
        <w:tc>
          <w:tcPr>
            <w:tcW w:w="4876" w:type="dxa"/>
          </w:tcPr>
          <w:p w:rsidR="001E0F1B" w:rsidRPr="00075039" w:rsidP="00762FD5" w14:paraId="5C6687DC" w14:textId="77777777">
            <w:pPr>
              <w:pStyle w:val="Normal6"/>
            </w:pPr>
          </w:p>
        </w:tc>
        <w:tc>
          <w:tcPr>
            <w:tcW w:w="4876" w:type="dxa"/>
          </w:tcPr>
          <w:p w:rsidR="001E0F1B" w:rsidRPr="00075039" w:rsidP="00762FD5" w14:paraId="6476F629" w14:textId="77777777">
            <w:pPr>
              <w:pStyle w:val="Normal6"/>
              <w:rPr>
                <w:szCs w:val="24"/>
              </w:rPr>
            </w:pPr>
            <w:r w:rsidRPr="00075039">
              <w:rPr>
                <w:b/>
                <w:i/>
              </w:rPr>
              <w:t>5d.</w:t>
            </w:r>
            <w:r w:rsidRPr="00075039">
              <w:rPr>
                <w:b/>
                <w:i/>
              </w:rPr>
              <w:tab/>
              <w:t>Hvis EPPO modtager personoplysninger som følge af en spontan fremsendelse fra toldmyndigheder i henhold til artikel 13a, finder følgende regler anvendelse:</w:t>
            </w:r>
          </w:p>
        </w:tc>
      </w:tr>
      <w:tr w14:paraId="010E30FE" w14:textId="77777777" w:rsidTr="00762FD5">
        <w:tblPrEx>
          <w:tblW w:w="0" w:type="auto"/>
          <w:jc w:val="center"/>
          <w:tblLayout w:type="fixed"/>
          <w:tblLook w:val="0000"/>
        </w:tblPrEx>
        <w:trPr>
          <w:jc w:val="center"/>
        </w:trPr>
        <w:tc>
          <w:tcPr>
            <w:tcW w:w="4876" w:type="dxa"/>
          </w:tcPr>
          <w:p w:rsidR="001E0F1B" w:rsidRPr="00075039" w:rsidP="00762FD5" w14:paraId="03DF11EB" w14:textId="77777777">
            <w:pPr>
              <w:pStyle w:val="Normal6"/>
            </w:pPr>
          </w:p>
        </w:tc>
        <w:tc>
          <w:tcPr>
            <w:tcW w:w="4876" w:type="dxa"/>
          </w:tcPr>
          <w:p w:rsidR="001E0F1B" w:rsidRPr="00075039" w:rsidP="00762FD5" w14:paraId="1FBF1826" w14:textId="77777777">
            <w:pPr>
              <w:pStyle w:val="Normal6"/>
              <w:rPr>
                <w:szCs w:val="24"/>
              </w:rPr>
            </w:pPr>
            <w:r w:rsidRPr="00075039">
              <w:rPr>
                <w:b/>
                <w:i/>
              </w:rPr>
              <w:t>a)</w:t>
            </w:r>
            <w:r w:rsidRPr="00075039">
              <w:rPr>
                <w:b/>
                <w:i/>
              </w:rPr>
              <w:tab/>
              <w:t xml:space="preserve">Oplysningerne må kun behandles med henblik på at vurdere, om der skal indledes en efterforskning inden for rammen af </w:t>
            </w:r>
            <w:r w:rsidRPr="00075039">
              <w:rPr>
                <w:b/>
                <w:i/>
              </w:rPr>
              <w:t>EPPO's</w:t>
            </w:r>
            <w:r w:rsidRPr="00075039">
              <w:rPr>
                <w:b/>
                <w:i/>
              </w:rPr>
              <w:t xml:space="preserve"> mandat i henhold til artikel 4 i forordning (EU) 2017/1939, eller med henblik på at foretage en sådan efterforskning.</w:t>
            </w:r>
          </w:p>
        </w:tc>
      </w:tr>
      <w:tr w14:paraId="48127ED6" w14:textId="77777777" w:rsidTr="00762FD5">
        <w:tblPrEx>
          <w:tblW w:w="0" w:type="auto"/>
          <w:jc w:val="center"/>
          <w:tblLayout w:type="fixed"/>
          <w:tblLook w:val="0000"/>
        </w:tblPrEx>
        <w:trPr>
          <w:jc w:val="center"/>
        </w:trPr>
        <w:tc>
          <w:tcPr>
            <w:tcW w:w="4876" w:type="dxa"/>
          </w:tcPr>
          <w:p w:rsidR="001E0F1B" w:rsidRPr="00075039" w:rsidP="00762FD5" w14:paraId="187A22D1" w14:textId="77777777">
            <w:pPr>
              <w:pStyle w:val="Normal6"/>
            </w:pPr>
          </w:p>
        </w:tc>
        <w:tc>
          <w:tcPr>
            <w:tcW w:w="4876" w:type="dxa"/>
          </w:tcPr>
          <w:p w:rsidR="001E0F1B" w:rsidRPr="00075039" w:rsidP="00762FD5" w14:paraId="20967BA7" w14:textId="77777777">
            <w:pPr>
              <w:pStyle w:val="Normal6"/>
              <w:rPr>
                <w:szCs w:val="24"/>
              </w:rPr>
            </w:pPr>
            <w:r w:rsidRPr="00075039">
              <w:rPr>
                <w:b/>
                <w:i/>
              </w:rPr>
              <w:t>b)</w:t>
            </w:r>
            <w:r w:rsidRPr="00075039">
              <w:rPr>
                <w:b/>
                <w:i/>
              </w:rPr>
              <w:tab/>
              <w:t>Hvis EPPO inden for 90 dage efter modtagelsen fastslår, at oplysningerne ikke er relevante for en efterforskning inden for dens mandat, sletter den oplysningerne og underretter den fremsendende myndighed.</w:t>
            </w:r>
          </w:p>
        </w:tc>
      </w:tr>
      <w:tr w14:paraId="00F87418" w14:textId="77777777" w:rsidTr="00762FD5">
        <w:tblPrEx>
          <w:tblW w:w="0" w:type="auto"/>
          <w:jc w:val="center"/>
          <w:tblLayout w:type="fixed"/>
          <w:tblLook w:val="0000"/>
        </w:tblPrEx>
        <w:trPr>
          <w:jc w:val="center"/>
        </w:trPr>
        <w:tc>
          <w:tcPr>
            <w:tcW w:w="4876" w:type="dxa"/>
          </w:tcPr>
          <w:p w:rsidR="001E0F1B" w:rsidRPr="00075039" w:rsidP="00762FD5" w14:paraId="0898ACAD" w14:textId="77777777">
            <w:pPr>
              <w:pStyle w:val="Normal6"/>
            </w:pPr>
          </w:p>
        </w:tc>
        <w:tc>
          <w:tcPr>
            <w:tcW w:w="4876" w:type="dxa"/>
          </w:tcPr>
          <w:p w:rsidR="001E0F1B" w:rsidRPr="00075039" w:rsidP="00762FD5" w14:paraId="64252B3B" w14:textId="77777777">
            <w:pPr>
              <w:pStyle w:val="Normal6"/>
              <w:rPr>
                <w:szCs w:val="24"/>
              </w:rPr>
            </w:pPr>
            <w:r w:rsidRPr="00075039">
              <w:rPr>
                <w:b/>
                <w:i/>
              </w:rPr>
              <w:t>c)</w:t>
            </w:r>
            <w:r w:rsidRPr="00075039">
              <w:rPr>
                <w:b/>
                <w:i/>
              </w:rPr>
              <w:tab/>
              <w:t>Hvis der indledes en efterforskning på grundlag af de fremsendte oplysninger, underrettes den fremsendende toldmyndighed herom, og den gives mulighed for at meddele EPPO og EDPS sin vurdering, hvis den mener, at behandlingen rækker ud over, hvad der er nødvendigt.</w:t>
            </w:r>
          </w:p>
        </w:tc>
      </w:tr>
      <w:tr w14:paraId="73ED495A" w14:textId="77777777" w:rsidTr="00762FD5">
        <w:tblPrEx>
          <w:tblW w:w="0" w:type="auto"/>
          <w:jc w:val="center"/>
          <w:tblLayout w:type="fixed"/>
          <w:tblLook w:val="0000"/>
        </w:tblPrEx>
        <w:trPr>
          <w:jc w:val="center"/>
        </w:trPr>
        <w:tc>
          <w:tcPr>
            <w:tcW w:w="4876" w:type="dxa"/>
          </w:tcPr>
          <w:p w:rsidR="001E0F1B" w:rsidRPr="00075039" w:rsidP="00762FD5" w14:paraId="568A6148" w14:textId="77777777">
            <w:pPr>
              <w:pStyle w:val="Normal6"/>
            </w:pPr>
          </w:p>
        </w:tc>
        <w:tc>
          <w:tcPr>
            <w:tcW w:w="4876" w:type="dxa"/>
          </w:tcPr>
          <w:p w:rsidR="001E0F1B" w:rsidRPr="00075039" w:rsidP="00762FD5" w14:paraId="15C2F993" w14:textId="77777777">
            <w:pPr>
              <w:pStyle w:val="Normal6"/>
              <w:rPr>
                <w:szCs w:val="24"/>
              </w:rPr>
            </w:pPr>
            <w:r w:rsidRPr="00075039">
              <w:rPr>
                <w:b/>
                <w:i/>
              </w:rPr>
              <w:t>d)</w:t>
            </w:r>
            <w:r w:rsidRPr="00075039">
              <w:rPr>
                <w:b/>
                <w:i/>
              </w:rPr>
              <w:tab/>
              <w:t>Databeskyttelsesreglerne i kapitel VIII i forordning (EU) 2017/1939 finder anvendelse."</w:t>
            </w:r>
          </w:p>
        </w:tc>
      </w:tr>
    </w:tbl>
    <w:p w:rsidR="001E0F1B" w:rsidRPr="00075039" w:rsidP="001E0F1B" w14:paraId="7123F070" w14:textId="3787A583">
      <w:pPr>
        <w:pStyle w:val="AmNumberTabs"/>
      </w:pPr>
      <w:r>
        <w:t>Ændring</w:t>
      </w:r>
      <w:r w:rsidRPr="00075039">
        <w:tab/>
      </w:r>
      <w:r w:rsidRPr="00075039">
        <w:tab/>
        <w:t>35</w:t>
      </w:r>
    </w:p>
    <w:p w:rsidR="001E0F1B" w:rsidRPr="00075039" w:rsidP="001E0F1B" w14:paraId="0ACBE483" w14:textId="77777777">
      <w:pPr>
        <w:pStyle w:val="NormalBold12b"/>
      </w:pPr>
      <w:r w:rsidRPr="00075039">
        <w:t>Forslag til forordning</w:t>
      </w:r>
    </w:p>
    <w:p w:rsidR="001E0F1B" w:rsidRPr="00075039" w:rsidP="001E0F1B" w14:paraId="4B0A37C0" w14:textId="77777777">
      <w:pPr>
        <w:pStyle w:val="NormalBold"/>
      </w:pPr>
      <w:r w:rsidRPr="00075039">
        <w:t>Artikel 1 – stk. 1 – nr. 5</w:t>
      </w:r>
    </w:p>
    <w:p w:rsidR="001E0F1B" w:rsidRPr="00075039" w:rsidP="001E0F1B" w14:paraId="6209A97F" w14:textId="77777777">
      <w:r w:rsidRPr="00075039">
        <w:t>Forordning (EU) nr. 904/2010</w:t>
      </w:r>
    </w:p>
    <w:p w:rsidR="001E0F1B" w:rsidRPr="00075039" w:rsidP="001E0F1B" w14:paraId="27B86ACB" w14:textId="77777777">
      <w:r w:rsidRPr="00075039">
        <w:t>Artikel 49b – stk. 1 – indledning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EA90E6" w14:textId="77777777" w:rsidTr="00762FD5">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1E0F1B" w:rsidRPr="00075039" w:rsidP="00762FD5" w14:paraId="68E5B8AC" w14:textId="77777777"/>
        </w:tc>
      </w:tr>
      <w:tr w14:paraId="5DF22FCD" w14:textId="77777777" w:rsidTr="00762FD5">
        <w:tblPrEx>
          <w:tblW w:w="0" w:type="auto"/>
          <w:jc w:val="center"/>
          <w:tblLayout w:type="fixed"/>
          <w:tblLook w:val="04A0"/>
        </w:tblPrEx>
        <w:trPr>
          <w:trHeight w:val="240"/>
          <w:jc w:val="center"/>
        </w:trPr>
        <w:tc>
          <w:tcPr>
            <w:tcW w:w="4876" w:type="dxa"/>
            <w:tcBorders>
              <w:top w:val="nil"/>
              <w:left w:val="nil"/>
              <w:bottom w:val="nil"/>
              <w:right w:val="nil"/>
            </w:tcBorders>
          </w:tcPr>
          <w:p w:rsidR="001E0F1B" w:rsidRPr="00075039" w:rsidP="00762FD5" w14:paraId="74C5AF67" w14:textId="77777777">
            <w:pPr>
              <w:pStyle w:val="AmColumnHeading"/>
            </w:pPr>
            <w:r w:rsidRPr="00075039">
              <w:t>Kommissionens forslag</w:t>
            </w:r>
          </w:p>
        </w:tc>
        <w:tc>
          <w:tcPr>
            <w:tcW w:w="4876" w:type="dxa"/>
            <w:tcBorders>
              <w:top w:val="nil"/>
              <w:left w:val="nil"/>
              <w:bottom w:val="nil"/>
              <w:right w:val="nil"/>
            </w:tcBorders>
          </w:tcPr>
          <w:p w:rsidR="001E0F1B" w:rsidRPr="00075039" w:rsidP="00762FD5" w14:paraId="5EE6F92E" w14:textId="69E55D5E">
            <w:pPr>
              <w:pStyle w:val="AmColumnHeading"/>
            </w:pPr>
            <w:r>
              <w:t>Ændring</w:t>
            </w:r>
          </w:p>
        </w:tc>
      </w:tr>
      <w:tr w14:paraId="587DBB37" w14:textId="77777777" w:rsidTr="00762FD5">
        <w:tblPrEx>
          <w:tblW w:w="0" w:type="auto"/>
          <w:jc w:val="center"/>
          <w:tblLayout w:type="fixed"/>
          <w:tblLook w:val="04A0"/>
        </w:tblPrEx>
        <w:trPr>
          <w:jc w:val="center"/>
        </w:trPr>
        <w:tc>
          <w:tcPr>
            <w:tcW w:w="4876" w:type="dxa"/>
            <w:tcBorders>
              <w:top w:val="nil"/>
              <w:left w:val="nil"/>
              <w:bottom w:val="nil"/>
              <w:right w:val="nil"/>
            </w:tcBorders>
          </w:tcPr>
          <w:p w:rsidR="001E0F1B" w:rsidRPr="00075039" w:rsidP="00762FD5" w14:paraId="2F20C05D" w14:textId="77777777">
            <w:pPr>
              <w:pStyle w:val="Normal6a"/>
            </w:pPr>
            <w:r w:rsidRPr="00075039">
              <w:t>1.</w:t>
            </w:r>
            <w:r w:rsidRPr="00075039">
              <w:tab/>
              <w:t xml:space="preserve">Medlemsstaternes kompetente </w:t>
            </w:r>
            <w:r w:rsidRPr="00075039">
              <w:t xml:space="preserve">myndigheder giver </w:t>
            </w:r>
            <w:r w:rsidRPr="00075039">
              <w:rPr>
                <w:b/>
                <w:i/>
              </w:rPr>
              <w:t>EPPO</w:t>
            </w:r>
            <w:r w:rsidRPr="00075039">
              <w:t xml:space="preserve"> centraliseret adgang til følgende oplysninger med henblik på målrettede søgninger:</w:t>
            </w:r>
          </w:p>
        </w:tc>
        <w:tc>
          <w:tcPr>
            <w:tcW w:w="4876" w:type="dxa"/>
            <w:tcBorders>
              <w:top w:val="nil"/>
              <w:left w:val="nil"/>
              <w:bottom w:val="nil"/>
              <w:right w:val="nil"/>
            </w:tcBorders>
          </w:tcPr>
          <w:p w:rsidR="001E0F1B" w:rsidRPr="00075039" w:rsidP="00762FD5" w14:paraId="1680710D" w14:textId="77777777">
            <w:pPr>
              <w:pStyle w:val="Normal6a"/>
            </w:pPr>
            <w:r w:rsidRPr="00075039">
              <w:t>1.</w:t>
            </w:r>
            <w:r w:rsidRPr="00075039">
              <w:tab/>
              <w:t xml:space="preserve">Medlemsstaternes kompetente </w:t>
            </w:r>
            <w:r w:rsidRPr="00075039">
              <w:t xml:space="preserve">myndigheder giver </w:t>
            </w:r>
            <w:r w:rsidRPr="00075039">
              <w:rPr>
                <w:b/>
                <w:i/>
              </w:rPr>
              <w:t>OLAF</w:t>
            </w:r>
            <w:r w:rsidRPr="00075039">
              <w:t xml:space="preserve"> centraliseret adgang til følgende oplysninger med henblik på målrettede søgninger</w:t>
            </w:r>
            <w:r w:rsidRPr="00075039">
              <w:rPr>
                <w:b/>
                <w:i/>
              </w:rPr>
              <w:t>, begrænset til hvad der er nødvendigt for udøvelsen af dets mandat</w:t>
            </w:r>
            <w:r w:rsidRPr="00075039">
              <w:t>:</w:t>
            </w:r>
          </w:p>
        </w:tc>
      </w:tr>
    </w:tbl>
    <w:p w:rsidR="001E0F1B" w:rsidRPr="00075039" w:rsidP="001E0F1B" w14:paraId="6A840F5C" w14:textId="77777777"/>
    <w:p w:rsidR="001E0F1B" w:rsidRPr="00075039" w:rsidP="001E0F1B" w14:paraId="674E2937" w14:textId="1F3BC3A1">
      <w:pPr>
        <w:pStyle w:val="AmNumberTabs"/>
      </w:pPr>
      <w:r>
        <w:t>Ændring</w:t>
      </w:r>
      <w:r w:rsidRPr="00075039">
        <w:tab/>
      </w:r>
      <w:r w:rsidRPr="00075039">
        <w:tab/>
        <w:t>36</w:t>
      </w:r>
    </w:p>
    <w:p w:rsidR="001E0F1B" w:rsidRPr="00075039" w:rsidP="001E0F1B" w14:paraId="3C90194B" w14:textId="77777777">
      <w:pPr>
        <w:pStyle w:val="NormalBold12b"/>
      </w:pPr>
      <w:r w:rsidRPr="00075039">
        <w:t>Forslag til forordning</w:t>
      </w:r>
    </w:p>
    <w:p w:rsidR="001E0F1B" w:rsidRPr="00075039" w:rsidP="001E0F1B" w14:paraId="7F2724D0" w14:textId="77777777">
      <w:pPr>
        <w:pStyle w:val="NormalBold"/>
      </w:pPr>
      <w:r w:rsidRPr="00075039">
        <w:t>Artikel 1 – stk. 1 – nr. 5</w:t>
      </w:r>
    </w:p>
    <w:p w:rsidR="001E0F1B" w:rsidRPr="00075039" w:rsidP="001E0F1B" w14:paraId="1BBC4636" w14:textId="77777777">
      <w:pPr>
        <w:keepNext/>
      </w:pPr>
      <w:r w:rsidRPr="00075039">
        <w:t>Forordning (EU) nr. 904/2010</w:t>
      </w:r>
    </w:p>
    <w:p w:rsidR="001E0F1B" w:rsidRPr="00075039" w:rsidP="001E0F1B" w14:paraId="20DE48D5" w14:textId="77777777">
      <w:r w:rsidRPr="00075039">
        <w:t>Artikel 49b – stk. 1 – litra b</w:t>
      </w:r>
    </w:p>
    <w:tbl>
      <w:tblPr>
        <w:tblW w:w="0" w:type="auto"/>
        <w:jc w:val="center"/>
        <w:tblLayout w:type="fixed"/>
        <w:tblCellMar>
          <w:left w:w="340" w:type="dxa"/>
          <w:right w:w="340" w:type="dxa"/>
        </w:tblCellMar>
        <w:tblLook w:val="0000"/>
      </w:tblPr>
      <w:tblGrid>
        <w:gridCol w:w="4876"/>
        <w:gridCol w:w="4876"/>
      </w:tblGrid>
      <w:tr w14:paraId="3B20F5C2" w14:textId="77777777" w:rsidTr="00762FD5">
        <w:tblPrEx>
          <w:tblW w:w="0" w:type="auto"/>
          <w:jc w:val="center"/>
          <w:tblLayout w:type="fixed"/>
          <w:tblLook w:val="0000"/>
        </w:tblPrEx>
        <w:trPr>
          <w:jc w:val="center"/>
        </w:trPr>
        <w:tc>
          <w:tcPr>
            <w:tcW w:w="9752" w:type="dxa"/>
            <w:gridSpan w:val="2"/>
          </w:tcPr>
          <w:p w:rsidR="001E0F1B" w:rsidRPr="00075039" w:rsidP="00762FD5" w14:paraId="0A9CC43C" w14:textId="77777777">
            <w:pPr>
              <w:keepNext/>
            </w:pPr>
          </w:p>
        </w:tc>
      </w:tr>
      <w:tr w14:paraId="473752A7" w14:textId="77777777" w:rsidTr="00762FD5">
        <w:tblPrEx>
          <w:tblW w:w="0" w:type="auto"/>
          <w:jc w:val="center"/>
          <w:tblLayout w:type="fixed"/>
          <w:tblLook w:val="0000"/>
        </w:tblPrEx>
        <w:trPr>
          <w:jc w:val="center"/>
        </w:trPr>
        <w:tc>
          <w:tcPr>
            <w:tcW w:w="4876" w:type="dxa"/>
          </w:tcPr>
          <w:p w:rsidR="001E0F1B" w:rsidRPr="00075039" w:rsidP="00762FD5" w14:paraId="7A80E3A6" w14:textId="77777777">
            <w:pPr>
              <w:pStyle w:val="ColumnHeading"/>
              <w:keepNext/>
            </w:pPr>
            <w:r w:rsidRPr="00075039">
              <w:t>Kommissionens forslag</w:t>
            </w:r>
          </w:p>
        </w:tc>
        <w:tc>
          <w:tcPr>
            <w:tcW w:w="4876" w:type="dxa"/>
          </w:tcPr>
          <w:p w:rsidR="001E0F1B" w:rsidRPr="00075039" w:rsidP="00762FD5" w14:paraId="3DAA3EC8" w14:textId="52CCC138">
            <w:pPr>
              <w:pStyle w:val="ColumnHeading"/>
              <w:keepNext/>
            </w:pPr>
            <w:r>
              <w:t>Ændring</w:t>
            </w:r>
          </w:p>
        </w:tc>
      </w:tr>
      <w:tr w14:paraId="5AD1BE43" w14:textId="77777777" w:rsidTr="00762FD5">
        <w:tblPrEx>
          <w:tblW w:w="0" w:type="auto"/>
          <w:jc w:val="center"/>
          <w:tblLayout w:type="fixed"/>
          <w:tblLook w:val="0000"/>
        </w:tblPrEx>
        <w:trPr>
          <w:jc w:val="center"/>
        </w:trPr>
        <w:tc>
          <w:tcPr>
            <w:tcW w:w="4876" w:type="dxa"/>
          </w:tcPr>
          <w:p w:rsidR="001E0F1B" w:rsidRPr="00075039" w:rsidP="00762FD5" w14:paraId="306A9BE6" w14:textId="77777777">
            <w:pPr>
              <w:pStyle w:val="Normal6"/>
            </w:pPr>
            <w:r w:rsidRPr="00075039">
              <w:t>b)</w:t>
            </w:r>
            <w:r w:rsidRPr="00075039">
              <w:tab/>
              <w:t>Fra den 1. september 2026 de oplysninger, der er omhandlet i nærværende forordnings artikel 17, stk. 1, litra e) og f)</w:t>
            </w:r>
          </w:p>
        </w:tc>
        <w:tc>
          <w:tcPr>
            <w:tcW w:w="4876" w:type="dxa"/>
          </w:tcPr>
          <w:p w:rsidR="001E0F1B" w:rsidRPr="00075039" w:rsidP="00762FD5" w14:paraId="04EB881F" w14:textId="77777777">
            <w:pPr>
              <w:pStyle w:val="Normal6"/>
              <w:rPr>
                <w:szCs w:val="24"/>
              </w:rPr>
            </w:pPr>
            <w:r w:rsidRPr="00075039">
              <w:t>b)</w:t>
            </w:r>
            <w:r w:rsidRPr="00075039">
              <w:tab/>
              <w:t>Fra den 1. september 2026 de oplysninger, der er omhandlet i nærværende forordnings artikel 17, stk. 1, litra e) og f)</w:t>
            </w:r>
            <w:r w:rsidRPr="00075039">
              <w:rPr>
                <w:b/>
                <w:i/>
              </w:rPr>
              <w:t>, herunder eventuelle yderligere dataelementer, der er lagret i henhold til artikel 17, stk. 1, litra f)</w:t>
            </w:r>
          </w:p>
        </w:tc>
      </w:tr>
    </w:tbl>
    <w:p w:rsidR="001E0F1B" w:rsidRPr="00075039" w:rsidP="001E0F1B" w14:paraId="3B7D089A" w14:textId="141D50FF">
      <w:pPr>
        <w:pStyle w:val="AMNumberTabs0"/>
        <w:keepNext/>
      </w:pPr>
      <w:r>
        <w:t>Ændring</w:t>
      </w:r>
      <w:r w:rsidRPr="00075039">
        <w:tab/>
      </w:r>
      <w:r w:rsidRPr="00075039">
        <w:tab/>
        <w:t>37</w:t>
      </w:r>
    </w:p>
    <w:p w:rsidR="001E0F1B" w:rsidRPr="00075039" w:rsidP="001E0F1B" w14:paraId="46BFC3E0" w14:textId="77777777">
      <w:pPr>
        <w:pStyle w:val="NormalBold12b"/>
        <w:keepNext/>
      </w:pPr>
      <w:r w:rsidRPr="00075039">
        <w:t>Forslag til forordning</w:t>
      </w:r>
    </w:p>
    <w:p w:rsidR="001E0F1B" w:rsidRPr="00075039" w:rsidP="001E0F1B" w14:paraId="45CA509A" w14:textId="77777777">
      <w:pPr>
        <w:pStyle w:val="NormalBold"/>
      </w:pPr>
      <w:r w:rsidRPr="00075039">
        <w:t>Artikel 1 – stk. 1 – nr. 5</w:t>
      </w:r>
    </w:p>
    <w:p w:rsidR="001E0F1B" w:rsidRPr="00075039" w:rsidP="001E0F1B" w14:paraId="7D82F0D1" w14:textId="77777777">
      <w:pPr>
        <w:keepNext/>
      </w:pPr>
      <w:r w:rsidRPr="00075039">
        <w:t>Forordning (EU) nr. 904/2010</w:t>
      </w:r>
    </w:p>
    <w:p w:rsidR="001E0F1B" w:rsidRPr="00075039" w:rsidP="001E0F1B" w14:paraId="235D9011" w14:textId="77777777">
      <w:r w:rsidRPr="00075039">
        <w:t>Artikel 49b – stk. 2 a (nyt)</w:t>
      </w:r>
    </w:p>
    <w:tbl>
      <w:tblPr>
        <w:tblW w:w="0" w:type="auto"/>
        <w:jc w:val="center"/>
        <w:tblLayout w:type="fixed"/>
        <w:tblCellMar>
          <w:left w:w="340" w:type="dxa"/>
          <w:right w:w="340" w:type="dxa"/>
        </w:tblCellMar>
        <w:tblLook w:val="0000"/>
      </w:tblPr>
      <w:tblGrid>
        <w:gridCol w:w="4876"/>
        <w:gridCol w:w="4876"/>
      </w:tblGrid>
      <w:tr w14:paraId="7E1CE551" w14:textId="77777777" w:rsidTr="00762FD5">
        <w:tblPrEx>
          <w:tblW w:w="0" w:type="auto"/>
          <w:jc w:val="center"/>
          <w:tblLayout w:type="fixed"/>
          <w:tblLook w:val="0000"/>
        </w:tblPrEx>
        <w:trPr>
          <w:jc w:val="center"/>
        </w:trPr>
        <w:tc>
          <w:tcPr>
            <w:tcW w:w="9752" w:type="dxa"/>
            <w:gridSpan w:val="2"/>
          </w:tcPr>
          <w:p w:rsidR="001E0F1B" w:rsidRPr="00075039" w:rsidP="00762FD5" w14:paraId="576CA5AE" w14:textId="77777777">
            <w:pPr>
              <w:keepNext/>
            </w:pPr>
          </w:p>
        </w:tc>
      </w:tr>
      <w:tr w14:paraId="3ADBFD65" w14:textId="77777777" w:rsidTr="00762FD5">
        <w:tblPrEx>
          <w:tblW w:w="0" w:type="auto"/>
          <w:jc w:val="center"/>
          <w:tblLayout w:type="fixed"/>
          <w:tblLook w:val="0000"/>
        </w:tblPrEx>
        <w:trPr>
          <w:jc w:val="center"/>
        </w:trPr>
        <w:tc>
          <w:tcPr>
            <w:tcW w:w="4876" w:type="dxa"/>
          </w:tcPr>
          <w:p w:rsidR="001E0F1B" w:rsidRPr="00075039" w:rsidP="00762FD5" w14:paraId="35963DDA" w14:textId="77777777">
            <w:pPr>
              <w:pStyle w:val="ColumnHeading"/>
              <w:keepNext/>
            </w:pPr>
            <w:r w:rsidRPr="00075039">
              <w:t>Kommissionens forslag</w:t>
            </w:r>
          </w:p>
        </w:tc>
        <w:tc>
          <w:tcPr>
            <w:tcW w:w="4876" w:type="dxa"/>
          </w:tcPr>
          <w:p w:rsidR="001E0F1B" w:rsidRPr="00075039" w:rsidP="00762FD5" w14:paraId="5FCF9D8C" w14:textId="43B8FD56">
            <w:pPr>
              <w:pStyle w:val="ColumnHeading"/>
              <w:keepNext/>
            </w:pPr>
            <w:r>
              <w:t>Ændring</w:t>
            </w:r>
          </w:p>
        </w:tc>
      </w:tr>
      <w:tr w14:paraId="534DEDDE" w14:textId="77777777" w:rsidTr="00762FD5">
        <w:tblPrEx>
          <w:tblW w:w="0" w:type="auto"/>
          <w:jc w:val="center"/>
          <w:tblLayout w:type="fixed"/>
          <w:tblLook w:val="0000"/>
        </w:tblPrEx>
        <w:trPr>
          <w:jc w:val="center"/>
        </w:trPr>
        <w:tc>
          <w:tcPr>
            <w:tcW w:w="4876" w:type="dxa"/>
          </w:tcPr>
          <w:p w:rsidR="001E0F1B" w:rsidRPr="00075039" w:rsidP="00762FD5" w14:paraId="2494D6FF" w14:textId="77777777">
            <w:pPr>
              <w:pStyle w:val="Normal6"/>
            </w:pPr>
          </w:p>
        </w:tc>
        <w:tc>
          <w:tcPr>
            <w:tcW w:w="4876" w:type="dxa"/>
          </w:tcPr>
          <w:p w:rsidR="001E0F1B" w:rsidRPr="00075039" w:rsidP="00762FD5" w14:paraId="7D08BD2A" w14:textId="77777777">
            <w:pPr>
              <w:pStyle w:val="Normal6"/>
              <w:rPr>
                <w:szCs w:val="24"/>
              </w:rPr>
            </w:pPr>
            <w:r w:rsidRPr="00075039">
              <w:rPr>
                <w:b/>
                <w:i/>
              </w:rPr>
              <w:t>2a.</w:t>
            </w:r>
            <w:r w:rsidRPr="00075039">
              <w:rPr>
                <w:b/>
                <w:i/>
              </w:rPr>
              <w:tab/>
              <w:t xml:space="preserve">Den centraliserede adgang, der er omhandlet i stk. 1, udformes og anvendes på en sådan måde, at OLAF har den målrettede, undersøgelsesspecifikke adgang, det har brug for, og at det ikke er muligt at foretage ikkemålrettede søgninger eller få adgang på anden måde end med henblik på at indlede eller gennemføre undersøgelser i overensstemmelse med </w:t>
            </w:r>
            <w:r w:rsidRPr="00075039">
              <w:rPr>
                <w:b/>
                <w:i/>
              </w:rPr>
              <w:t>OLAF's</w:t>
            </w:r>
            <w:r w:rsidRPr="00075039">
              <w:rPr>
                <w:b/>
                <w:i/>
              </w:rPr>
              <w:t xml:space="preserve"> opgaver som omhandlet i artikel 1, stk. 1, i forordning (EU, </w:t>
            </w:r>
            <w:r w:rsidRPr="00075039">
              <w:rPr>
                <w:b/>
                <w:i/>
              </w:rPr>
              <w:t>Euratom</w:t>
            </w:r>
            <w:r w:rsidRPr="00075039">
              <w:rPr>
                <w:b/>
                <w:i/>
              </w:rPr>
              <w:t>) nr. 883/2013. En sådan adgang må ikke tillade udtræk af store mængder data, generel overvågning eller automatiseret profilering, der ikke er knyttet til en specifik administrativ undersøgelse.</w:t>
            </w:r>
          </w:p>
        </w:tc>
      </w:tr>
    </w:tbl>
    <w:p w:rsidR="001E0F1B" w:rsidRPr="00075039" w:rsidP="001E0F1B" w14:paraId="6FAB2FFE" w14:textId="77777777"/>
    <w:p w:rsidR="001E0F1B" w:rsidRPr="00075039" w:rsidP="001E0F1B" w14:paraId="155D1504" w14:textId="2ADB96A6">
      <w:pPr>
        <w:pStyle w:val="AMNumberTabs0"/>
        <w:keepNext/>
      </w:pPr>
      <w:r>
        <w:t>Ændring</w:t>
      </w:r>
      <w:r w:rsidRPr="00075039">
        <w:tab/>
      </w:r>
      <w:r w:rsidRPr="00075039">
        <w:tab/>
        <w:t>38</w:t>
      </w:r>
    </w:p>
    <w:p w:rsidR="001E0F1B" w:rsidRPr="00075039" w:rsidP="001E0F1B" w14:paraId="2EFC0A1A" w14:textId="77777777">
      <w:pPr>
        <w:pStyle w:val="NormalBold12b"/>
        <w:keepNext/>
      </w:pPr>
      <w:r w:rsidRPr="00075039">
        <w:t>Forslag til forordning</w:t>
      </w:r>
    </w:p>
    <w:p w:rsidR="001E0F1B" w:rsidRPr="00075039" w:rsidP="001E0F1B" w14:paraId="161C6482" w14:textId="77777777">
      <w:pPr>
        <w:pStyle w:val="NormalBold"/>
      </w:pPr>
      <w:r w:rsidRPr="00075039">
        <w:t>Artikel 1 – stk. 1 – nr. 5</w:t>
      </w:r>
    </w:p>
    <w:p w:rsidR="001E0F1B" w:rsidRPr="00075039" w:rsidP="001E0F1B" w14:paraId="5A4899A1" w14:textId="77777777">
      <w:pPr>
        <w:keepNext/>
      </w:pPr>
      <w:r w:rsidRPr="00075039">
        <w:t>Forordning (EU) nr. 904/2010</w:t>
      </w:r>
    </w:p>
    <w:p w:rsidR="001E0F1B" w:rsidRPr="00075039" w:rsidP="001E0F1B" w14:paraId="2E3A9D7D" w14:textId="77777777">
      <w:r w:rsidRPr="00075039">
        <w:t>Artikel 49b – stk. 2 b (nyt)</w:t>
      </w:r>
    </w:p>
    <w:tbl>
      <w:tblPr>
        <w:tblW w:w="0" w:type="auto"/>
        <w:jc w:val="center"/>
        <w:tblLayout w:type="fixed"/>
        <w:tblCellMar>
          <w:left w:w="340" w:type="dxa"/>
          <w:right w:w="340" w:type="dxa"/>
        </w:tblCellMar>
        <w:tblLook w:val="0000"/>
      </w:tblPr>
      <w:tblGrid>
        <w:gridCol w:w="4876"/>
        <w:gridCol w:w="4876"/>
      </w:tblGrid>
      <w:tr w14:paraId="5B484729" w14:textId="77777777" w:rsidTr="00762FD5">
        <w:tblPrEx>
          <w:tblW w:w="0" w:type="auto"/>
          <w:jc w:val="center"/>
          <w:tblLayout w:type="fixed"/>
          <w:tblLook w:val="0000"/>
        </w:tblPrEx>
        <w:trPr>
          <w:jc w:val="center"/>
        </w:trPr>
        <w:tc>
          <w:tcPr>
            <w:tcW w:w="9752" w:type="dxa"/>
            <w:gridSpan w:val="2"/>
          </w:tcPr>
          <w:p w:rsidR="001E0F1B" w:rsidRPr="00075039" w:rsidP="00762FD5" w14:paraId="19B8A2BF" w14:textId="77777777">
            <w:pPr>
              <w:keepNext/>
            </w:pPr>
          </w:p>
        </w:tc>
      </w:tr>
      <w:tr w14:paraId="5D6BBB16" w14:textId="77777777" w:rsidTr="00762FD5">
        <w:tblPrEx>
          <w:tblW w:w="0" w:type="auto"/>
          <w:jc w:val="center"/>
          <w:tblLayout w:type="fixed"/>
          <w:tblLook w:val="0000"/>
        </w:tblPrEx>
        <w:trPr>
          <w:jc w:val="center"/>
        </w:trPr>
        <w:tc>
          <w:tcPr>
            <w:tcW w:w="4876" w:type="dxa"/>
          </w:tcPr>
          <w:p w:rsidR="001E0F1B" w:rsidRPr="00075039" w:rsidP="00762FD5" w14:paraId="7EDEDE8F" w14:textId="77777777">
            <w:pPr>
              <w:pStyle w:val="ColumnHeading"/>
              <w:keepNext/>
            </w:pPr>
            <w:r w:rsidRPr="00075039">
              <w:t>Kommissionens forslag</w:t>
            </w:r>
          </w:p>
        </w:tc>
        <w:tc>
          <w:tcPr>
            <w:tcW w:w="4876" w:type="dxa"/>
          </w:tcPr>
          <w:p w:rsidR="001E0F1B" w:rsidRPr="00075039" w:rsidP="00762FD5" w14:paraId="470D1F04" w14:textId="452F1FF1">
            <w:pPr>
              <w:pStyle w:val="ColumnHeading"/>
              <w:keepNext/>
            </w:pPr>
            <w:r>
              <w:t>Ændring</w:t>
            </w:r>
          </w:p>
        </w:tc>
      </w:tr>
      <w:tr w14:paraId="6697700A" w14:textId="77777777" w:rsidTr="00762FD5">
        <w:tblPrEx>
          <w:tblW w:w="0" w:type="auto"/>
          <w:jc w:val="center"/>
          <w:tblLayout w:type="fixed"/>
          <w:tblLook w:val="0000"/>
        </w:tblPrEx>
        <w:trPr>
          <w:jc w:val="center"/>
        </w:trPr>
        <w:tc>
          <w:tcPr>
            <w:tcW w:w="4876" w:type="dxa"/>
          </w:tcPr>
          <w:p w:rsidR="001E0F1B" w:rsidRPr="00075039" w:rsidP="00762FD5" w14:paraId="08F524A5" w14:textId="77777777">
            <w:pPr>
              <w:pStyle w:val="Normal6"/>
            </w:pPr>
          </w:p>
        </w:tc>
        <w:tc>
          <w:tcPr>
            <w:tcW w:w="4876" w:type="dxa"/>
          </w:tcPr>
          <w:p w:rsidR="001E0F1B" w:rsidRPr="00075039" w:rsidP="00762FD5" w14:paraId="3F8B85C3" w14:textId="77777777">
            <w:pPr>
              <w:pStyle w:val="Normal6"/>
              <w:rPr>
                <w:szCs w:val="24"/>
              </w:rPr>
            </w:pPr>
            <w:r w:rsidRPr="00075039">
              <w:rPr>
                <w:b/>
                <w:i/>
              </w:rPr>
              <w:t>2b.</w:t>
            </w:r>
            <w:r w:rsidRPr="00075039">
              <w:rPr>
                <w:b/>
                <w:i/>
              </w:rPr>
              <w:tab/>
              <w:t>Den centraliserede adgang, der er omhandlet i stk. 1, underlægges passende tekniske og organisatoriske foranstaltninger, der sikrer, at hver adgang kan henføres til en specifik efterforskning og til en identificeret autoriseret bruger. En sådan adgang registreres på en måde, der muliggør effektiv efterfølgende kontrol.</w:t>
            </w:r>
          </w:p>
        </w:tc>
      </w:tr>
    </w:tbl>
    <w:p w:rsidR="001E0F1B" w:rsidRPr="00075039" w:rsidP="001E0F1B" w14:paraId="5AB2268B" w14:textId="77777777"/>
    <w:p w:rsidR="001E0F1B" w:rsidRPr="00075039" w:rsidP="001E0F1B" w14:paraId="7F7D8672" w14:textId="3BE93EE3">
      <w:pPr>
        <w:pStyle w:val="AmNumberTabs"/>
      </w:pPr>
      <w:r>
        <w:t>Ændring</w:t>
      </w:r>
      <w:r w:rsidRPr="00075039">
        <w:tab/>
      </w:r>
      <w:r w:rsidRPr="00075039">
        <w:tab/>
        <w:t>39</w:t>
      </w:r>
    </w:p>
    <w:p w:rsidR="001E0F1B" w:rsidRPr="00075039" w:rsidP="001E0F1B" w14:paraId="0D9BCF75" w14:textId="77777777">
      <w:pPr>
        <w:pStyle w:val="NormalBold12b"/>
      </w:pPr>
      <w:r w:rsidRPr="00075039">
        <w:t>Forslag til forordning</w:t>
      </w:r>
    </w:p>
    <w:p w:rsidR="001E0F1B" w:rsidRPr="00075039" w:rsidP="001E0F1B" w14:paraId="2D7281B7" w14:textId="77777777">
      <w:pPr>
        <w:pStyle w:val="NormalBold"/>
      </w:pPr>
      <w:r w:rsidRPr="00075039">
        <w:t>Artikel 1 – stk. 1 – nr. 5</w:t>
      </w:r>
    </w:p>
    <w:p w:rsidR="001E0F1B" w:rsidRPr="00075039" w:rsidP="001E0F1B" w14:paraId="1CE70487" w14:textId="77777777">
      <w:r w:rsidRPr="00075039">
        <w:t>Forordning (EU) nr. 904/2010</w:t>
      </w:r>
    </w:p>
    <w:p w:rsidR="001E0F1B" w:rsidRPr="00075039" w:rsidP="001E0F1B" w14:paraId="65A5679D" w14:textId="77777777">
      <w:r w:rsidRPr="00075039">
        <w:t>Artikel 49b – stk.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5A38DE" w14:textId="77777777" w:rsidTr="00762FD5">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1E0F1B" w:rsidRPr="00075039" w:rsidP="00762FD5" w14:paraId="1584D132" w14:textId="77777777"/>
        </w:tc>
      </w:tr>
      <w:tr w14:paraId="62619BC5" w14:textId="77777777" w:rsidTr="00762FD5">
        <w:tblPrEx>
          <w:tblW w:w="0" w:type="auto"/>
          <w:jc w:val="center"/>
          <w:tblLayout w:type="fixed"/>
          <w:tblLook w:val="04A0"/>
        </w:tblPrEx>
        <w:trPr>
          <w:trHeight w:val="240"/>
          <w:jc w:val="center"/>
        </w:trPr>
        <w:tc>
          <w:tcPr>
            <w:tcW w:w="4876" w:type="dxa"/>
            <w:tcBorders>
              <w:top w:val="nil"/>
              <w:left w:val="nil"/>
              <w:bottom w:val="nil"/>
              <w:right w:val="nil"/>
            </w:tcBorders>
          </w:tcPr>
          <w:p w:rsidR="001E0F1B" w:rsidRPr="00075039" w:rsidP="00762FD5" w14:paraId="57445DFC" w14:textId="77777777">
            <w:pPr>
              <w:pStyle w:val="AmColumnHeading"/>
            </w:pPr>
            <w:r w:rsidRPr="00075039">
              <w:t>Kommissionens forslag</w:t>
            </w:r>
          </w:p>
        </w:tc>
        <w:tc>
          <w:tcPr>
            <w:tcW w:w="4876" w:type="dxa"/>
            <w:tcBorders>
              <w:top w:val="nil"/>
              <w:left w:val="nil"/>
              <w:bottom w:val="nil"/>
              <w:right w:val="nil"/>
            </w:tcBorders>
          </w:tcPr>
          <w:p w:rsidR="001E0F1B" w:rsidRPr="00075039" w:rsidP="00762FD5" w14:paraId="74D6755E" w14:textId="7E1E583D">
            <w:pPr>
              <w:pStyle w:val="AmColumnHeading"/>
            </w:pPr>
            <w:r>
              <w:t>Ændring</w:t>
            </w:r>
          </w:p>
        </w:tc>
      </w:tr>
      <w:tr w14:paraId="16A4D01B" w14:textId="77777777" w:rsidTr="00762FD5">
        <w:tblPrEx>
          <w:tblW w:w="0" w:type="auto"/>
          <w:jc w:val="center"/>
          <w:tblLayout w:type="fixed"/>
          <w:tblLook w:val="04A0"/>
        </w:tblPrEx>
        <w:trPr>
          <w:jc w:val="center"/>
        </w:trPr>
        <w:tc>
          <w:tcPr>
            <w:tcW w:w="4876" w:type="dxa"/>
            <w:tcBorders>
              <w:top w:val="nil"/>
              <w:left w:val="nil"/>
              <w:bottom w:val="nil"/>
              <w:right w:val="nil"/>
            </w:tcBorders>
          </w:tcPr>
          <w:p w:rsidR="001E0F1B" w:rsidRPr="00075039" w:rsidP="00762FD5" w14:paraId="55A1C1E3" w14:textId="77777777">
            <w:pPr>
              <w:pStyle w:val="Normal6a"/>
            </w:pPr>
            <w:r w:rsidRPr="00075039">
              <w:t>3.</w:t>
            </w:r>
            <w:r w:rsidRPr="00075039">
              <w:tab/>
              <w:t>Denne centraliserede adgang skal være adgang via et enkelt kontaktpunkt til alle oplysninger vedrørende en given undersøgelse, selv hvis disse oplysninger vedrører flere medlemsstater.</w:t>
            </w:r>
          </w:p>
        </w:tc>
        <w:tc>
          <w:tcPr>
            <w:tcW w:w="4876" w:type="dxa"/>
            <w:tcBorders>
              <w:top w:val="nil"/>
              <w:left w:val="nil"/>
              <w:bottom w:val="nil"/>
              <w:right w:val="nil"/>
            </w:tcBorders>
          </w:tcPr>
          <w:p w:rsidR="001E0F1B" w:rsidRPr="00075039" w:rsidP="00762FD5" w14:paraId="3997FBD4" w14:textId="77777777">
            <w:pPr>
              <w:pStyle w:val="Normal6a"/>
            </w:pPr>
            <w:r w:rsidRPr="00075039">
              <w:t>3.</w:t>
            </w:r>
            <w:r w:rsidRPr="00075039">
              <w:tab/>
              <w:t xml:space="preserve">Denne centraliserede adgang skal være adgang via et enkelt kontaktpunkt til alle oplysninger vedrørende en given undersøgelse, selv hvis disse oplysninger vedrører flere medlemsstater. </w:t>
            </w:r>
            <w:r w:rsidRPr="00075039">
              <w:rPr>
                <w:b/>
                <w:i/>
              </w:rPr>
              <w:t>Det pågældende system skal sikre fuld sporbarhed og registrering af alle søgninger og understøttes af omfattende registre, der muliggør effektive mekanismer til efterfølgende kontrol.</w:t>
            </w:r>
          </w:p>
        </w:tc>
      </w:tr>
    </w:tbl>
    <w:p w:rsidR="001E0F1B" w:rsidRPr="00075039" w:rsidP="001E0F1B" w14:paraId="4BD0585A" w14:textId="77777777"/>
    <w:p w:rsidR="001E0F1B" w:rsidRPr="00075039" w:rsidP="001E0F1B" w14:paraId="12DA458C" w14:textId="6D2C0AD4">
      <w:pPr>
        <w:pStyle w:val="AmNumberTabs"/>
      </w:pPr>
      <w:r>
        <w:t>Ændring</w:t>
      </w:r>
      <w:r w:rsidRPr="00075039">
        <w:tab/>
      </w:r>
      <w:r w:rsidRPr="00075039">
        <w:tab/>
        <w:t>40</w:t>
      </w:r>
    </w:p>
    <w:p w:rsidR="001E0F1B" w:rsidRPr="00075039" w:rsidP="001E0F1B" w14:paraId="5AAABEF6" w14:textId="77777777">
      <w:pPr>
        <w:pStyle w:val="NormalBold12b"/>
      </w:pPr>
      <w:r w:rsidRPr="00075039">
        <w:t>Forslag til forordning</w:t>
      </w:r>
    </w:p>
    <w:p w:rsidR="001E0F1B" w:rsidRPr="00075039" w:rsidP="001E0F1B" w14:paraId="636CB88F" w14:textId="77777777">
      <w:pPr>
        <w:pStyle w:val="NormalBold"/>
      </w:pPr>
      <w:r w:rsidRPr="00075039">
        <w:t>Artikel 1 – stk. 1 – nr. 5</w:t>
      </w:r>
    </w:p>
    <w:p w:rsidR="001E0F1B" w:rsidRPr="00075039" w:rsidP="001E0F1B" w14:paraId="5CF133F1" w14:textId="77777777">
      <w:pPr>
        <w:keepNext/>
      </w:pPr>
      <w:r w:rsidRPr="00075039">
        <w:t>Forordning (EU) nr. 904/2010</w:t>
      </w:r>
    </w:p>
    <w:p w:rsidR="001E0F1B" w:rsidRPr="00075039" w:rsidP="001E0F1B" w14:paraId="2C629744" w14:textId="77777777">
      <w:r w:rsidRPr="00075039">
        <w:t>Artikel 49b – stk. 3 a (nyt)</w:t>
      </w:r>
    </w:p>
    <w:tbl>
      <w:tblPr>
        <w:tblW w:w="0" w:type="auto"/>
        <w:jc w:val="center"/>
        <w:tblLayout w:type="fixed"/>
        <w:tblCellMar>
          <w:left w:w="340" w:type="dxa"/>
          <w:right w:w="340" w:type="dxa"/>
        </w:tblCellMar>
        <w:tblLook w:val="0000"/>
      </w:tblPr>
      <w:tblGrid>
        <w:gridCol w:w="4876"/>
        <w:gridCol w:w="4876"/>
      </w:tblGrid>
      <w:tr w14:paraId="2A66F117" w14:textId="77777777" w:rsidTr="00762FD5">
        <w:tblPrEx>
          <w:tblW w:w="0" w:type="auto"/>
          <w:jc w:val="center"/>
          <w:tblLayout w:type="fixed"/>
          <w:tblLook w:val="0000"/>
        </w:tblPrEx>
        <w:trPr>
          <w:jc w:val="center"/>
        </w:trPr>
        <w:tc>
          <w:tcPr>
            <w:tcW w:w="9752" w:type="dxa"/>
            <w:gridSpan w:val="2"/>
          </w:tcPr>
          <w:p w:rsidR="001E0F1B" w:rsidRPr="00075039" w:rsidP="00762FD5" w14:paraId="5D51E910" w14:textId="77777777">
            <w:pPr>
              <w:keepNext/>
            </w:pPr>
          </w:p>
        </w:tc>
      </w:tr>
      <w:tr w14:paraId="79F32C85" w14:textId="77777777" w:rsidTr="00762FD5">
        <w:tblPrEx>
          <w:tblW w:w="0" w:type="auto"/>
          <w:jc w:val="center"/>
          <w:tblLayout w:type="fixed"/>
          <w:tblLook w:val="0000"/>
        </w:tblPrEx>
        <w:trPr>
          <w:jc w:val="center"/>
        </w:trPr>
        <w:tc>
          <w:tcPr>
            <w:tcW w:w="4876" w:type="dxa"/>
          </w:tcPr>
          <w:p w:rsidR="001E0F1B" w:rsidRPr="00075039" w:rsidP="00762FD5" w14:paraId="4A3BD6DF" w14:textId="77777777">
            <w:pPr>
              <w:pStyle w:val="ColumnHeading"/>
              <w:keepNext/>
            </w:pPr>
            <w:r w:rsidRPr="00075039">
              <w:t>Kommissionens forslag</w:t>
            </w:r>
          </w:p>
        </w:tc>
        <w:tc>
          <w:tcPr>
            <w:tcW w:w="4876" w:type="dxa"/>
          </w:tcPr>
          <w:p w:rsidR="001E0F1B" w:rsidRPr="00075039" w:rsidP="00762FD5" w14:paraId="74AF08D8" w14:textId="4DA84BCB">
            <w:pPr>
              <w:pStyle w:val="ColumnHeading"/>
              <w:keepNext/>
            </w:pPr>
            <w:r>
              <w:t>Ændring</w:t>
            </w:r>
          </w:p>
        </w:tc>
      </w:tr>
      <w:tr w14:paraId="746E59D8" w14:textId="77777777" w:rsidTr="00762FD5">
        <w:tblPrEx>
          <w:tblW w:w="0" w:type="auto"/>
          <w:jc w:val="center"/>
          <w:tblLayout w:type="fixed"/>
          <w:tblLook w:val="0000"/>
        </w:tblPrEx>
        <w:trPr>
          <w:jc w:val="center"/>
        </w:trPr>
        <w:tc>
          <w:tcPr>
            <w:tcW w:w="4876" w:type="dxa"/>
          </w:tcPr>
          <w:p w:rsidR="001E0F1B" w:rsidRPr="00075039" w:rsidP="00762FD5" w14:paraId="00FFD372" w14:textId="77777777">
            <w:pPr>
              <w:pStyle w:val="Normal6"/>
            </w:pPr>
          </w:p>
        </w:tc>
        <w:tc>
          <w:tcPr>
            <w:tcW w:w="4876" w:type="dxa"/>
          </w:tcPr>
          <w:p w:rsidR="001E0F1B" w:rsidRPr="00075039" w:rsidP="00762FD5" w14:paraId="715F69E5" w14:textId="77777777">
            <w:pPr>
              <w:pStyle w:val="Normal6"/>
              <w:rPr>
                <w:szCs w:val="24"/>
              </w:rPr>
            </w:pPr>
            <w:r w:rsidRPr="00075039">
              <w:rPr>
                <w:b/>
                <w:i/>
              </w:rPr>
              <w:t>3a.</w:t>
            </w:r>
            <w:r w:rsidRPr="00075039">
              <w:rPr>
                <w:b/>
                <w:i/>
              </w:rPr>
              <w:tab/>
              <w:t xml:space="preserve">OLAF offentliggør hvert år statistikker over anvendelsen af den centraliserede adgang, der er givet i henhold til denne forordning, herunder antallet af foretagne søgninger, antallet af efterforskninger, hvor en sådan adgang bidrog til at fremme sagen, og antallet af tilfælde, hvor oplysninger der blev givet adgang til, blev anset for at være irrelevante og slettet. Disse statistikker medtages i </w:t>
            </w:r>
            <w:r w:rsidRPr="00075039">
              <w:rPr>
                <w:b/>
                <w:i/>
              </w:rPr>
              <w:t>OLAF's</w:t>
            </w:r>
            <w:r w:rsidRPr="00075039">
              <w:rPr>
                <w:b/>
                <w:i/>
              </w:rPr>
              <w:t xml:space="preserve"> årsrapporter og forelægges Europa-Parlamentet. I overensstemmelse med de relevante bestemmelser, der gælder for undersøgelserne, skal sådanne oplysninger være behørigt redigeret for at sikre fortrolighed og korrekt gennemførelse af undersøgelserne.</w:t>
            </w:r>
          </w:p>
        </w:tc>
      </w:tr>
    </w:tbl>
    <w:p w:rsidR="001E0F1B" w:rsidRPr="00075039" w:rsidP="001E0F1B" w14:paraId="4879AF2D" w14:textId="4C70906C">
      <w:pPr>
        <w:pStyle w:val="AmNumberTabs"/>
      </w:pPr>
      <w:r>
        <w:t>Ændring</w:t>
      </w:r>
      <w:r w:rsidRPr="00075039">
        <w:tab/>
      </w:r>
      <w:r w:rsidRPr="00075039">
        <w:tab/>
        <w:t>41</w:t>
      </w:r>
    </w:p>
    <w:p w:rsidR="001E0F1B" w:rsidRPr="00075039" w:rsidP="001E0F1B" w14:paraId="7F4226FD" w14:textId="77777777">
      <w:pPr>
        <w:pStyle w:val="NormalBold12b"/>
      </w:pPr>
      <w:r w:rsidRPr="00075039">
        <w:t>Forslag til forordning</w:t>
      </w:r>
    </w:p>
    <w:p w:rsidR="001E0F1B" w:rsidRPr="00075039" w:rsidP="001E0F1B" w14:paraId="27DEA95A" w14:textId="77777777">
      <w:pPr>
        <w:pStyle w:val="NormalBold"/>
      </w:pPr>
      <w:r w:rsidRPr="00075039">
        <w:t>Artikel 1 – stk. 1 – nr. 5</w:t>
      </w:r>
    </w:p>
    <w:p w:rsidR="001E0F1B" w:rsidRPr="00075039" w:rsidP="001E0F1B" w14:paraId="2413BBD6" w14:textId="77777777">
      <w:r w:rsidRPr="00075039">
        <w:t>Forordning (EU) nr. 904/2010</w:t>
      </w:r>
    </w:p>
    <w:p w:rsidR="001E0F1B" w:rsidRPr="00075039" w:rsidP="001E0F1B" w14:paraId="2419C7ED" w14:textId="77777777">
      <w:r w:rsidRPr="00075039">
        <w:t>Artikel 49b – stk. 4 – afsnit 1 – litra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2F2E17" w14:textId="77777777" w:rsidTr="00762FD5">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1E0F1B" w:rsidRPr="00075039" w:rsidP="00762FD5" w14:paraId="0C179802" w14:textId="77777777"/>
        </w:tc>
      </w:tr>
      <w:tr w14:paraId="409FB7A1" w14:textId="77777777" w:rsidTr="00762FD5">
        <w:tblPrEx>
          <w:tblW w:w="0" w:type="auto"/>
          <w:jc w:val="center"/>
          <w:tblLayout w:type="fixed"/>
          <w:tblLook w:val="04A0"/>
        </w:tblPrEx>
        <w:trPr>
          <w:trHeight w:val="240"/>
          <w:jc w:val="center"/>
        </w:trPr>
        <w:tc>
          <w:tcPr>
            <w:tcW w:w="4876" w:type="dxa"/>
            <w:tcBorders>
              <w:top w:val="nil"/>
              <w:left w:val="nil"/>
              <w:bottom w:val="nil"/>
              <w:right w:val="nil"/>
            </w:tcBorders>
          </w:tcPr>
          <w:p w:rsidR="001E0F1B" w:rsidRPr="00075039" w:rsidP="00762FD5" w14:paraId="2D07E606" w14:textId="77777777">
            <w:pPr>
              <w:pStyle w:val="AmColumnHeading"/>
            </w:pPr>
            <w:r w:rsidRPr="00075039">
              <w:t>Kommissionens forslag</w:t>
            </w:r>
          </w:p>
        </w:tc>
        <w:tc>
          <w:tcPr>
            <w:tcW w:w="4876" w:type="dxa"/>
            <w:tcBorders>
              <w:top w:val="nil"/>
              <w:left w:val="nil"/>
              <w:bottom w:val="nil"/>
              <w:right w:val="nil"/>
            </w:tcBorders>
          </w:tcPr>
          <w:p w:rsidR="001E0F1B" w:rsidRPr="00075039" w:rsidP="00762FD5" w14:paraId="23103A77" w14:textId="15616BBC">
            <w:pPr>
              <w:pStyle w:val="AmColumnHeading"/>
            </w:pPr>
            <w:r>
              <w:t>Ændring</w:t>
            </w:r>
          </w:p>
        </w:tc>
      </w:tr>
      <w:tr w14:paraId="42689767" w14:textId="77777777" w:rsidTr="00762FD5">
        <w:tblPrEx>
          <w:tblW w:w="0" w:type="auto"/>
          <w:jc w:val="center"/>
          <w:tblLayout w:type="fixed"/>
          <w:tblLook w:val="04A0"/>
        </w:tblPrEx>
        <w:trPr>
          <w:jc w:val="center"/>
        </w:trPr>
        <w:tc>
          <w:tcPr>
            <w:tcW w:w="4876" w:type="dxa"/>
            <w:tcBorders>
              <w:top w:val="nil"/>
              <w:left w:val="nil"/>
              <w:bottom w:val="nil"/>
              <w:right w:val="nil"/>
            </w:tcBorders>
          </w:tcPr>
          <w:p w:rsidR="001E0F1B" w:rsidRPr="00075039" w:rsidP="00762FD5" w14:paraId="4A547181" w14:textId="77777777">
            <w:pPr>
              <w:pStyle w:val="Normal6a"/>
            </w:pPr>
            <w:r w:rsidRPr="00075039">
              <w:t>a)</w:t>
            </w:r>
            <w:r w:rsidRPr="00075039">
              <w:tab/>
              <w:t>de tekniske detaljer vedrørende den centraliserede adgang til de oplysninger, der er omhandlet i denne artikels stk. 1, herunder listen over de datakategorier, som de målrettede søgninger kan foretages med</w:t>
            </w:r>
          </w:p>
        </w:tc>
        <w:tc>
          <w:tcPr>
            <w:tcW w:w="4876" w:type="dxa"/>
            <w:tcBorders>
              <w:top w:val="nil"/>
              <w:left w:val="nil"/>
              <w:bottom w:val="nil"/>
              <w:right w:val="nil"/>
            </w:tcBorders>
          </w:tcPr>
          <w:p w:rsidR="001E0F1B" w:rsidRPr="00075039" w:rsidP="00762FD5" w14:paraId="24934FC9" w14:textId="117DEA1B">
            <w:pPr>
              <w:pStyle w:val="Normal6a"/>
            </w:pPr>
            <w:r w:rsidRPr="00075039">
              <w:t>a)</w:t>
            </w:r>
            <w:r w:rsidRPr="00075039">
              <w:tab/>
              <w:t>de tekniske detaljer vedrørende den centraliserede adgang til de oplysninger, der er omhandlet i denne artikels stk. 1, herunder listen over de datakategorier, som de målrettede søgninger kan foretages med</w:t>
            </w:r>
            <w:r w:rsidRPr="00075039">
              <w:rPr>
                <w:b/>
                <w:i/>
              </w:rPr>
              <w:t xml:space="preserve">, herunder </w:t>
            </w:r>
            <w:r w:rsidRPr="00075039" w:rsidR="003828BE">
              <w:rPr>
                <w:b/>
                <w:i/>
              </w:rPr>
              <w:t xml:space="preserve">en </w:t>
            </w:r>
            <w:r w:rsidRPr="00075039">
              <w:rPr>
                <w:b/>
                <w:i/>
              </w:rPr>
              <w:t>forebyggende mekanisme for at forhindre ikkemålrettede søgninger</w:t>
            </w:r>
          </w:p>
        </w:tc>
      </w:tr>
    </w:tbl>
    <w:p w:rsidR="001E0F1B" w:rsidRPr="00075039" w:rsidP="001E0F1B" w14:paraId="41852BE6" w14:textId="77777777"/>
    <w:p w:rsidR="001E0F1B" w:rsidRPr="00075039" w:rsidP="001E0F1B" w14:paraId="2CF1FC75" w14:textId="556EBF5F">
      <w:pPr>
        <w:pStyle w:val="AMNumberTabs0"/>
        <w:keepNext/>
      </w:pPr>
      <w:r>
        <w:t>Ændring</w:t>
      </w:r>
      <w:r w:rsidRPr="00075039">
        <w:tab/>
      </w:r>
      <w:r w:rsidRPr="00075039">
        <w:tab/>
        <w:t>42</w:t>
      </w:r>
    </w:p>
    <w:p w:rsidR="001E0F1B" w:rsidRPr="00075039" w:rsidP="001E0F1B" w14:paraId="5A6EEF8A" w14:textId="77777777">
      <w:pPr>
        <w:pStyle w:val="NormalBold12b"/>
        <w:keepNext/>
      </w:pPr>
      <w:r w:rsidRPr="00075039">
        <w:t>Forslag til forordning</w:t>
      </w:r>
    </w:p>
    <w:p w:rsidR="001E0F1B" w:rsidRPr="00075039" w:rsidP="001E0F1B" w14:paraId="6CE87592" w14:textId="77777777">
      <w:pPr>
        <w:pStyle w:val="NormalBold"/>
      </w:pPr>
      <w:r w:rsidRPr="00075039">
        <w:t>Artikel 1 – stk. 1 – nr. 5</w:t>
      </w:r>
    </w:p>
    <w:p w:rsidR="001E0F1B" w:rsidRPr="00075039" w:rsidP="001E0F1B" w14:paraId="2CF34638" w14:textId="77777777">
      <w:pPr>
        <w:keepNext/>
      </w:pPr>
      <w:r w:rsidRPr="00075039">
        <w:t>Forordning (EU) nr. 904/2010</w:t>
      </w:r>
    </w:p>
    <w:p w:rsidR="001E0F1B" w:rsidRPr="00075039" w:rsidP="001E0F1B" w14:paraId="0BD9A6A4" w14:textId="77777777">
      <w:r w:rsidRPr="00075039">
        <w:t>Artikel 49b – stk. 5</w:t>
      </w:r>
    </w:p>
    <w:tbl>
      <w:tblPr>
        <w:tblW w:w="0" w:type="auto"/>
        <w:jc w:val="center"/>
        <w:tblLayout w:type="fixed"/>
        <w:tblCellMar>
          <w:left w:w="340" w:type="dxa"/>
          <w:right w:w="340" w:type="dxa"/>
        </w:tblCellMar>
        <w:tblLook w:val="0000"/>
      </w:tblPr>
      <w:tblGrid>
        <w:gridCol w:w="4876"/>
        <w:gridCol w:w="4876"/>
      </w:tblGrid>
      <w:tr w14:paraId="5991D4DE" w14:textId="77777777" w:rsidTr="00762FD5">
        <w:tblPrEx>
          <w:tblW w:w="0" w:type="auto"/>
          <w:jc w:val="center"/>
          <w:tblLayout w:type="fixed"/>
          <w:tblLook w:val="0000"/>
        </w:tblPrEx>
        <w:trPr>
          <w:jc w:val="center"/>
        </w:trPr>
        <w:tc>
          <w:tcPr>
            <w:tcW w:w="9752" w:type="dxa"/>
            <w:gridSpan w:val="2"/>
          </w:tcPr>
          <w:p w:rsidR="001E0F1B" w:rsidRPr="00075039" w:rsidP="00762FD5" w14:paraId="37DAA251" w14:textId="77777777">
            <w:pPr>
              <w:keepNext/>
            </w:pPr>
          </w:p>
        </w:tc>
      </w:tr>
      <w:tr w14:paraId="39B58971" w14:textId="77777777" w:rsidTr="00762FD5">
        <w:tblPrEx>
          <w:tblW w:w="0" w:type="auto"/>
          <w:jc w:val="center"/>
          <w:tblLayout w:type="fixed"/>
          <w:tblLook w:val="0000"/>
        </w:tblPrEx>
        <w:trPr>
          <w:jc w:val="center"/>
        </w:trPr>
        <w:tc>
          <w:tcPr>
            <w:tcW w:w="4876" w:type="dxa"/>
          </w:tcPr>
          <w:p w:rsidR="001E0F1B" w:rsidRPr="00075039" w:rsidP="00762FD5" w14:paraId="4AA02183" w14:textId="77777777">
            <w:pPr>
              <w:pStyle w:val="ColumnHeading"/>
              <w:keepNext/>
            </w:pPr>
            <w:r w:rsidRPr="00075039">
              <w:t>Kommissionens forslag</w:t>
            </w:r>
          </w:p>
        </w:tc>
        <w:tc>
          <w:tcPr>
            <w:tcW w:w="4876" w:type="dxa"/>
          </w:tcPr>
          <w:p w:rsidR="001E0F1B" w:rsidRPr="00075039" w:rsidP="00762FD5" w14:paraId="7C3288C3" w14:textId="14B08292">
            <w:pPr>
              <w:pStyle w:val="ColumnHeading"/>
              <w:keepNext/>
            </w:pPr>
            <w:r>
              <w:t>Ændring</w:t>
            </w:r>
          </w:p>
        </w:tc>
      </w:tr>
      <w:tr w14:paraId="0DB448F2" w14:textId="77777777" w:rsidTr="00762FD5">
        <w:tblPrEx>
          <w:tblW w:w="0" w:type="auto"/>
          <w:jc w:val="center"/>
          <w:tblLayout w:type="fixed"/>
          <w:tblLook w:val="0000"/>
        </w:tblPrEx>
        <w:trPr>
          <w:jc w:val="center"/>
        </w:trPr>
        <w:tc>
          <w:tcPr>
            <w:tcW w:w="4876" w:type="dxa"/>
          </w:tcPr>
          <w:p w:rsidR="001E0F1B" w:rsidRPr="00075039" w:rsidP="00762FD5" w14:paraId="04667D69" w14:textId="77777777">
            <w:pPr>
              <w:pStyle w:val="Normal6"/>
            </w:pPr>
            <w:r w:rsidRPr="00075039">
              <w:rPr>
                <w:b/>
                <w:i/>
              </w:rPr>
              <w:t>5.</w:t>
            </w:r>
            <w:r w:rsidRPr="00075039">
              <w:rPr>
                <w:b/>
                <w:i/>
              </w:rPr>
              <w:tab/>
              <w:t xml:space="preserve">Omkostningerne til etablering, </w:t>
            </w:r>
            <w:r w:rsidRPr="00075039">
              <w:rPr>
                <w:b/>
                <w:i/>
              </w:rPr>
              <w:t>drift og vedligeholdelse af den infrastruktur og de tekniske midler, der muliggør sikker adgang til de oplysninger, der er omhandlet i denne artikels stk. 1, afholdes af OLAF."</w:t>
            </w:r>
          </w:p>
        </w:tc>
        <w:tc>
          <w:tcPr>
            <w:tcW w:w="4876" w:type="dxa"/>
          </w:tcPr>
          <w:p w:rsidR="001E0F1B" w:rsidRPr="00075039" w:rsidP="00762FD5" w14:paraId="6AE5D1F3" w14:textId="77777777">
            <w:pPr>
              <w:pStyle w:val="Normal6"/>
              <w:rPr>
                <w:szCs w:val="24"/>
              </w:rPr>
            </w:pPr>
            <w:r w:rsidRPr="00075039">
              <w:rPr>
                <w:b/>
                <w:i/>
              </w:rPr>
              <w:t>udgår</w:t>
            </w:r>
          </w:p>
        </w:tc>
      </w:tr>
    </w:tbl>
    <w:p w:rsidR="001E0F1B" w:rsidRPr="00075039" w:rsidP="001E0F1B" w14:paraId="585F3485" w14:textId="77777777"/>
    <w:p w:rsidR="001E0F1B" w:rsidRPr="00075039" w:rsidP="001E0F1B" w14:paraId="576EAC87" w14:textId="528DD376">
      <w:pPr>
        <w:pStyle w:val="AmNumberTabs"/>
      </w:pPr>
      <w:r>
        <w:t>Ændring</w:t>
      </w:r>
      <w:r w:rsidRPr="00075039">
        <w:tab/>
      </w:r>
      <w:r w:rsidRPr="00075039">
        <w:tab/>
        <w:t>43</w:t>
      </w:r>
    </w:p>
    <w:p w:rsidR="001E0F1B" w:rsidRPr="00075039" w:rsidP="001E0F1B" w14:paraId="4BDDAB8E" w14:textId="77777777">
      <w:pPr>
        <w:pStyle w:val="NormalBold12b"/>
      </w:pPr>
      <w:r w:rsidRPr="00075039">
        <w:t>Forslag til forordning</w:t>
      </w:r>
    </w:p>
    <w:p w:rsidR="001E0F1B" w:rsidRPr="00075039" w:rsidP="001E0F1B" w14:paraId="120B51BD" w14:textId="77777777">
      <w:pPr>
        <w:pStyle w:val="NormalBold"/>
      </w:pPr>
      <w:r w:rsidRPr="00075039">
        <w:t>Artikel 1 – stk. 1 – nr. 5</w:t>
      </w:r>
    </w:p>
    <w:p w:rsidR="001E0F1B" w:rsidRPr="00075039" w:rsidP="001E0F1B" w14:paraId="574B6965" w14:textId="77777777">
      <w:r w:rsidRPr="00075039">
        <w:t>Forordning (EU) nr. 904/2010</w:t>
      </w:r>
    </w:p>
    <w:p w:rsidR="001E0F1B" w:rsidRPr="00075039" w:rsidP="001E0F1B" w14:paraId="03172834" w14:textId="77777777">
      <w:r w:rsidRPr="00075039">
        <w:t>Artikel 49b – stk. 5 a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B218ED" w14:textId="77777777" w:rsidTr="00762FD5">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1E0F1B" w:rsidRPr="00075039" w:rsidP="00762FD5" w14:paraId="2A6E0492" w14:textId="77777777"/>
        </w:tc>
      </w:tr>
      <w:tr w14:paraId="72D41F04" w14:textId="77777777" w:rsidTr="00762FD5">
        <w:tblPrEx>
          <w:tblW w:w="0" w:type="auto"/>
          <w:jc w:val="center"/>
          <w:tblLayout w:type="fixed"/>
          <w:tblLook w:val="04A0"/>
        </w:tblPrEx>
        <w:trPr>
          <w:trHeight w:val="240"/>
          <w:jc w:val="center"/>
        </w:trPr>
        <w:tc>
          <w:tcPr>
            <w:tcW w:w="4876" w:type="dxa"/>
            <w:tcBorders>
              <w:top w:val="nil"/>
              <w:left w:val="nil"/>
              <w:bottom w:val="nil"/>
              <w:right w:val="nil"/>
            </w:tcBorders>
          </w:tcPr>
          <w:p w:rsidR="001E0F1B" w:rsidRPr="00075039" w:rsidP="00762FD5" w14:paraId="20731C4F" w14:textId="77777777">
            <w:pPr>
              <w:pStyle w:val="AmColumnHeading"/>
            </w:pPr>
            <w:r w:rsidRPr="00075039">
              <w:t>Kommissionens forslag</w:t>
            </w:r>
          </w:p>
        </w:tc>
        <w:tc>
          <w:tcPr>
            <w:tcW w:w="4876" w:type="dxa"/>
            <w:tcBorders>
              <w:top w:val="nil"/>
              <w:left w:val="nil"/>
              <w:bottom w:val="nil"/>
              <w:right w:val="nil"/>
            </w:tcBorders>
          </w:tcPr>
          <w:p w:rsidR="001E0F1B" w:rsidRPr="00075039" w:rsidP="00762FD5" w14:paraId="7B11BEDD" w14:textId="25F62717">
            <w:pPr>
              <w:pStyle w:val="AmColumnHeading"/>
            </w:pPr>
            <w:r>
              <w:t>Ændring</w:t>
            </w:r>
          </w:p>
        </w:tc>
      </w:tr>
      <w:tr w14:paraId="2BA76EE5" w14:textId="77777777" w:rsidTr="00762FD5">
        <w:tblPrEx>
          <w:tblW w:w="0" w:type="auto"/>
          <w:jc w:val="center"/>
          <w:tblLayout w:type="fixed"/>
          <w:tblLook w:val="04A0"/>
        </w:tblPrEx>
        <w:trPr>
          <w:jc w:val="center"/>
        </w:trPr>
        <w:tc>
          <w:tcPr>
            <w:tcW w:w="4876" w:type="dxa"/>
            <w:tcBorders>
              <w:top w:val="nil"/>
              <w:left w:val="nil"/>
              <w:bottom w:val="nil"/>
              <w:right w:val="nil"/>
            </w:tcBorders>
          </w:tcPr>
          <w:p w:rsidR="001E0F1B" w:rsidRPr="00075039" w:rsidP="00762FD5" w14:paraId="4EB6CAAC" w14:textId="77777777">
            <w:pPr>
              <w:pStyle w:val="Normal6a"/>
            </w:pPr>
          </w:p>
        </w:tc>
        <w:tc>
          <w:tcPr>
            <w:tcW w:w="4876" w:type="dxa"/>
            <w:tcBorders>
              <w:top w:val="nil"/>
              <w:left w:val="nil"/>
              <w:bottom w:val="nil"/>
              <w:right w:val="nil"/>
            </w:tcBorders>
          </w:tcPr>
          <w:p w:rsidR="001E0F1B" w:rsidRPr="00075039" w:rsidP="00762FD5" w14:paraId="558A09D1" w14:textId="77777777">
            <w:pPr>
              <w:pStyle w:val="Normal6a"/>
            </w:pPr>
            <w:r w:rsidRPr="00075039">
              <w:rPr>
                <w:b/>
                <w:i/>
              </w:rPr>
              <w:t>5a.</w:t>
            </w:r>
            <w:r w:rsidRPr="00075039">
              <w:tab/>
            </w:r>
            <w:r w:rsidRPr="00075039">
              <w:rPr>
                <w:b/>
                <w:i/>
              </w:rPr>
              <w:t>Alle brugere er bundet af reglerne om fortrolighed, der er fastsat i denne forordning. Udvekslingen af oplysninger og dataadgang sker i overensstemmelse med Europa-Parlamentets og Rådets forordning (EU) 2016/679 og (EU) 2018/1725 og under overholdelse af Den Europæiske Unions charter om grundlæggende rettigheder.</w:t>
            </w:r>
          </w:p>
        </w:tc>
      </w:tr>
    </w:tbl>
    <w:p w:rsidR="001E0F1B" w:rsidRPr="00075039" w:rsidP="001E0F1B" w14:paraId="5156041B" w14:textId="77777777"/>
    <w:p w:rsidR="001E0F1B" w:rsidRPr="00075039" w:rsidP="001E0F1B" w14:paraId="6BE8737F" w14:textId="77777777"/>
    <w:p w:rsidR="001E0F1B" w:rsidRPr="00075039" w:rsidP="001E0F1B" w14:paraId="4FA3BA5C" w14:textId="6F46734C">
      <w:pPr>
        <w:pStyle w:val="AmNumberTabs"/>
      </w:pPr>
      <w:r>
        <w:t>Ændring</w:t>
      </w:r>
      <w:r w:rsidRPr="00075039">
        <w:tab/>
      </w:r>
      <w:r w:rsidRPr="00075039">
        <w:tab/>
        <w:t>44</w:t>
      </w:r>
    </w:p>
    <w:p w:rsidR="001E0F1B" w:rsidRPr="00075039" w:rsidP="001E0F1B" w14:paraId="57313290" w14:textId="77777777">
      <w:pPr>
        <w:pStyle w:val="NormalBold12b"/>
      </w:pPr>
      <w:r w:rsidRPr="00075039">
        <w:t>Forslag til forordning</w:t>
      </w:r>
    </w:p>
    <w:p w:rsidR="001E0F1B" w:rsidRPr="00075039" w:rsidP="001E0F1B" w14:paraId="156DA1AC" w14:textId="77777777">
      <w:pPr>
        <w:pStyle w:val="NormalBold"/>
      </w:pPr>
      <w:r w:rsidRPr="00075039">
        <w:t>Artikel 1 – stk. 1 – nr. 5</w:t>
      </w:r>
    </w:p>
    <w:p w:rsidR="001E0F1B" w:rsidRPr="00075039" w:rsidP="001E0F1B" w14:paraId="29DFF16B" w14:textId="77777777">
      <w:r w:rsidRPr="00075039">
        <w:t xml:space="preserve"> Forordning (EU) nr. 904/2010</w:t>
      </w:r>
    </w:p>
    <w:p w:rsidR="001E0F1B" w:rsidRPr="00075039" w:rsidP="001E0F1B" w14:paraId="0F3D569D" w14:textId="77777777">
      <w:r w:rsidRPr="00075039">
        <w:t>Artikel 49b – stk. 5 b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300F66" w14:textId="77777777" w:rsidTr="00762FD5">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1E0F1B" w:rsidRPr="00075039" w:rsidP="00762FD5" w14:paraId="3F30761D" w14:textId="77777777"/>
        </w:tc>
      </w:tr>
      <w:tr w14:paraId="7D287AD6" w14:textId="77777777" w:rsidTr="00762FD5">
        <w:tblPrEx>
          <w:tblW w:w="0" w:type="auto"/>
          <w:jc w:val="center"/>
          <w:tblLayout w:type="fixed"/>
          <w:tblLook w:val="04A0"/>
        </w:tblPrEx>
        <w:trPr>
          <w:trHeight w:val="240"/>
          <w:jc w:val="center"/>
        </w:trPr>
        <w:tc>
          <w:tcPr>
            <w:tcW w:w="4876" w:type="dxa"/>
            <w:tcBorders>
              <w:top w:val="nil"/>
              <w:left w:val="nil"/>
              <w:bottom w:val="nil"/>
              <w:right w:val="nil"/>
            </w:tcBorders>
          </w:tcPr>
          <w:p w:rsidR="001E0F1B" w:rsidRPr="00075039" w:rsidP="00762FD5" w14:paraId="6BCBA63A" w14:textId="77777777">
            <w:pPr>
              <w:pStyle w:val="AmColumnHeading"/>
            </w:pPr>
            <w:r w:rsidRPr="00075039">
              <w:t>Kommissionens forslag</w:t>
            </w:r>
          </w:p>
        </w:tc>
        <w:tc>
          <w:tcPr>
            <w:tcW w:w="4876" w:type="dxa"/>
            <w:tcBorders>
              <w:top w:val="nil"/>
              <w:left w:val="nil"/>
              <w:bottom w:val="nil"/>
              <w:right w:val="nil"/>
            </w:tcBorders>
          </w:tcPr>
          <w:p w:rsidR="001E0F1B" w:rsidRPr="00075039" w:rsidP="00762FD5" w14:paraId="7EB4E7AB" w14:textId="7CC2118F">
            <w:pPr>
              <w:pStyle w:val="AmColumnHeading"/>
            </w:pPr>
            <w:r>
              <w:t>Ændring</w:t>
            </w:r>
          </w:p>
        </w:tc>
      </w:tr>
      <w:tr w14:paraId="46EE2960" w14:textId="77777777" w:rsidTr="00762FD5">
        <w:tblPrEx>
          <w:tblW w:w="0" w:type="auto"/>
          <w:jc w:val="center"/>
          <w:tblLayout w:type="fixed"/>
          <w:tblLook w:val="04A0"/>
        </w:tblPrEx>
        <w:trPr>
          <w:jc w:val="center"/>
        </w:trPr>
        <w:tc>
          <w:tcPr>
            <w:tcW w:w="4876" w:type="dxa"/>
            <w:tcBorders>
              <w:top w:val="nil"/>
              <w:left w:val="nil"/>
              <w:bottom w:val="nil"/>
              <w:right w:val="nil"/>
            </w:tcBorders>
          </w:tcPr>
          <w:p w:rsidR="001E0F1B" w:rsidRPr="00075039" w:rsidP="00762FD5" w14:paraId="14FD5D5B" w14:textId="77777777">
            <w:pPr>
              <w:pStyle w:val="Normal6a"/>
            </w:pPr>
          </w:p>
        </w:tc>
        <w:tc>
          <w:tcPr>
            <w:tcW w:w="4876" w:type="dxa"/>
            <w:tcBorders>
              <w:top w:val="nil"/>
              <w:left w:val="nil"/>
              <w:bottom w:val="nil"/>
              <w:right w:val="nil"/>
            </w:tcBorders>
          </w:tcPr>
          <w:p w:rsidR="001E0F1B" w:rsidRPr="00075039" w:rsidP="00762FD5" w14:paraId="56F3180A" w14:textId="77777777">
            <w:pPr>
              <w:pStyle w:val="Normal6a"/>
            </w:pPr>
            <w:r w:rsidRPr="00075039">
              <w:rPr>
                <w:b/>
                <w:i/>
              </w:rPr>
              <w:t>5b.</w:t>
            </w:r>
            <w:r w:rsidRPr="00075039">
              <w:tab/>
            </w:r>
            <w:r w:rsidRPr="00075039">
              <w:rPr>
                <w:b/>
                <w:i/>
              </w:rPr>
              <w:t xml:space="preserve">De systemer, der muliggør centraliseret adgang, jf. stk. 1, udformes således, at de sikrer fuld </w:t>
            </w:r>
            <w:r w:rsidRPr="00075039">
              <w:rPr>
                <w:b/>
                <w:i/>
              </w:rPr>
              <w:t>interoperabilitet</w:t>
            </w:r>
            <w:r w:rsidRPr="00075039">
              <w:rPr>
                <w:b/>
                <w:i/>
              </w:rPr>
              <w:t xml:space="preserve"> med de systemer, der anvendes af relevante EU-organer, med henblik på at facilitere en effektiv og sikker udveksling af oplysninger og mindske de administrative byrder.</w:t>
            </w:r>
          </w:p>
        </w:tc>
      </w:tr>
    </w:tbl>
    <w:p w:rsidR="001E0F1B" w:rsidRPr="00075039" w:rsidP="001E0F1B" w14:paraId="39B61760" w14:textId="77777777"/>
    <w:p w:rsidR="001E0F1B" w:rsidRPr="00075039" w:rsidP="001E0F1B" w14:paraId="19AB8D00" w14:textId="3C288AF8">
      <w:pPr>
        <w:pStyle w:val="AmNumberTabs"/>
      </w:pPr>
      <w:r>
        <w:t>Ændring</w:t>
      </w:r>
      <w:r w:rsidRPr="00075039">
        <w:tab/>
      </w:r>
      <w:r w:rsidRPr="00075039">
        <w:tab/>
        <w:t>45</w:t>
      </w:r>
    </w:p>
    <w:p w:rsidR="001E0F1B" w:rsidRPr="00075039" w:rsidP="001E0F1B" w14:paraId="654D0BA5" w14:textId="77777777">
      <w:pPr>
        <w:pStyle w:val="NormalBold12b"/>
      </w:pPr>
      <w:r w:rsidRPr="00075039">
        <w:t>Forslag til forordning</w:t>
      </w:r>
    </w:p>
    <w:p w:rsidR="001E0F1B" w:rsidRPr="00075039" w:rsidP="001E0F1B" w14:paraId="57C4A031" w14:textId="77777777">
      <w:pPr>
        <w:pStyle w:val="NormalBold"/>
      </w:pPr>
      <w:r w:rsidRPr="00075039">
        <w:t>Artikel 1 – stk. 1 – nr. 5</w:t>
      </w:r>
    </w:p>
    <w:p w:rsidR="001E0F1B" w:rsidRPr="00075039" w:rsidP="001E0F1B" w14:paraId="2D425D2E" w14:textId="77777777">
      <w:r w:rsidRPr="00075039">
        <w:t xml:space="preserve"> Forordning (EU) nr. 904/2010</w:t>
      </w:r>
    </w:p>
    <w:p w:rsidR="001E0F1B" w:rsidRPr="00075039" w:rsidP="001E0F1B" w14:paraId="65FD7E55" w14:textId="77777777">
      <w:r w:rsidRPr="00075039">
        <w:t>Artikel 49b – stk. 5 c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553307" w14:textId="77777777" w:rsidTr="00762FD5">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1E0F1B" w:rsidRPr="00075039" w:rsidP="00762FD5" w14:paraId="48E46DCD" w14:textId="77777777"/>
        </w:tc>
      </w:tr>
      <w:tr w14:paraId="1E54B8EC" w14:textId="77777777" w:rsidTr="00762FD5">
        <w:tblPrEx>
          <w:tblW w:w="0" w:type="auto"/>
          <w:jc w:val="center"/>
          <w:tblLayout w:type="fixed"/>
          <w:tblLook w:val="04A0"/>
        </w:tblPrEx>
        <w:trPr>
          <w:trHeight w:val="240"/>
          <w:jc w:val="center"/>
        </w:trPr>
        <w:tc>
          <w:tcPr>
            <w:tcW w:w="4876" w:type="dxa"/>
            <w:tcBorders>
              <w:top w:val="nil"/>
              <w:left w:val="nil"/>
              <w:bottom w:val="nil"/>
              <w:right w:val="nil"/>
            </w:tcBorders>
          </w:tcPr>
          <w:p w:rsidR="001E0F1B" w:rsidRPr="00075039" w:rsidP="00762FD5" w14:paraId="2593806A" w14:textId="77777777">
            <w:pPr>
              <w:pStyle w:val="AmColumnHeading"/>
            </w:pPr>
            <w:r w:rsidRPr="00075039">
              <w:t>Kommissionens forslag</w:t>
            </w:r>
          </w:p>
        </w:tc>
        <w:tc>
          <w:tcPr>
            <w:tcW w:w="4876" w:type="dxa"/>
            <w:tcBorders>
              <w:top w:val="nil"/>
              <w:left w:val="nil"/>
              <w:bottom w:val="nil"/>
              <w:right w:val="nil"/>
            </w:tcBorders>
          </w:tcPr>
          <w:p w:rsidR="001E0F1B" w:rsidRPr="00075039" w:rsidP="00762FD5" w14:paraId="26B23980" w14:textId="7A6814D9">
            <w:pPr>
              <w:pStyle w:val="AmColumnHeading"/>
            </w:pPr>
            <w:r>
              <w:t>Ændring</w:t>
            </w:r>
          </w:p>
        </w:tc>
      </w:tr>
      <w:tr w14:paraId="01DF6A57" w14:textId="77777777" w:rsidTr="00762FD5">
        <w:tblPrEx>
          <w:tblW w:w="0" w:type="auto"/>
          <w:jc w:val="center"/>
          <w:tblLayout w:type="fixed"/>
          <w:tblLook w:val="04A0"/>
        </w:tblPrEx>
        <w:trPr>
          <w:jc w:val="center"/>
        </w:trPr>
        <w:tc>
          <w:tcPr>
            <w:tcW w:w="4876" w:type="dxa"/>
            <w:tcBorders>
              <w:top w:val="nil"/>
              <w:left w:val="nil"/>
              <w:bottom w:val="nil"/>
              <w:right w:val="nil"/>
            </w:tcBorders>
          </w:tcPr>
          <w:p w:rsidR="001E0F1B" w:rsidRPr="00075039" w:rsidP="00762FD5" w14:paraId="3346EBE9" w14:textId="77777777">
            <w:pPr>
              <w:pStyle w:val="Normal6a"/>
            </w:pPr>
          </w:p>
        </w:tc>
        <w:tc>
          <w:tcPr>
            <w:tcW w:w="4876" w:type="dxa"/>
            <w:tcBorders>
              <w:top w:val="nil"/>
              <w:left w:val="nil"/>
              <w:bottom w:val="nil"/>
              <w:right w:val="nil"/>
            </w:tcBorders>
          </w:tcPr>
          <w:p w:rsidR="001E0F1B" w:rsidRPr="00075039" w:rsidP="00762FD5" w14:paraId="42D509A2" w14:textId="77777777">
            <w:pPr>
              <w:pStyle w:val="Normal6a"/>
            </w:pPr>
            <w:r w:rsidRPr="00075039">
              <w:rPr>
                <w:b/>
                <w:i/>
              </w:rPr>
              <w:t>5c.</w:t>
            </w:r>
            <w:r w:rsidRPr="00075039">
              <w:tab/>
            </w:r>
            <w:r w:rsidRPr="00075039">
              <w:rPr>
                <w:b/>
                <w:i/>
              </w:rPr>
              <w:t xml:space="preserve">Kommissionen vurderer i tæt samarbejde med OLAF behovet for yderligere EU-finansiering til støtte for udviklingen af </w:t>
            </w:r>
            <w:r w:rsidRPr="00075039">
              <w:rPr>
                <w:b/>
                <w:i/>
              </w:rPr>
              <w:t>interoperable</w:t>
            </w:r>
            <w:r w:rsidRPr="00075039">
              <w:rPr>
                <w:b/>
                <w:i/>
              </w:rPr>
              <w:t xml:space="preserve"> IT-systemer, digitale værktøjer og specialiseret personale.</w:t>
            </w:r>
          </w:p>
        </w:tc>
      </w:tr>
    </w:tbl>
    <w:p w:rsidR="001E0F1B" w:rsidRPr="00075039" w:rsidP="001E0F1B" w14:paraId="72FF40F4" w14:textId="77777777"/>
    <w:p w:rsidR="001E0F1B" w:rsidRPr="00075039" w:rsidP="001E0F1B" w14:paraId="456BB712" w14:textId="05F4B0FC">
      <w:pPr>
        <w:pStyle w:val="AmNumberTabs"/>
      </w:pPr>
      <w:r>
        <w:t>Ændring</w:t>
      </w:r>
      <w:r w:rsidRPr="00075039">
        <w:tab/>
      </w:r>
      <w:r w:rsidRPr="00075039">
        <w:tab/>
        <w:t>46</w:t>
      </w:r>
    </w:p>
    <w:p w:rsidR="001E0F1B" w:rsidRPr="00075039" w:rsidP="001E0F1B" w14:paraId="505B03A2" w14:textId="77777777">
      <w:pPr>
        <w:pStyle w:val="NormalBold12b"/>
      </w:pPr>
      <w:r w:rsidRPr="00075039">
        <w:t>Forslag til forordning</w:t>
      </w:r>
    </w:p>
    <w:p w:rsidR="001E0F1B" w:rsidRPr="00075039" w:rsidP="001E0F1B" w14:paraId="4EA72C60" w14:textId="77777777">
      <w:pPr>
        <w:pStyle w:val="NormalBold"/>
      </w:pPr>
      <w:r w:rsidRPr="00075039">
        <w:t>Artikel 1 – stk. 1 – nr. 5</w:t>
      </w:r>
    </w:p>
    <w:p w:rsidR="001E0F1B" w:rsidRPr="00075039" w:rsidP="001E0F1B" w14:paraId="7E5E467F" w14:textId="77777777">
      <w:pPr>
        <w:keepNext/>
      </w:pPr>
      <w:r w:rsidRPr="00075039">
        <w:t>Forordning (EU) nr. 904/2010</w:t>
      </w:r>
    </w:p>
    <w:p w:rsidR="001E0F1B" w:rsidRPr="00075039" w:rsidP="001E0F1B" w14:paraId="01C37E5C" w14:textId="77777777">
      <w:r w:rsidRPr="00075039">
        <w:t>Artikel 49b – stk. 5 d (nyt)</w:t>
      </w:r>
    </w:p>
    <w:tbl>
      <w:tblPr>
        <w:tblW w:w="0" w:type="auto"/>
        <w:jc w:val="center"/>
        <w:tblLayout w:type="fixed"/>
        <w:tblCellMar>
          <w:left w:w="340" w:type="dxa"/>
          <w:right w:w="340" w:type="dxa"/>
        </w:tblCellMar>
        <w:tblLook w:val="0000"/>
      </w:tblPr>
      <w:tblGrid>
        <w:gridCol w:w="4876"/>
        <w:gridCol w:w="4876"/>
      </w:tblGrid>
      <w:tr w14:paraId="1C07B43B" w14:textId="77777777" w:rsidTr="00762FD5">
        <w:tblPrEx>
          <w:tblW w:w="0" w:type="auto"/>
          <w:jc w:val="center"/>
          <w:tblLayout w:type="fixed"/>
          <w:tblLook w:val="0000"/>
        </w:tblPrEx>
        <w:trPr>
          <w:jc w:val="center"/>
        </w:trPr>
        <w:tc>
          <w:tcPr>
            <w:tcW w:w="9752" w:type="dxa"/>
            <w:gridSpan w:val="2"/>
          </w:tcPr>
          <w:p w:rsidR="001E0F1B" w:rsidRPr="00075039" w:rsidP="00762FD5" w14:paraId="43D34B97" w14:textId="77777777">
            <w:pPr>
              <w:keepNext/>
            </w:pPr>
          </w:p>
        </w:tc>
      </w:tr>
      <w:tr w14:paraId="1ECB09C9" w14:textId="77777777" w:rsidTr="00762FD5">
        <w:tblPrEx>
          <w:tblW w:w="0" w:type="auto"/>
          <w:jc w:val="center"/>
          <w:tblLayout w:type="fixed"/>
          <w:tblLook w:val="0000"/>
        </w:tblPrEx>
        <w:trPr>
          <w:jc w:val="center"/>
        </w:trPr>
        <w:tc>
          <w:tcPr>
            <w:tcW w:w="4876" w:type="dxa"/>
          </w:tcPr>
          <w:p w:rsidR="001E0F1B" w:rsidRPr="00075039" w:rsidP="00762FD5" w14:paraId="6E99F3C7" w14:textId="77777777">
            <w:pPr>
              <w:pStyle w:val="ColumnHeading"/>
              <w:keepNext/>
            </w:pPr>
            <w:r w:rsidRPr="00075039">
              <w:t>Kommissionens forslag</w:t>
            </w:r>
          </w:p>
        </w:tc>
        <w:tc>
          <w:tcPr>
            <w:tcW w:w="4876" w:type="dxa"/>
          </w:tcPr>
          <w:p w:rsidR="001E0F1B" w:rsidRPr="00075039" w:rsidP="00762FD5" w14:paraId="232A09EA" w14:textId="1736799C">
            <w:pPr>
              <w:pStyle w:val="ColumnHeading"/>
              <w:keepNext/>
            </w:pPr>
            <w:r>
              <w:t>Ændring</w:t>
            </w:r>
          </w:p>
        </w:tc>
      </w:tr>
      <w:tr w14:paraId="3DF28BE9" w14:textId="77777777" w:rsidTr="00762FD5">
        <w:tblPrEx>
          <w:tblW w:w="0" w:type="auto"/>
          <w:jc w:val="center"/>
          <w:tblLayout w:type="fixed"/>
          <w:tblLook w:val="0000"/>
        </w:tblPrEx>
        <w:trPr>
          <w:jc w:val="center"/>
        </w:trPr>
        <w:tc>
          <w:tcPr>
            <w:tcW w:w="4876" w:type="dxa"/>
          </w:tcPr>
          <w:p w:rsidR="001E0F1B" w:rsidRPr="00075039" w:rsidP="00762FD5" w14:paraId="6E432B33" w14:textId="77777777">
            <w:pPr>
              <w:pStyle w:val="Normal6"/>
            </w:pPr>
          </w:p>
        </w:tc>
        <w:tc>
          <w:tcPr>
            <w:tcW w:w="4876" w:type="dxa"/>
          </w:tcPr>
          <w:p w:rsidR="001E0F1B" w:rsidRPr="00075039" w:rsidP="00762FD5" w14:paraId="21DD32CC" w14:textId="77777777">
            <w:pPr>
              <w:pStyle w:val="Normal6"/>
              <w:rPr>
                <w:szCs w:val="24"/>
              </w:rPr>
            </w:pPr>
            <w:r w:rsidRPr="00075039">
              <w:rPr>
                <w:b/>
                <w:i/>
              </w:rPr>
              <w:t>5d.</w:t>
            </w:r>
            <w:r w:rsidRPr="00075039">
              <w:rPr>
                <w:b/>
                <w:i/>
              </w:rPr>
              <w:tab/>
              <w:t>Hvis OLAF modtager personoplysninger som følge af en spontan fremsendelse fra toldmyndigheder i henhold til artikel 13a, finder følgende regler anvendelse:</w:t>
            </w:r>
          </w:p>
        </w:tc>
      </w:tr>
      <w:tr w14:paraId="5267062D" w14:textId="77777777" w:rsidTr="00762FD5">
        <w:tblPrEx>
          <w:tblW w:w="0" w:type="auto"/>
          <w:jc w:val="center"/>
          <w:tblLayout w:type="fixed"/>
          <w:tblLook w:val="0000"/>
        </w:tblPrEx>
        <w:trPr>
          <w:jc w:val="center"/>
        </w:trPr>
        <w:tc>
          <w:tcPr>
            <w:tcW w:w="4876" w:type="dxa"/>
          </w:tcPr>
          <w:p w:rsidR="001E0F1B" w:rsidRPr="00075039" w:rsidP="00762FD5" w14:paraId="1CEE2E48" w14:textId="77777777">
            <w:pPr>
              <w:pStyle w:val="Normal6"/>
            </w:pPr>
          </w:p>
        </w:tc>
        <w:tc>
          <w:tcPr>
            <w:tcW w:w="4876" w:type="dxa"/>
          </w:tcPr>
          <w:p w:rsidR="001E0F1B" w:rsidRPr="00075039" w:rsidP="00762FD5" w14:paraId="78724251" w14:textId="77777777">
            <w:pPr>
              <w:pStyle w:val="Normal6"/>
              <w:rPr>
                <w:szCs w:val="24"/>
              </w:rPr>
            </w:pPr>
            <w:r w:rsidRPr="00075039">
              <w:rPr>
                <w:b/>
                <w:i/>
              </w:rPr>
              <w:t>a)</w:t>
            </w:r>
            <w:r w:rsidRPr="00075039">
              <w:rPr>
                <w:b/>
                <w:i/>
              </w:rPr>
              <w:tab/>
              <w:t xml:space="preserve">Oplysningerne må kun behandles med henblik på at vurdere, om der skal indledes en efterforskning inden for rammerne af </w:t>
            </w:r>
            <w:r w:rsidRPr="00075039">
              <w:rPr>
                <w:b/>
                <w:i/>
              </w:rPr>
              <w:t>OLAF's</w:t>
            </w:r>
            <w:r w:rsidRPr="00075039">
              <w:rPr>
                <w:b/>
                <w:i/>
              </w:rPr>
              <w:t xml:space="preserve"> mandat i henhold til artikel 1, stk. 1, i forordning (EU, </w:t>
            </w:r>
            <w:r w:rsidRPr="00075039">
              <w:rPr>
                <w:b/>
                <w:i/>
              </w:rPr>
              <w:t>Euratom</w:t>
            </w:r>
            <w:r w:rsidRPr="00075039">
              <w:rPr>
                <w:b/>
                <w:i/>
              </w:rPr>
              <w:t>) nr. 883/2013, eller med henblik på at foretage en sådan efterforskning.</w:t>
            </w:r>
          </w:p>
        </w:tc>
      </w:tr>
      <w:tr w14:paraId="4D485C0F" w14:textId="77777777" w:rsidTr="00762FD5">
        <w:tblPrEx>
          <w:tblW w:w="0" w:type="auto"/>
          <w:jc w:val="center"/>
          <w:tblLayout w:type="fixed"/>
          <w:tblLook w:val="0000"/>
        </w:tblPrEx>
        <w:trPr>
          <w:jc w:val="center"/>
        </w:trPr>
        <w:tc>
          <w:tcPr>
            <w:tcW w:w="4876" w:type="dxa"/>
          </w:tcPr>
          <w:p w:rsidR="001E0F1B" w:rsidRPr="00075039" w:rsidP="00762FD5" w14:paraId="5564C3CA" w14:textId="77777777">
            <w:pPr>
              <w:pStyle w:val="Normal6"/>
            </w:pPr>
          </w:p>
        </w:tc>
        <w:tc>
          <w:tcPr>
            <w:tcW w:w="4876" w:type="dxa"/>
          </w:tcPr>
          <w:p w:rsidR="001E0F1B" w:rsidRPr="00075039" w:rsidP="00762FD5" w14:paraId="15B7F540" w14:textId="77777777">
            <w:pPr>
              <w:pStyle w:val="Normal6"/>
              <w:rPr>
                <w:szCs w:val="24"/>
              </w:rPr>
            </w:pPr>
            <w:r w:rsidRPr="00075039">
              <w:rPr>
                <w:b/>
                <w:i/>
              </w:rPr>
              <w:t>b)</w:t>
            </w:r>
            <w:r w:rsidRPr="00075039">
              <w:rPr>
                <w:b/>
                <w:i/>
              </w:rPr>
              <w:tab/>
              <w:t>Hvis OLAF inden for 60 dage efter modtagelsen fastslår, at oplysningerne ikke er relevante for en efterforskning inden for dets mandat, sletter det oplysningerne og underretter den fremsendende myndighed.</w:t>
            </w:r>
          </w:p>
        </w:tc>
      </w:tr>
      <w:tr w14:paraId="450A5283" w14:textId="77777777" w:rsidTr="00762FD5">
        <w:tblPrEx>
          <w:tblW w:w="0" w:type="auto"/>
          <w:jc w:val="center"/>
          <w:tblLayout w:type="fixed"/>
          <w:tblLook w:val="0000"/>
        </w:tblPrEx>
        <w:trPr>
          <w:jc w:val="center"/>
        </w:trPr>
        <w:tc>
          <w:tcPr>
            <w:tcW w:w="4876" w:type="dxa"/>
          </w:tcPr>
          <w:p w:rsidR="001E0F1B" w:rsidRPr="00075039" w:rsidP="00762FD5" w14:paraId="6C00940C" w14:textId="77777777">
            <w:pPr>
              <w:pStyle w:val="Normal6"/>
            </w:pPr>
          </w:p>
        </w:tc>
        <w:tc>
          <w:tcPr>
            <w:tcW w:w="4876" w:type="dxa"/>
          </w:tcPr>
          <w:p w:rsidR="001E0F1B" w:rsidRPr="00075039" w:rsidP="00762FD5" w14:paraId="6D3C8013" w14:textId="77777777">
            <w:pPr>
              <w:pStyle w:val="Normal6"/>
              <w:rPr>
                <w:szCs w:val="24"/>
              </w:rPr>
            </w:pPr>
            <w:r w:rsidRPr="00075039">
              <w:rPr>
                <w:b/>
                <w:i/>
              </w:rPr>
              <w:t>c)</w:t>
            </w:r>
            <w:r w:rsidRPr="00075039">
              <w:rPr>
                <w:b/>
                <w:i/>
              </w:rPr>
              <w:tab/>
              <w:t>Hvis der indledes en efterforskning på grundlag af de fremsendte oplysninger, underrettes den fremsendende toldmyndighed herom, og den gives mulighed for at meddele OLAF og EDPS sin vurdering, hvis den mener, at behandlingen rækker ud over, hvad der er nødvendigt.</w:t>
            </w:r>
          </w:p>
        </w:tc>
      </w:tr>
      <w:tr w14:paraId="4649E92D" w14:textId="77777777" w:rsidTr="00762FD5">
        <w:tblPrEx>
          <w:tblW w:w="0" w:type="auto"/>
          <w:jc w:val="center"/>
          <w:tblLayout w:type="fixed"/>
          <w:tblLook w:val="0000"/>
        </w:tblPrEx>
        <w:trPr>
          <w:jc w:val="center"/>
        </w:trPr>
        <w:tc>
          <w:tcPr>
            <w:tcW w:w="4876" w:type="dxa"/>
          </w:tcPr>
          <w:p w:rsidR="001E0F1B" w:rsidRPr="00075039" w:rsidP="00762FD5" w14:paraId="380C3DF0" w14:textId="77777777">
            <w:pPr>
              <w:pStyle w:val="Normal6"/>
            </w:pPr>
          </w:p>
        </w:tc>
        <w:tc>
          <w:tcPr>
            <w:tcW w:w="4876" w:type="dxa"/>
          </w:tcPr>
          <w:p w:rsidR="001E0F1B" w:rsidRPr="00075039" w:rsidP="00762FD5" w14:paraId="48B0EB91" w14:textId="77777777">
            <w:pPr>
              <w:pStyle w:val="Normal6"/>
              <w:rPr>
                <w:szCs w:val="24"/>
              </w:rPr>
            </w:pPr>
            <w:r w:rsidRPr="00075039">
              <w:rPr>
                <w:b/>
                <w:i/>
              </w:rPr>
              <w:t>d)</w:t>
            </w:r>
            <w:r w:rsidRPr="00075039">
              <w:rPr>
                <w:b/>
                <w:i/>
              </w:rPr>
              <w:tab/>
              <w:t xml:space="preserve">Databeskyttelsesreglerne i forordning (EU) 2018/1725 finder anvendelse; OLAF anvender kravene om intern tilladelse i henhold til artikel 5 i forordning (EU, </w:t>
            </w:r>
            <w:r w:rsidRPr="00075039">
              <w:rPr>
                <w:b/>
                <w:i/>
              </w:rPr>
              <w:t>Euratom</w:t>
            </w:r>
            <w:r w:rsidRPr="00075039">
              <w:rPr>
                <w:b/>
                <w:i/>
              </w:rPr>
              <w:t>) nr. 883/2013 i forbindelse med adgang, der gives i henhold til dette stykke."</w:t>
            </w:r>
          </w:p>
        </w:tc>
      </w:tr>
    </w:tbl>
    <w:p w:rsidR="001E0F1B" w:rsidRPr="00075039" w:rsidP="001E0F1B" w14:paraId="1C833279" w14:textId="77777777"/>
    <w:p w:rsidR="001E0F1B" w:rsidRPr="00075039" w:rsidP="001E0F1B" w14:paraId="70341E9A" w14:textId="1FE402C8">
      <w:pPr>
        <w:pStyle w:val="AmNumberTabs"/>
      </w:pPr>
      <w:r>
        <w:t>Ændring</w:t>
      </w:r>
      <w:r w:rsidRPr="00075039">
        <w:tab/>
      </w:r>
      <w:r w:rsidRPr="00075039">
        <w:tab/>
        <w:t>47</w:t>
      </w:r>
    </w:p>
    <w:p w:rsidR="001E0F1B" w:rsidRPr="00075039" w:rsidP="001E0F1B" w14:paraId="1A86E133" w14:textId="77777777">
      <w:pPr>
        <w:pStyle w:val="NormalBold12b"/>
      </w:pPr>
      <w:r w:rsidRPr="00075039">
        <w:t>Forslag til forordning</w:t>
      </w:r>
    </w:p>
    <w:p w:rsidR="001E0F1B" w:rsidRPr="00075039" w:rsidP="001E0F1B" w14:paraId="437A20B1" w14:textId="77777777">
      <w:pPr>
        <w:pStyle w:val="NormalBold"/>
      </w:pPr>
      <w:r w:rsidRPr="00075039">
        <w:t>Artikel 1 – stk. 1 – nr. 5 a (nyt)</w:t>
      </w:r>
    </w:p>
    <w:p w:rsidR="001E0F1B" w:rsidRPr="00075039" w:rsidP="001E0F1B" w14:paraId="3F4504DC" w14:textId="77777777">
      <w:pPr>
        <w:keepNext/>
      </w:pPr>
      <w:r w:rsidRPr="00075039">
        <w:t>Forordning (EU) nr. 904/2010</w:t>
      </w:r>
    </w:p>
    <w:p w:rsidR="001E0F1B" w:rsidRPr="00075039" w:rsidP="001E0F1B" w14:paraId="55D84E9A" w14:textId="77777777">
      <w:r w:rsidRPr="00075039">
        <w:t>Artikel 59 – stk. 1</w:t>
      </w:r>
    </w:p>
    <w:tbl>
      <w:tblPr>
        <w:tblW w:w="0" w:type="auto"/>
        <w:jc w:val="center"/>
        <w:tblLayout w:type="fixed"/>
        <w:tblCellMar>
          <w:left w:w="340" w:type="dxa"/>
          <w:right w:w="340" w:type="dxa"/>
        </w:tblCellMar>
        <w:tblLook w:val="0000"/>
      </w:tblPr>
      <w:tblGrid>
        <w:gridCol w:w="4876"/>
        <w:gridCol w:w="4876"/>
      </w:tblGrid>
      <w:tr w14:paraId="18161915" w14:textId="77777777" w:rsidTr="00762FD5">
        <w:tblPrEx>
          <w:tblW w:w="0" w:type="auto"/>
          <w:jc w:val="center"/>
          <w:tblLayout w:type="fixed"/>
          <w:tblLook w:val="0000"/>
        </w:tblPrEx>
        <w:trPr>
          <w:jc w:val="center"/>
        </w:trPr>
        <w:tc>
          <w:tcPr>
            <w:tcW w:w="9752" w:type="dxa"/>
            <w:gridSpan w:val="2"/>
          </w:tcPr>
          <w:p w:rsidR="001E0F1B" w:rsidRPr="00075039" w:rsidP="00762FD5" w14:paraId="664C4C40" w14:textId="77777777">
            <w:pPr>
              <w:keepNext/>
            </w:pPr>
          </w:p>
        </w:tc>
      </w:tr>
      <w:tr w14:paraId="767C957D" w14:textId="77777777" w:rsidTr="00762FD5">
        <w:tblPrEx>
          <w:tblW w:w="0" w:type="auto"/>
          <w:jc w:val="center"/>
          <w:tblLayout w:type="fixed"/>
          <w:tblLook w:val="0000"/>
        </w:tblPrEx>
        <w:trPr>
          <w:jc w:val="center"/>
        </w:trPr>
        <w:tc>
          <w:tcPr>
            <w:tcW w:w="4876" w:type="dxa"/>
          </w:tcPr>
          <w:p w:rsidR="001E0F1B" w:rsidRPr="00075039" w:rsidP="00762FD5" w14:paraId="22CCE856" w14:textId="77777777">
            <w:pPr>
              <w:pStyle w:val="ColumnHeading"/>
              <w:keepNext/>
            </w:pPr>
            <w:r w:rsidRPr="00075039">
              <w:t>Gældende ordlyd</w:t>
            </w:r>
          </w:p>
        </w:tc>
        <w:tc>
          <w:tcPr>
            <w:tcW w:w="4876" w:type="dxa"/>
          </w:tcPr>
          <w:p w:rsidR="001E0F1B" w:rsidRPr="00075039" w:rsidP="00762FD5" w14:paraId="29F9FD71" w14:textId="094B7379">
            <w:pPr>
              <w:pStyle w:val="ColumnHeading"/>
              <w:keepNext/>
            </w:pPr>
            <w:r>
              <w:t>Ændring</w:t>
            </w:r>
          </w:p>
        </w:tc>
      </w:tr>
      <w:tr w14:paraId="7E8AF812" w14:textId="77777777" w:rsidTr="00762FD5">
        <w:tblPrEx>
          <w:tblW w:w="0" w:type="auto"/>
          <w:jc w:val="center"/>
          <w:tblLayout w:type="fixed"/>
          <w:tblLook w:val="0000"/>
        </w:tblPrEx>
        <w:trPr>
          <w:jc w:val="center"/>
        </w:trPr>
        <w:tc>
          <w:tcPr>
            <w:tcW w:w="4876" w:type="dxa"/>
          </w:tcPr>
          <w:p w:rsidR="001E0F1B" w:rsidRPr="00075039" w:rsidP="00762FD5" w14:paraId="247FDA84" w14:textId="77777777">
            <w:pPr>
              <w:pStyle w:val="Normal6"/>
            </w:pPr>
          </w:p>
        </w:tc>
        <w:tc>
          <w:tcPr>
            <w:tcW w:w="4876" w:type="dxa"/>
          </w:tcPr>
          <w:p w:rsidR="001E0F1B" w:rsidRPr="00075039" w:rsidP="00762FD5" w14:paraId="57EEC867" w14:textId="77777777">
            <w:pPr>
              <w:pStyle w:val="Normal6"/>
              <w:rPr>
                <w:szCs w:val="24"/>
              </w:rPr>
            </w:pPr>
            <w:r w:rsidRPr="00075039">
              <w:rPr>
                <w:b/>
                <w:i/>
              </w:rPr>
              <w:t>5a)</w:t>
            </w:r>
            <w:r w:rsidRPr="00075039">
              <w:rPr>
                <w:b/>
                <w:i/>
              </w:rPr>
              <w:tab/>
              <w:t>Artikel 59, stk. 1, affattes således:</w:t>
            </w:r>
          </w:p>
        </w:tc>
      </w:tr>
      <w:tr w14:paraId="78E8E435" w14:textId="77777777" w:rsidTr="00762FD5">
        <w:tblPrEx>
          <w:tblW w:w="0" w:type="auto"/>
          <w:jc w:val="center"/>
          <w:tblLayout w:type="fixed"/>
          <w:tblLook w:val="0000"/>
        </w:tblPrEx>
        <w:trPr>
          <w:jc w:val="center"/>
        </w:trPr>
        <w:tc>
          <w:tcPr>
            <w:tcW w:w="4876" w:type="dxa"/>
          </w:tcPr>
          <w:p w:rsidR="001E0F1B" w:rsidRPr="00075039" w:rsidP="00762FD5" w14:paraId="345BD6E1" w14:textId="77777777">
            <w:pPr>
              <w:pStyle w:val="Normal6"/>
            </w:pPr>
            <w:r w:rsidRPr="00075039">
              <w:rPr>
                <w:b/>
                <w:i/>
              </w:rPr>
              <w:t>1.</w:t>
            </w:r>
            <w:r w:rsidRPr="00075039">
              <w:rPr>
                <w:b/>
                <w:i/>
              </w:rPr>
              <w:tab/>
              <w:t>Senest den 1. november 2013</w:t>
            </w:r>
            <w:r w:rsidRPr="00075039">
              <w:t xml:space="preserve"> og </w:t>
            </w:r>
            <w:r w:rsidRPr="00075039">
              <w:rPr>
                <w:b/>
                <w:i/>
              </w:rPr>
              <w:t>derefter hvert femte år forelægger Kommissionen Europa-Parlamentet</w:t>
            </w:r>
            <w:r w:rsidRPr="00075039">
              <w:t xml:space="preserve"> og </w:t>
            </w:r>
            <w:r w:rsidRPr="00075039">
              <w:rPr>
                <w:b/>
                <w:i/>
              </w:rPr>
              <w:t>Rådet</w:t>
            </w:r>
            <w:r w:rsidRPr="00075039">
              <w:t xml:space="preserve"> en rapport om anvendelsen af denne forordning.</w:t>
            </w:r>
          </w:p>
        </w:tc>
        <w:tc>
          <w:tcPr>
            <w:tcW w:w="4876" w:type="dxa"/>
          </w:tcPr>
          <w:p w:rsidR="001E0F1B" w:rsidRPr="00075039" w:rsidP="00762FD5" w14:paraId="424F57D2" w14:textId="74B42772">
            <w:pPr>
              <w:pStyle w:val="Normal6"/>
              <w:rPr>
                <w:szCs w:val="24"/>
              </w:rPr>
            </w:pPr>
            <w:r w:rsidRPr="00075039">
              <w:rPr>
                <w:b/>
                <w:i/>
              </w:rPr>
              <w:t>"1.</w:t>
            </w:r>
            <w:r w:rsidRPr="00075039">
              <w:rPr>
                <w:b/>
                <w:i/>
              </w:rPr>
              <w:tab/>
              <w:t xml:space="preserve">Kommissionen forelægger hvert tredje år fra </w:t>
            </w:r>
            <w:r w:rsidRPr="00075039" w:rsidR="003828BE">
              <w:rPr>
                <w:b/>
                <w:i/>
              </w:rPr>
              <w:t xml:space="preserve">den … </w:t>
            </w:r>
            <w:r w:rsidRPr="00075039">
              <w:rPr>
                <w:b/>
                <w:i/>
              </w:rPr>
              <w:t>[</w:t>
            </w:r>
            <w:r w:rsidRPr="00075039" w:rsidR="003828BE">
              <w:rPr>
                <w:b/>
                <w:i/>
              </w:rPr>
              <w:t xml:space="preserve">datoen for </w:t>
            </w:r>
            <w:r w:rsidRPr="00075039">
              <w:rPr>
                <w:b/>
                <w:i/>
              </w:rPr>
              <w:t>denne ændringsforordnings ikrafttræden]</w:t>
            </w:r>
            <w:r w:rsidRPr="00075039">
              <w:t xml:space="preserve"> og </w:t>
            </w:r>
            <w:r w:rsidRPr="00075039">
              <w:rPr>
                <w:b/>
                <w:i/>
              </w:rPr>
              <w:t>på grundlag af rapporter fra EPPO, OLAF</w:t>
            </w:r>
            <w:r w:rsidRPr="00075039">
              <w:t xml:space="preserve"> og </w:t>
            </w:r>
            <w:r w:rsidRPr="00075039">
              <w:rPr>
                <w:b/>
                <w:i/>
              </w:rPr>
              <w:t>Eurofisc</w:t>
            </w:r>
            <w:r w:rsidRPr="00075039">
              <w:t xml:space="preserve"> en rapport </w:t>
            </w:r>
            <w:r w:rsidRPr="00075039">
              <w:rPr>
                <w:b/>
                <w:i/>
              </w:rPr>
              <w:t>for Europa-Parlamentet, Rådet og Den Europæiske Revisionsret</w:t>
            </w:r>
            <w:r w:rsidRPr="00075039">
              <w:t xml:space="preserve"> om anvendelsen af denne forordning.</w:t>
            </w:r>
            <w:r w:rsidRPr="00075039">
              <w:rPr>
                <w:b/>
                <w:i/>
              </w:rPr>
              <w:t xml:space="preserve"> I rapporten vurderes navnlig:</w:t>
            </w:r>
          </w:p>
        </w:tc>
      </w:tr>
      <w:tr w14:paraId="21B83CFD" w14:textId="77777777" w:rsidTr="00762FD5">
        <w:tblPrEx>
          <w:tblW w:w="0" w:type="auto"/>
          <w:jc w:val="center"/>
          <w:tblLayout w:type="fixed"/>
          <w:tblLook w:val="0000"/>
        </w:tblPrEx>
        <w:trPr>
          <w:jc w:val="center"/>
        </w:trPr>
        <w:tc>
          <w:tcPr>
            <w:tcW w:w="4876" w:type="dxa"/>
          </w:tcPr>
          <w:p w:rsidR="001E0F1B" w:rsidRPr="00075039" w:rsidP="00762FD5" w14:paraId="1987CC0D" w14:textId="77777777">
            <w:pPr>
              <w:pStyle w:val="Normal6"/>
            </w:pPr>
          </w:p>
        </w:tc>
        <w:tc>
          <w:tcPr>
            <w:tcW w:w="4876" w:type="dxa"/>
          </w:tcPr>
          <w:p w:rsidR="001E0F1B" w:rsidRPr="00075039" w:rsidP="00762FD5" w14:paraId="09ABDFE0" w14:textId="77777777">
            <w:pPr>
              <w:pStyle w:val="Normal6"/>
              <w:rPr>
                <w:szCs w:val="24"/>
              </w:rPr>
            </w:pPr>
            <w:r w:rsidRPr="00075039">
              <w:rPr>
                <w:b/>
                <w:i/>
              </w:rPr>
              <w:t>a)</w:t>
            </w:r>
            <w:r w:rsidRPr="00075039">
              <w:rPr>
                <w:b/>
                <w:i/>
              </w:rPr>
              <w:tab/>
              <w:t xml:space="preserve">den operationelle effektivitet af </w:t>
            </w:r>
            <w:r w:rsidRPr="00075039">
              <w:rPr>
                <w:b/>
                <w:i/>
              </w:rPr>
              <w:t>EPPO's</w:t>
            </w:r>
            <w:r w:rsidRPr="00075039">
              <w:rPr>
                <w:b/>
                <w:i/>
              </w:rPr>
              <w:t xml:space="preserve"> og </w:t>
            </w:r>
            <w:r w:rsidRPr="00075039">
              <w:rPr>
                <w:b/>
                <w:i/>
              </w:rPr>
              <w:t>OLAF's</w:t>
            </w:r>
            <w:r w:rsidRPr="00075039">
              <w:rPr>
                <w:b/>
                <w:i/>
              </w:rPr>
              <w:t xml:space="preserve"> direkte adgang til VIES, SURVEILLANCE-systemet og CESOP, herunder den gennemsnitlige </w:t>
            </w:r>
            <w:r w:rsidRPr="00075039">
              <w:rPr>
                <w:b/>
                <w:i/>
              </w:rPr>
              <w:t>adgangstid</w:t>
            </w:r>
            <w:r w:rsidRPr="00075039">
              <w:rPr>
                <w:b/>
                <w:i/>
              </w:rPr>
              <w:t>, antallet af efterforskninger, der er væsentlig fremskredne, og resultaterne af retsforfølgelser eller administrative foranstaltninger</w:t>
            </w:r>
          </w:p>
        </w:tc>
      </w:tr>
      <w:tr w14:paraId="095D8576" w14:textId="77777777" w:rsidTr="00762FD5">
        <w:tblPrEx>
          <w:tblW w:w="0" w:type="auto"/>
          <w:jc w:val="center"/>
          <w:tblLayout w:type="fixed"/>
          <w:tblLook w:val="0000"/>
        </w:tblPrEx>
        <w:trPr>
          <w:jc w:val="center"/>
        </w:trPr>
        <w:tc>
          <w:tcPr>
            <w:tcW w:w="4876" w:type="dxa"/>
          </w:tcPr>
          <w:p w:rsidR="001E0F1B" w:rsidRPr="00075039" w:rsidP="00762FD5" w14:paraId="34087A9F" w14:textId="77777777">
            <w:pPr>
              <w:pStyle w:val="Normal6"/>
            </w:pPr>
          </w:p>
        </w:tc>
        <w:tc>
          <w:tcPr>
            <w:tcW w:w="4876" w:type="dxa"/>
          </w:tcPr>
          <w:p w:rsidR="001E0F1B" w:rsidRPr="00075039" w:rsidP="00762FD5" w14:paraId="4454EEE4" w14:textId="77777777">
            <w:pPr>
              <w:pStyle w:val="Normal6"/>
              <w:rPr>
                <w:szCs w:val="24"/>
              </w:rPr>
            </w:pPr>
            <w:r w:rsidRPr="00075039">
              <w:rPr>
                <w:b/>
                <w:i/>
              </w:rPr>
              <w:t>b)</w:t>
            </w:r>
            <w:r w:rsidRPr="00075039">
              <w:rPr>
                <w:b/>
                <w:i/>
              </w:rPr>
              <w:tab/>
              <w:t xml:space="preserve">sammenhængen mellem rammen for adgang og fremsendelse og andre instrumenter, der er vedtaget som led i den reviderede struktur til bekæmpelse af svig, herunder foranstaltninger vedrørende </w:t>
            </w:r>
            <w:r w:rsidRPr="00075039">
              <w:rPr>
                <w:b/>
                <w:i/>
              </w:rPr>
              <w:t>Eurofiscs</w:t>
            </w:r>
            <w:r w:rsidRPr="00075039">
              <w:rPr>
                <w:b/>
                <w:i/>
              </w:rPr>
              <w:t xml:space="preserve"> kapacitet, forvaltning inden for rammen af CESOP, harmonisering med hensyn til fiskale repræsentanter og konvergens med hensyn til sanktioner</w:t>
            </w:r>
          </w:p>
        </w:tc>
      </w:tr>
      <w:tr w14:paraId="06B45624" w14:textId="77777777" w:rsidTr="00762FD5">
        <w:tblPrEx>
          <w:tblW w:w="0" w:type="auto"/>
          <w:jc w:val="center"/>
          <w:tblLayout w:type="fixed"/>
          <w:tblLook w:val="0000"/>
        </w:tblPrEx>
        <w:trPr>
          <w:jc w:val="center"/>
        </w:trPr>
        <w:tc>
          <w:tcPr>
            <w:tcW w:w="4876" w:type="dxa"/>
          </w:tcPr>
          <w:p w:rsidR="001E0F1B" w:rsidRPr="00075039" w:rsidP="00762FD5" w14:paraId="63D5B12B" w14:textId="77777777">
            <w:pPr>
              <w:pStyle w:val="Normal6"/>
            </w:pPr>
          </w:p>
        </w:tc>
        <w:tc>
          <w:tcPr>
            <w:tcW w:w="4876" w:type="dxa"/>
          </w:tcPr>
          <w:p w:rsidR="001E0F1B" w:rsidRPr="00075039" w:rsidP="00762FD5" w14:paraId="17FAAC65" w14:textId="77777777">
            <w:pPr>
              <w:pStyle w:val="Normal6"/>
              <w:rPr>
                <w:szCs w:val="24"/>
              </w:rPr>
            </w:pPr>
            <w:r w:rsidRPr="00075039">
              <w:rPr>
                <w:b/>
                <w:i/>
              </w:rPr>
              <w:t>c)</w:t>
            </w:r>
            <w:r w:rsidRPr="00075039">
              <w:rPr>
                <w:b/>
                <w:i/>
              </w:rPr>
              <w:tab/>
              <w:t xml:space="preserve">funktionen og rettidigheden af mekanismen til spontan fremsendelse i henhold til artikel 13a, herunder </w:t>
            </w:r>
            <w:r w:rsidRPr="00075039">
              <w:rPr>
                <w:b/>
                <w:i/>
              </w:rPr>
              <w:t>nationale koordineringsordninger mellem told- og momsmyndigheder</w:t>
            </w:r>
          </w:p>
        </w:tc>
      </w:tr>
      <w:tr w14:paraId="44220930" w14:textId="77777777" w:rsidTr="00762FD5">
        <w:tblPrEx>
          <w:tblW w:w="0" w:type="auto"/>
          <w:jc w:val="center"/>
          <w:tblLayout w:type="fixed"/>
          <w:tblLook w:val="0000"/>
        </w:tblPrEx>
        <w:trPr>
          <w:jc w:val="center"/>
        </w:trPr>
        <w:tc>
          <w:tcPr>
            <w:tcW w:w="4876" w:type="dxa"/>
          </w:tcPr>
          <w:p w:rsidR="001E0F1B" w:rsidRPr="00075039" w:rsidP="00762FD5" w14:paraId="4F596670" w14:textId="77777777">
            <w:pPr>
              <w:pStyle w:val="Normal6"/>
            </w:pPr>
          </w:p>
        </w:tc>
        <w:tc>
          <w:tcPr>
            <w:tcW w:w="4876" w:type="dxa"/>
          </w:tcPr>
          <w:p w:rsidR="001E0F1B" w:rsidRPr="00075039" w:rsidP="00762FD5" w14:paraId="33BBBBD7" w14:textId="77777777">
            <w:pPr>
              <w:pStyle w:val="Normal6"/>
              <w:rPr>
                <w:szCs w:val="24"/>
              </w:rPr>
            </w:pPr>
            <w:r w:rsidRPr="00075039">
              <w:rPr>
                <w:b/>
                <w:i/>
              </w:rPr>
              <w:t>d)</w:t>
            </w:r>
            <w:r w:rsidRPr="00075039">
              <w:rPr>
                <w:b/>
                <w:i/>
              </w:rPr>
              <w:tab/>
              <w:t>de håndhævelsesresultater, der er opnået i medlemsstater, der ikke deltager i EPPO, og om der er oprettet tilsvarende mekanismer i henhold til revisionen af strukturen til bekæmpelse af svig</w:t>
            </w:r>
          </w:p>
        </w:tc>
      </w:tr>
      <w:tr w14:paraId="45D4C6A2" w14:textId="77777777" w:rsidTr="00762FD5">
        <w:tblPrEx>
          <w:tblW w:w="0" w:type="auto"/>
          <w:jc w:val="center"/>
          <w:tblLayout w:type="fixed"/>
          <w:tblLook w:val="0000"/>
        </w:tblPrEx>
        <w:trPr>
          <w:jc w:val="center"/>
        </w:trPr>
        <w:tc>
          <w:tcPr>
            <w:tcW w:w="4876" w:type="dxa"/>
          </w:tcPr>
          <w:p w:rsidR="001E0F1B" w:rsidRPr="00075039" w:rsidP="00762FD5" w14:paraId="68C7475C" w14:textId="77777777">
            <w:pPr>
              <w:pStyle w:val="Normal6"/>
            </w:pPr>
          </w:p>
        </w:tc>
        <w:tc>
          <w:tcPr>
            <w:tcW w:w="4876" w:type="dxa"/>
          </w:tcPr>
          <w:p w:rsidR="001E0F1B" w:rsidRPr="00075039" w:rsidP="00762FD5" w14:paraId="400974DB" w14:textId="77777777">
            <w:pPr>
              <w:pStyle w:val="Normal6"/>
              <w:rPr>
                <w:szCs w:val="24"/>
              </w:rPr>
            </w:pPr>
            <w:r w:rsidRPr="00075039">
              <w:rPr>
                <w:b/>
                <w:i/>
              </w:rPr>
              <w:t>(e)</w:t>
            </w:r>
            <w:r w:rsidRPr="00075039">
              <w:rPr>
                <w:b/>
                <w:i/>
              </w:rPr>
              <w:tab/>
              <w:t>de anslåede EU-momsbeløb og dertil knyttede toldindtægter, der er inddrevet eller sikret som et direkte resultat af de dataudvekslinger og adgangsrettigheder, der er fastsat ved denne forordning, og</w:t>
            </w:r>
          </w:p>
        </w:tc>
      </w:tr>
      <w:tr w14:paraId="2C8E50DF" w14:textId="77777777" w:rsidTr="00762FD5">
        <w:tblPrEx>
          <w:tblW w:w="0" w:type="auto"/>
          <w:jc w:val="center"/>
          <w:tblLayout w:type="fixed"/>
          <w:tblLook w:val="0000"/>
        </w:tblPrEx>
        <w:trPr>
          <w:jc w:val="center"/>
        </w:trPr>
        <w:tc>
          <w:tcPr>
            <w:tcW w:w="4876" w:type="dxa"/>
          </w:tcPr>
          <w:p w:rsidR="001E0F1B" w:rsidRPr="00075039" w:rsidP="00762FD5" w14:paraId="0ED4FCDC" w14:textId="77777777">
            <w:pPr>
              <w:pStyle w:val="Normal6"/>
            </w:pPr>
          </w:p>
        </w:tc>
        <w:tc>
          <w:tcPr>
            <w:tcW w:w="4876" w:type="dxa"/>
          </w:tcPr>
          <w:p w:rsidR="001E0F1B" w:rsidRPr="00075039" w:rsidP="00762FD5" w14:paraId="1BF54CC1" w14:textId="77777777">
            <w:pPr>
              <w:pStyle w:val="Normal6"/>
              <w:rPr>
                <w:szCs w:val="24"/>
              </w:rPr>
            </w:pPr>
            <w:r w:rsidRPr="00075039">
              <w:rPr>
                <w:b/>
                <w:i/>
              </w:rPr>
              <w:t>f)</w:t>
            </w:r>
            <w:r w:rsidRPr="00075039">
              <w:rPr>
                <w:b/>
                <w:i/>
              </w:rPr>
              <w:tab/>
              <w:t>denne forordnings bidrag til konvergensen mellem håndhævelsesresultaterne på tværs af medlemsstaterne, herunder for så vidt angår gennemførligheden af på EU-plan at udvikle en metode til måling af ikkeopkrævede toldindtægter, der med henblik på formålet er sammenlignelig med den indikator for momsgabet, som Kommissionen offentliggør årligt.</w:t>
            </w:r>
          </w:p>
        </w:tc>
      </w:tr>
      <w:tr w14:paraId="2DA05723" w14:textId="77777777" w:rsidTr="00762FD5">
        <w:tblPrEx>
          <w:tblW w:w="0" w:type="auto"/>
          <w:jc w:val="center"/>
          <w:tblLayout w:type="fixed"/>
          <w:tblLook w:val="0000"/>
        </w:tblPrEx>
        <w:trPr>
          <w:jc w:val="center"/>
        </w:trPr>
        <w:tc>
          <w:tcPr>
            <w:tcW w:w="4876" w:type="dxa"/>
          </w:tcPr>
          <w:p w:rsidR="001E0F1B" w:rsidRPr="00075039" w:rsidP="00762FD5" w14:paraId="6AC13CCC" w14:textId="77777777">
            <w:pPr>
              <w:pStyle w:val="Normal6"/>
            </w:pPr>
          </w:p>
        </w:tc>
        <w:tc>
          <w:tcPr>
            <w:tcW w:w="4876" w:type="dxa"/>
          </w:tcPr>
          <w:p w:rsidR="001E0F1B" w:rsidRPr="00075039" w:rsidP="00762FD5" w14:paraId="12464A62" w14:textId="77777777">
            <w:pPr>
              <w:pStyle w:val="Normal6"/>
              <w:rPr>
                <w:szCs w:val="24"/>
              </w:rPr>
            </w:pPr>
            <w:r w:rsidRPr="00075039">
              <w:rPr>
                <w:b/>
                <w:i/>
              </w:rPr>
              <w:t>Hvis der i rapporten konstateres vedvarende mangler ved anvendelsen af denne forordning, forelægger Kommissionen senest seks måneder efter offentliggørelsen af rapporten Europa-Parlamentet og Rådet et lovgivningsforslag, der indeholder afhjælpende foranstaltninger."</w:t>
            </w:r>
          </w:p>
        </w:tc>
      </w:tr>
    </w:tbl>
    <w:p w:rsidR="00E365E1" w:rsidRPr="00075039" w:rsidP="00D23B25" w14:paraId="27529338" w14:textId="2DAE22E8"/>
    <w:sectPr w:rsidSect="00E04A48">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04A48" w14:paraId="51EDDB8A"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04A48" w14:paraId="4410BDAC"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04A48" w14:paraId="28410CC0"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04A48" w14:paraId="0C040CBC"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04A48" w14:paraId="6D152AD8"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04A48" w14:paraId="03412A52"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90245429">
    <w:abstractNumId w:val="9"/>
  </w:num>
  <w:num w:numId="2" w16cid:durableId="2017997335">
    <w:abstractNumId w:val="9"/>
  </w:num>
  <w:num w:numId="3" w16cid:durableId="1782728197">
    <w:abstractNumId w:val="7"/>
  </w:num>
  <w:num w:numId="4" w16cid:durableId="1761757075">
    <w:abstractNumId w:val="7"/>
  </w:num>
  <w:num w:numId="5" w16cid:durableId="1895581690">
    <w:abstractNumId w:val="6"/>
  </w:num>
  <w:num w:numId="6" w16cid:durableId="619536975">
    <w:abstractNumId w:val="6"/>
  </w:num>
  <w:num w:numId="7" w16cid:durableId="1478842623">
    <w:abstractNumId w:val="5"/>
  </w:num>
  <w:num w:numId="8" w16cid:durableId="540287948">
    <w:abstractNumId w:val="5"/>
  </w:num>
  <w:num w:numId="9" w16cid:durableId="1553926655">
    <w:abstractNumId w:val="4"/>
  </w:num>
  <w:num w:numId="10" w16cid:durableId="229965841">
    <w:abstractNumId w:val="4"/>
  </w:num>
  <w:num w:numId="11" w16cid:durableId="134375492">
    <w:abstractNumId w:val="8"/>
  </w:num>
  <w:num w:numId="12" w16cid:durableId="585462588">
    <w:abstractNumId w:val="8"/>
  </w:num>
  <w:num w:numId="13" w16cid:durableId="189688361">
    <w:abstractNumId w:val="3"/>
  </w:num>
  <w:num w:numId="14" w16cid:durableId="579949632">
    <w:abstractNumId w:val="3"/>
  </w:num>
  <w:num w:numId="15" w16cid:durableId="363559034">
    <w:abstractNumId w:val="2"/>
  </w:num>
  <w:num w:numId="16" w16cid:durableId="1226256582">
    <w:abstractNumId w:val="2"/>
  </w:num>
  <w:num w:numId="17" w16cid:durableId="644504730">
    <w:abstractNumId w:val="1"/>
  </w:num>
  <w:num w:numId="18" w16cid:durableId="924190309">
    <w:abstractNumId w:val="1"/>
  </w:num>
  <w:num w:numId="19" w16cid:durableId="2119906750">
    <w:abstractNumId w:val="0"/>
  </w:num>
  <w:num w:numId="20" w16cid:durableId="1682778158">
    <w:abstractNumId w:val="0"/>
  </w:num>
  <w:num w:numId="21" w16cid:durableId="699816175">
    <w:abstractNumId w:val="9"/>
  </w:num>
  <w:num w:numId="22" w16cid:durableId="1183856745">
    <w:abstractNumId w:val="7"/>
  </w:num>
  <w:num w:numId="23" w16cid:durableId="1562061908">
    <w:abstractNumId w:val="6"/>
  </w:num>
  <w:num w:numId="24" w16cid:durableId="1575973519">
    <w:abstractNumId w:val="5"/>
  </w:num>
  <w:num w:numId="25" w16cid:durableId="1205217914">
    <w:abstractNumId w:val="4"/>
  </w:num>
  <w:num w:numId="26" w16cid:durableId="980774252">
    <w:abstractNumId w:val="8"/>
  </w:num>
  <w:num w:numId="27" w16cid:durableId="1357928717">
    <w:abstractNumId w:val="3"/>
  </w:num>
  <w:num w:numId="28" w16cid:durableId="294608603">
    <w:abstractNumId w:val="2"/>
  </w:num>
  <w:num w:numId="29" w16cid:durableId="1678381538">
    <w:abstractNumId w:val="1"/>
  </w:num>
  <w:num w:numId="30" w16cid:durableId="2054039595">
    <w:abstractNumId w:val="0"/>
  </w:num>
  <w:num w:numId="31" w16cid:durableId="1694765620">
    <w:abstractNumId w:val="9"/>
  </w:num>
  <w:num w:numId="32" w16cid:durableId="1751390314">
    <w:abstractNumId w:val="7"/>
  </w:num>
  <w:num w:numId="33" w16cid:durableId="1534423625">
    <w:abstractNumId w:val="6"/>
  </w:num>
  <w:num w:numId="34" w16cid:durableId="1629121764">
    <w:abstractNumId w:val="5"/>
  </w:num>
  <w:num w:numId="35" w16cid:durableId="952784799">
    <w:abstractNumId w:val="4"/>
  </w:num>
  <w:num w:numId="36" w16cid:durableId="1344359239">
    <w:abstractNumId w:val="8"/>
  </w:num>
  <w:num w:numId="37" w16cid:durableId="1573389665">
    <w:abstractNumId w:val="3"/>
  </w:num>
  <w:num w:numId="38" w16cid:durableId="1369136784">
    <w:abstractNumId w:val="2"/>
  </w:num>
  <w:num w:numId="39" w16cid:durableId="143813990">
    <w:abstractNumId w:val="1"/>
  </w:num>
  <w:num w:numId="40" w16cid:durableId="1470703846">
    <w:abstractNumId w:val="0"/>
  </w:num>
  <w:num w:numId="41" w16cid:durableId="777143802">
    <w:abstractNumId w:val="10"/>
  </w:num>
  <w:num w:numId="42" w16cid:durableId="1327435126">
    <w:abstractNumId w:val="10"/>
  </w:num>
  <w:num w:numId="43" w16cid:durableId="1214393855">
    <w:abstractNumId w:val="10"/>
  </w:num>
  <w:num w:numId="44" w16cid:durableId="3282954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B25"/>
    <w:rsid w:val="00002272"/>
    <w:rsid w:val="00064002"/>
    <w:rsid w:val="000677B9"/>
    <w:rsid w:val="00075039"/>
    <w:rsid w:val="000831BA"/>
    <w:rsid w:val="000A42CC"/>
    <w:rsid w:val="000E7DD9"/>
    <w:rsid w:val="0010095E"/>
    <w:rsid w:val="00125B37"/>
    <w:rsid w:val="00187494"/>
    <w:rsid w:val="001E0F1B"/>
    <w:rsid w:val="001F32AE"/>
    <w:rsid w:val="002767FF"/>
    <w:rsid w:val="002B18FE"/>
    <w:rsid w:val="002B5493"/>
    <w:rsid w:val="00343214"/>
    <w:rsid w:val="00361C00"/>
    <w:rsid w:val="003828BE"/>
    <w:rsid w:val="00395FA1"/>
    <w:rsid w:val="003E15D4"/>
    <w:rsid w:val="00411CCE"/>
    <w:rsid w:val="0041666E"/>
    <w:rsid w:val="00421060"/>
    <w:rsid w:val="00471C19"/>
    <w:rsid w:val="004867E3"/>
    <w:rsid w:val="00494A28"/>
    <w:rsid w:val="004C0004"/>
    <w:rsid w:val="004C5D52"/>
    <w:rsid w:val="0050519A"/>
    <w:rsid w:val="005072A1"/>
    <w:rsid w:val="00514517"/>
    <w:rsid w:val="005203C2"/>
    <w:rsid w:val="00534EBA"/>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62FD5"/>
    <w:rsid w:val="00786EC0"/>
    <w:rsid w:val="007D1690"/>
    <w:rsid w:val="007E22AD"/>
    <w:rsid w:val="00817416"/>
    <w:rsid w:val="00842779"/>
    <w:rsid w:val="00865F67"/>
    <w:rsid w:val="00881A7B"/>
    <w:rsid w:val="008840E5"/>
    <w:rsid w:val="00887B3E"/>
    <w:rsid w:val="008B744F"/>
    <w:rsid w:val="008C2AC6"/>
    <w:rsid w:val="00930C23"/>
    <w:rsid w:val="0093193B"/>
    <w:rsid w:val="009509D8"/>
    <w:rsid w:val="00950B64"/>
    <w:rsid w:val="00981893"/>
    <w:rsid w:val="009B2B20"/>
    <w:rsid w:val="00A1687D"/>
    <w:rsid w:val="00A17182"/>
    <w:rsid w:val="00A43E52"/>
    <w:rsid w:val="00A4678D"/>
    <w:rsid w:val="00A778C7"/>
    <w:rsid w:val="00AB441E"/>
    <w:rsid w:val="00AB6293"/>
    <w:rsid w:val="00AE0928"/>
    <w:rsid w:val="00AF3B82"/>
    <w:rsid w:val="00B12E95"/>
    <w:rsid w:val="00B22876"/>
    <w:rsid w:val="00B558F0"/>
    <w:rsid w:val="00BD48FE"/>
    <w:rsid w:val="00BD7BD8"/>
    <w:rsid w:val="00BE04D0"/>
    <w:rsid w:val="00BE6ADC"/>
    <w:rsid w:val="00C05BFE"/>
    <w:rsid w:val="00C23CD4"/>
    <w:rsid w:val="00C61C0C"/>
    <w:rsid w:val="00C941CB"/>
    <w:rsid w:val="00CC2357"/>
    <w:rsid w:val="00CF071A"/>
    <w:rsid w:val="00D058B8"/>
    <w:rsid w:val="00D23B25"/>
    <w:rsid w:val="00D56C11"/>
    <w:rsid w:val="00D701BD"/>
    <w:rsid w:val="00D834A0"/>
    <w:rsid w:val="00D872DF"/>
    <w:rsid w:val="00D91E21"/>
    <w:rsid w:val="00DA7FCD"/>
    <w:rsid w:val="00DB3E77"/>
    <w:rsid w:val="00E04A48"/>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59/2026"/>
    <w:docVar w:name="dvlangue" w:val="DA"/>
    <w:docVar w:name="dvnumam" w:val="82"/>
    <w:docVar w:name="dvpe" w:val="784.400"/>
    <w:docVar w:name="dvrapporteur" w:val="Ordfører: "/>
    <w:docVar w:name="dvstar" w:val="*"/>
    <w:docVar w:name="dvtitre" w:val="Europa-Parlamentets lovgivningsmæssige beslutning af xx.xx 2026 om forslag til Rådets forordning om ændring af forordning (EU) nr. 904/2010 for så vidt angår adgang for Den Europæiske Anklagemyndighed (EPPO) og Det Europæiske Kontor for Bekæmpelse af Svig (OLAF) til momsoplysninger på EU-plan(COM(2025)0685 – C10-0298/2025 – 2025/0348(CNS))"/>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EF0F35D"/>
  <w15:chartTrackingRefBased/>
  <w15:docId w15:val="{C71A3330-DC3F-45A6-9BB3-566C88FE9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E0F1B"/>
    <w:pPr>
      <w:spacing w:before="480" w:after="240"/>
    </w:pPr>
  </w:style>
  <w:style w:type="paragraph" w:customStyle="1" w:styleId="Normal6a">
    <w:name w:val="Normal6a"/>
    <w:basedOn w:val="Normal"/>
    <w:rsid w:val="001E0F1B"/>
    <w:pPr>
      <w:spacing w:after="120"/>
    </w:pPr>
  </w:style>
  <w:style w:type="paragraph" w:customStyle="1" w:styleId="NormalBold">
    <w:name w:val="NormalBold"/>
    <w:basedOn w:val="Normal"/>
    <w:link w:val="NormalBoldChar"/>
    <w:rsid w:val="001E0F1B"/>
    <w:rPr>
      <w:b/>
    </w:rPr>
  </w:style>
  <w:style w:type="paragraph" w:customStyle="1" w:styleId="NormalHanging12a">
    <w:name w:val="NormalHanging12a"/>
    <w:basedOn w:val="Normal"/>
    <w:rsid w:val="001E0F1B"/>
    <w:pPr>
      <w:spacing w:after="240"/>
      <w:ind w:left="567" w:hanging="567"/>
    </w:pPr>
  </w:style>
  <w:style w:type="paragraph" w:customStyle="1" w:styleId="AmColumnHeading">
    <w:name w:val="AmColumnHeading"/>
    <w:basedOn w:val="Normal"/>
    <w:rsid w:val="001E0F1B"/>
    <w:pPr>
      <w:spacing w:after="240"/>
      <w:jc w:val="center"/>
    </w:pPr>
    <w:rPr>
      <w:i/>
    </w:rPr>
  </w:style>
  <w:style w:type="paragraph" w:customStyle="1" w:styleId="AmNumberTabs">
    <w:name w:val="AmNumberTabs"/>
    <w:basedOn w:val="Normal"/>
    <w:rsid w:val="001E0F1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1E0F1B"/>
    <w:pPr>
      <w:spacing w:before="240"/>
    </w:pPr>
    <w:rPr>
      <w:b/>
    </w:rPr>
  </w:style>
  <w:style w:type="paragraph" w:customStyle="1" w:styleId="Normal6">
    <w:name w:val="Normal6"/>
    <w:basedOn w:val="Normal"/>
    <w:link w:val="Normal6Char"/>
    <w:rsid w:val="001E0F1B"/>
    <w:pPr>
      <w:spacing w:after="120"/>
    </w:pPr>
  </w:style>
  <w:style w:type="character" w:customStyle="1" w:styleId="NormalBoldChar">
    <w:name w:val="NormalBold Char"/>
    <w:basedOn w:val="DefaultParagraphFont"/>
    <w:link w:val="NormalBold"/>
    <w:rsid w:val="001E0F1B"/>
    <w:rPr>
      <w:b/>
      <w:sz w:val="24"/>
      <w:lang w:val="da-DK"/>
    </w:rPr>
  </w:style>
  <w:style w:type="character" w:customStyle="1" w:styleId="Normal6Char">
    <w:name w:val="Normal6 Char"/>
    <w:basedOn w:val="DefaultParagraphFont"/>
    <w:link w:val="Normal6"/>
    <w:rsid w:val="001E0F1B"/>
    <w:rPr>
      <w:sz w:val="24"/>
      <w:lang w:val="da-DK"/>
    </w:rPr>
  </w:style>
  <w:style w:type="paragraph" w:customStyle="1" w:styleId="ColumnHeading">
    <w:name w:val="ColumnHeading"/>
    <w:basedOn w:val="Normal"/>
    <w:rsid w:val="001E0F1B"/>
    <w:pPr>
      <w:spacing w:after="240"/>
      <w:jc w:val="center"/>
    </w:pPr>
    <w:rPr>
      <w:i/>
    </w:rPr>
  </w:style>
  <w:style w:type="paragraph" w:customStyle="1" w:styleId="AMNumberTabs0">
    <w:name w:val="AMNumberTabs"/>
    <w:basedOn w:val="Normal"/>
    <w:rsid w:val="001E0F1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styleId="CommentReference">
    <w:name w:val="annotation reference"/>
    <w:basedOn w:val="DefaultParagraphFont"/>
    <w:rsid w:val="00D701BD"/>
    <w:rPr>
      <w:sz w:val="16"/>
      <w:szCs w:val="16"/>
    </w:rPr>
  </w:style>
  <w:style w:type="paragraph" w:styleId="CommentText">
    <w:name w:val="annotation text"/>
    <w:basedOn w:val="Normal"/>
    <w:link w:val="CommentTextChar"/>
    <w:rsid w:val="00D701BD"/>
    <w:rPr>
      <w:sz w:val="20"/>
    </w:rPr>
  </w:style>
  <w:style w:type="character" w:customStyle="1" w:styleId="CommentTextChar">
    <w:name w:val="Comment Text Char"/>
    <w:basedOn w:val="DefaultParagraphFont"/>
    <w:link w:val="CommentText"/>
    <w:rsid w:val="00D701BD"/>
    <w:rPr>
      <w:lang w:val="da-DK"/>
    </w:rPr>
  </w:style>
  <w:style w:type="paragraph" w:styleId="CommentSubject">
    <w:name w:val="annotation subject"/>
    <w:basedOn w:val="CommentText"/>
    <w:next w:val="CommentText"/>
    <w:link w:val="CommentSubjectChar"/>
    <w:rsid w:val="00D701BD"/>
    <w:rPr>
      <w:b/>
      <w:bCs/>
    </w:rPr>
  </w:style>
  <w:style w:type="character" w:customStyle="1" w:styleId="CommentSubjectChar">
    <w:name w:val="Comment Subject Char"/>
    <w:basedOn w:val="CommentTextChar"/>
    <w:link w:val="CommentSubject"/>
    <w:rsid w:val="00D701BD"/>
    <w:rPr>
      <w:b/>
      <w:bCs/>
      <w:lang w:val="da-DK"/>
    </w:rPr>
  </w:style>
  <w:style w:type="paragraph" w:styleId="Revision">
    <w:name w:val="Revision"/>
    <w:hidden/>
    <w:uiPriority w:val="99"/>
    <w:semiHidden/>
    <w:rsid w:val="00BE04D0"/>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30</Pages>
  <Words>6890</Words>
  <Characters>43062</Characters>
  <Application>Microsoft Office Word</Application>
  <DocSecurity>0</DocSecurity>
  <Lines>358</Lines>
  <Paragraphs>99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2026-06-17T11:36:00Z</dcterms:created>
  <dcterms:modified xsi:type="dcterms:W3CDTF">2026-06-17T11:36:00Z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P10_TA-PROV(2026)0213_A10-0159_2026_</vt:lpwstr>
  </property>
  <property fmtid="{D5CDD505-2E9C-101B-9397-08002B2CF9AE}" pid="4" name="&lt;Type&gt;">
    <vt:lpwstr>RR</vt:lpwstr>
  </property>
</Properties>
</file>