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A6E0D" w14:paraId="1E975E94" w14:textId="77777777" w:rsidTr="0010095E">
        <w:trPr>
          <w:trHeight w:hRule="exact" w:val="1418"/>
        </w:trPr>
        <w:tc>
          <w:tcPr>
            <w:tcW w:w="6804" w:type="dxa"/>
            <w:shd w:val="clear" w:color="auto" w:fill="auto"/>
            <w:vAlign w:val="center"/>
          </w:tcPr>
          <w:p w14:paraId="4628B2A4" w14:textId="77777777" w:rsidR="00751A4A" w:rsidRPr="009A6E0D" w:rsidRDefault="00AE123E" w:rsidP="0010095E">
            <w:pPr>
              <w:pStyle w:val="EPName"/>
            </w:pPr>
            <w:r w:rsidRPr="009A6E0D">
              <w:t>European Parliament</w:t>
            </w:r>
          </w:p>
          <w:p w14:paraId="225A1D1D" w14:textId="77777777" w:rsidR="00751A4A" w:rsidRPr="009A6E0D" w:rsidRDefault="005F1B17" w:rsidP="005F1B17">
            <w:pPr>
              <w:pStyle w:val="EPTerm"/>
              <w:rPr>
                <w:rStyle w:val="HideTWBExt"/>
                <w:noProof w:val="0"/>
                <w:vanish w:val="0"/>
                <w:color w:val="auto"/>
              </w:rPr>
            </w:pPr>
            <w:r w:rsidRPr="009A6E0D">
              <w:t>2024</w:t>
            </w:r>
            <w:r w:rsidR="00817416" w:rsidRPr="009A6E0D">
              <w:t>-202</w:t>
            </w:r>
            <w:r w:rsidRPr="009A6E0D">
              <w:t>9</w:t>
            </w:r>
          </w:p>
        </w:tc>
        <w:tc>
          <w:tcPr>
            <w:tcW w:w="2268" w:type="dxa"/>
            <w:shd w:val="clear" w:color="auto" w:fill="auto"/>
          </w:tcPr>
          <w:p w14:paraId="761BABB6" w14:textId="77777777" w:rsidR="00751A4A" w:rsidRPr="009A6E0D" w:rsidRDefault="00187494" w:rsidP="0010095E">
            <w:pPr>
              <w:pStyle w:val="EPLogo"/>
            </w:pPr>
            <w:r w:rsidRPr="009A6E0D">
              <w:rPr>
                <w:noProof/>
                <w:lang w:eastAsia="ja-JP"/>
              </w:rPr>
              <w:drawing>
                <wp:inline distT="0" distB="0" distL="0" distR="0" wp14:anchorId="37AAFF87" wp14:editId="3619B3E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014182D" w14:textId="77777777" w:rsidR="00D058B8" w:rsidRPr="009A6E0D" w:rsidRDefault="00D058B8" w:rsidP="004C5D52">
      <w:pPr>
        <w:pStyle w:val="LineTop"/>
      </w:pPr>
    </w:p>
    <w:p w14:paraId="0DF049F9" w14:textId="77777777" w:rsidR="00680577" w:rsidRPr="009A6E0D" w:rsidRDefault="00AE123E" w:rsidP="00680577">
      <w:pPr>
        <w:pStyle w:val="EPBodyTA1"/>
      </w:pPr>
      <w:r w:rsidRPr="009A6E0D">
        <w:t>TEXTS ADOPTED</w:t>
      </w:r>
    </w:p>
    <w:p w14:paraId="56527DD8" w14:textId="77777777" w:rsidR="00D058B8" w:rsidRPr="009A6E0D" w:rsidRDefault="00D058B8" w:rsidP="00D058B8">
      <w:pPr>
        <w:pStyle w:val="LineBottom"/>
      </w:pPr>
    </w:p>
    <w:p w14:paraId="35B29DA3" w14:textId="7B727584" w:rsidR="00AE123E" w:rsidRPr="009A6E0D" w:rsidRDefault="00AE123E" w:rsidP="00AE123E">
      <w:pPr>
        <w:pStyle w:val="ATHeading1"/>
      </w:pPr>
      <w:bookmarkStart w:id="0" w:name="TANumber"/>
      <w:r w:rsidRPr="009A6E0D">
        <w:t>P10_TA(2026)</w:t>
      </w:r>
      <w:bookmarkEnd w:id="0"/>
      <w:r w:rsidR="008C34DE">
        <w:t>0213</w:t>
      </w:r>
    </w:p>
    <w:p w14:paraId="20564BB6" w14:textId="7B0555CB" w:rsidR="00AE123E" w:rsidRPr="009A6E0D" w:rsidRDefault="00D619EF" w:rsidP="00AE123E">
      <w:pPr>
        <w:pStyle w:val="ATHeading2"/>
      </w:pPr>
      <w:bookmarkStart w:id="1" w:name="title"/>
      <w:r w:rsidRPr="00D619EF">
        <w:t>European Public Prosecutor’s Office (EPPO) and European Anti-Fraud Office (OLAF): access to VAT information at Union level</w:t>
      </w:r>
      <w:bookmarkEnd w:id="1"/>
    </w:p>
    <w:p w14:paraId="29A34243" w14:textId="77777777" w:rsidR="00AE123E" w:rsidRPr="009A6E0D" w:rsidRDefault="00AE123E" w:rsidP="00AE123E">
      <w:pPr>
        <w:rPr>
          <w:i/>
          <w:vanish/>
        </w:rPr>
      </w:pPr>
      <w:r w:rsidRPr="009A6E0D">
        <w:rPr>
          <w:i/>
        </w:rPr>
        <w:fldChar w:fldCharType="begin"/>
      </w:r>
      <w:r w:rsidRPr="009A6E0D">
        <w:rPr>
          <w:i/>
        </w:rPr>
        <w:instrText xml:space="preserve"> TC"(</w:instrText>
      </w:r>
      <w:bookmarkStart w:id="2" w:name="DocNumber"/>
      <w:r w:rsidRPr="009A6E0D">
        <w:rPr>
          <w:i/>
        </w:rPr>
        <w:instrText>A10-0159/2026</w:instrText>
      </w:r>
      <w:bookmarkEnd w:id="2"/>
      <w:r w:rsidRPr="009A6E0D">
        <w:rPr>
          <w:i/>
        </w:rPr>
        <w:instrText xml:space="preserve"> - Rapporteur: Michalis Hadjipantela)"\l3 \n&gt; \* MERGEFORMAT </w:instrText>
      </w:r>
      <w:r w:rsidRPr="009A6E0D">
        <w:rPr>
          <w:i/>
        </w:rPr>
        <w:fldChar w:fldCharType="end"/>
      </w:r>
    </w:p>
    <w:p w14:paraId="7731C034" w14:textId="77777777" w:rsidR="00AE123E" w:rsidRPr="009A6E0D" w:rsidRDefault="00AE123E" w:rsidP="00AE123E">
      <w:pPr>
        <w:rPr>
          <w:vanish/>
        </w:rPr>
      </w:pPr>
      <w:bookmarkStart w:id="3" w:name="Commission"/>
      <w:r w:rsidRPr="009A6E0D">
        <w:rPr>
          <w:vanish/>
        </w:rPr>
        <w:t>Committee on Economic and Monetary Affairs</w:t>
      </w:r>
      <w:bookmarkEnd w:id="3"/>
    </w:p>
    <w:p w14:paraId="4AA7901D" w14:textId="77777777" w:rsidR="00AE123E" w:rsidRPr="009A6E0D" w:rsidRDefault="00AE123E" w:rsidP="00AE123E">
      <w:pPr>
        <w:rPr>
          <w:vanish/>
        </w:rPr>
      </w:pPr>
      <w:bookmarkStart w:id="4" w:name="PE"/>
      <w:r w:rsidRPr="009A6E0D">
        <w:rPr>
          <w:vanish/>
        </w:rPr>
        <w:t>PE784.400</w:t>
      </w:r>
      <w:bookmarkEnd w:id="4"/>
    </w:p>
    <w:p w14:paraId="195080E1" w14:textId="628F72A8" w:rsidR="00AE123E" w:rsidRPr="009A6E0D" w:rsidRDefault="00AE123E" w:rsidP="00AE123E">
      <w:pPr>
        <w:pStyle w:val="ATHeading3"/>
      </w:pPr>
      <w:bookmarkStart w:id="5" w:name="Sujet"/>
      <w:r w:rsidRPr="009A6E0D">
        <w:t xml:space="preserve">European Parliament legislative resolution of </w:t>
      </w:r>
      <w:r w:rsidR="00D619EF">
        <w:t>17</w:t>
      </w:r>
      <w:r w:rsidR="00D619EF" w:rsidRPr="009A6E0D">
        <w:t xml:space="preserve"> </w:t>
      </w:r>
      <w:r w:rsidR="00D619EF">
        <w:t>June</w:t>
      </w:r>
      <w:r w:rsidR="00D619EF" w:rsidRPr="009A6E0D">
        <w:t xml:space="preserve"> </w:t>
      </w:r>
      <w:r w:rsidRPr="009A6E0D">
        <w:t>2026 on the proposal for a Council regulation amending Regulation (EU) No 904/2010 as regards the access of the European Public Prosecutor’s Office (EPPO) and the European Anti-Fraud Office (OLAF) to value added tax information at Union level</w:t>
      </w:r>
      <w:bookmarkEnd w:id="5"/>
      <w:r w:rsidRPr="009A6E0D">
        <w:t xml:space="preserve"> </w:t>
      </w:r>
      <w:bookmarkStart w:id="6" w:name="References"/>
      <w:r w:rsidRPr="009A6E0D">
        <w:t>(</w:t>
      </w:r>
      <w:proofErr w:type="gramStart"/>
      <w:r w:rsidRPr="009A6E0D">
        <w:t>COM(</w:t>
      </w:r>
      <w:proofErr w:type="gramEnd"/>
      <w:r w:rsidRPr="009A6E0D">
        <w:t>2025)0685 – C10-0298/2025 – 2025/0348(CNS))</w:t>
      </w:r>
      <w:bookmarkEnd w:id="6"/>
    </w:p>
    <w:p w14:paraId="439BEEAD" w14:textId="77777777" w:rsidR="00AD5B1B" w:rsidRPr="009A6E0D" w:rsidRDefault="00AD5B1B" w:rsidP="00AD5B1B">
      <w:pPr>
        <w:pStyle w:val="NormalBold"/>
      </w:pPr>
      <w:r w:rsidRPr="009A6E0D">
        <w:t>(Special legislative procedure – consultation)</w:t>
      </w:r>
    </w:p>
    <w:p w14:paraId="50203711" w14:textId="77777777" w:rsidR="00AD5B1B" w:rsidRPr="009A6E0D" w:rsidRDefault="00AD5B1B" w:rsidP="00AD5B1B">
      <w:pPr>
        <w:pStyle w:val="EPComma"/>
      </w:pPr>
      <w:r w:rsidRPr="009A6E0D">
        <w:rPr>
          <w:i/>
        </w:rPr>
        <w:t>The European Parliament</w:t>
      </w:r>
      <w:r w:rsidRPr="009A6E0D">
        <w:t>,</w:t>
      </w:r>
    </w:p>
    <w:p w14:paraId="7EED674E" w14:textId="77777777" w:rsidR="00AD5B1B" w:rsidRPr="009A6E0D" w:rsidRDefault="00AD5B1B" w:rsidP="00AD5B1B">
      <w:pPr>
        <w:pStyle w:val="NormalHanging12a"/>
      </w:pPr>
      <w:r w:rsidRPr="009A6E0D">
        <w:t>–</w:t>
      </w:r>
      <w:r w:rsidRPr="009A6E0D">
        <w:tab/>
        <w:t>having regard to the Commission proposal to the Council (COM(2025)0685),</w:t>
      </w:r>
    </w:p>
    <w:p w14:paraId="74A11D42" w14:textId="77777777" w:rsidR="00AD5B1B" w:rsidRPr="009A6E0D" w:rsidRDefault="00AD5B1B" w:rsidP="00AD5B1B">
      <w:pPr>
        <w:pStyle w:val="NormalHanging12a"/>
      </w:pPr>
      <w:r w:rsidRPr="009A6E0D">
        <w:t>–</w:t>
      </w:r>
      <w:r w:rsidRPr="009A6E0D">
        <w:tab/>
        <w:t>having regard to Article 113 of the Treaty on the Functioning of the European Union, pursuant to which the Council consulted Parliament (C10</w:t>
      </w:r>
      <w:r w:rsidRPr="009A6E0D">
        <w:noBreakHyphen/>
        <w:t>0298/2025),</w:t>
      </w:r>
    </w:p>
    <w:p w14:paraId="63EC6BFA" w14:textId="77777777" w:rsidR="00AD5B1B" w:rsidRPr="009A6E0D" w:rsidRDefault="00AD5B1B" w:rsidP="00AD5B1B">
      <w:pPr>
        <w:pStyle w:val="NormalHanging12a"/>
      </w:pPr>
      <w:r w:rsidRPr="009A6E0D">
        <w:t>–</w:t>
      </w:r>
      <w:r w:rsidRPr="009A6E0D">
        <w:tab/>
        <w:t>having regard to Rule 84 of its Rules of Procedure,</w:t>
      </w:r>
    </w:p>
    <w:p w14:paraId="7FF75186" w14:textId="77777777" w:rsidR="00AD5B1B" w:rsidRPr="009A6E0D" w:rsidRDefault="00AD5B1B" w:rsidP="00AD5B1B">
      <w:pPr>
        <w:pStyle w:val="NormalHanging12a"/>
      </w:pPr>
      <w:r w:rsidRPr="009A6E0D">
        <w:t>–</w:t>
      </w:r>
      <w:r w:rsidRPr="009A6E0D">
        <w:tab/>
        <w:t>having regard to the opinion of the Committee on Budgetary Control,</w:t>
      </w:r>
    </w:p>
    <w:p w14:paraId="4DFF7D9C" w14:textId="77777777" w:rsidR="00AD5B1B" w:rsidRPr="009A6E0D" w:rsidRDefault="00AD5B1B" w:rsidP="00AD5B1B">
      <w:pPr>
        <w:pStyle w:val="NormalHanging12a"/>
      </w:pPr>
      <w:r w:rsidRPr="009A6E0D">
        <w:t>–</w:t>
      </w:r>
      <w:r w:rsidRPr="009A6E0D">
        <w:tab/>
        <w:t>having regard to the report of the Committee on Economic and Monetary Affairs (A10-0159/2026),</w:t>
      </w:r>
    </w:p>
    <w:p w14:paraId="5D82B44B" w14:textId="77777777" w:rsidR="00AD5B1B" w:rsidRPr="009A6E0D" w:rsidRDefault="00AD5B1B" w:rsidP="00AD5B1B">
      <w:pPr>
        <w:pStyle w:val="NormalHanging12a"/>
      </w:pPr>
      <w:r w:rsidRPr="009A6E0D">
        <w:t>1.</w:t>
      </w:r>
      <w:r w:rsidRPr="009A6E0D">
        <w:tab/>
        <w:t>Approves the Commission proposal as amended;</w:t>
      </w:r>
    </w:p>
    <w:p w14:paraId="7A4B8D4A" w14:textId="77777777" w:rsidR="00AD5B1B" w:rsidRPr="009A6E0D" w:rsidRDefault="00AD5B1B" w:rsidP="00AD5B1B">
      <w:pPr>
        <w:pStyle w:val="NormalHanging12a"/>
      </w:pPr>
      <w:r w:rsidRPr="009A6E0D">
        <w:t>2.</w:t>
      </w:r>
      <w:r w:rsidRPr="009A6E0D">
        <w:tab/>
        <w:t>Calls on the Commission to alter its proposal accordingly, in accordance with Article 293(2) of the Treaty on the Functioning of the European Union;</w:t>
      </w:r>
    </w:p>
    <w:p w14:paraId="3F784D3D" w14:textId="77777777" w:rsidR="00AD5B1B" w:rsidRPr="009A6E0D" w:rsidRDefault="00AD5B1B" w:rsidP="00AD5B1B">
      <w:pPr>
        <w:pStyle w:val="NormalHanging12a"/>
      </w:pPr>
      <w:r w:rsidRPr="009A6E0D">
        <w:t>3.</w:t>
      </w:r>
      <w:r w:rsidRPr="009A6E0D">
        <w:tab/>
        <w:t>Calls on the Council to notify Parliament if it intends to depart from the text approved by Parliament;</w:t>
      </w:r>
    </w:p>
    <w:p w14:paraId="0537F2A8" w14:textId="77777777" w:rsidR="00AD5B1B" w:rsidRPr="009A6E0D" w:rsidRDefault="00AD5B1B" w:rsidP="00AD5B1B">
      <w:pPr>
        <w:pStyle w:val="NormalHanging12a"/>
      </w:pPr>
      <w:r w:rsidRPr="009A6E0D">
        <w:t>4.</w:t>
      </w:r>
      <w:r w:rsidRPr="009A6E0D">
        <w:tab/>
        <w:t>Asks the Council to consult Parliament again if it intends to substantially amend the Commission proposal;</w:t>
      </w:r>
    </w:p>
    <w:p w14:paraId="1DA79E9C" w14:textId="77777777" w:rsidR="00D619EF" w:rsidRDefault="00AD5B1B" w:rsidP="00AD5B1B">
      <w:pPr>
        <w:pStyle w:val="NormalHanging12a"/>
        <w:sectPr w:rsidR="00D619EF" w:rsidSect="009A6E0D">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r w:rsidRPr="009A6E0D">
        <w:t>5.</w:t>
      </w:r>
      <w:r w:rsidRPr="009A6E0D">
        <w:tab/>
        <w:t>Instructs its President to forward its position to the Council, the Commission and the national parliaments.</w:t>
      </w:r>
    </w:p>
    <w:p w14:paraId="7EF2E2D6" w14:textId="77777777" w:rsidR="00AD5B1B" w:rsidRPr="00405547" w:rsidRDefault="00AD5B1B" w:rsidP="00405547">
      <w:pPr>
        <w:pStyle w:val="AMNumberTabs0"/>
        <w:rPr>
          <w:b w:val="0"/>
          <w:lang w:val="en-GB"/>
        </w:rPr>
      </w:pPr>
      <w:r w:rsidRPr="00F9010B">
        <w:rPr>
          <w:lang w:val="en-GB"/>
        </w:rPr>
        <w:lastRenderedPageBreak/>
        <w:t>Amendment 1</w:t>
      </w:r>
    </w:p>
    <w:p w14:paraId="46F52A4C" w14:textId="77777777" w:rsidR="00AD5B1B" w:rsidRPr="009A6E0D" w:rsidRDefault="00AD5B1B" w:rsidP="00AD5B1B">
      <w:pPr>
        <w:pStyle w:val="NormalBold12b"/>
      </w:pPr>
      <w:r w:rsidRPr="009A6E0D">
        <w:t>Proposal for a regulation</w:t>
      </w:r>
    </w:p>
    <w:p w14:paraId="46647782" w14:textId="77777777" w:rsidR="00AD5B1B" w:rsidRPr="009A6E0D" w:rsidRDefault="00AD5B1B" w:rsidP="00AD5B1B">
      <w:pPr>
        <w:pStyle w:val="NormalBold"/>
      </w:pPr>
      <w:r w:rsidRPr="009A6E0D">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7979ACC1" w14:textId="77777777" w:rsidTr="008922F3">
        <w:trPr>
          <w:jc w:val="center"/>
        </w:trPr>
        <w:tc>
          <w:tcPr>
            <w:tcW w:w="9752" w:type="dxa"/>
            <w:gridSpan w:val="2"/>
          </w:tcPr>
          <w:p w14:paraId="17497E29" w14:textId="77777777" w:rsidR="00AD5B1B" w:rsidRPr="009A6E0D" w:rsidRDefault="00AD5B1B" w:rsidP="008922F3">
            <w:pPr>
              <w:keepNext/>
            </w:pPr>
          </w:p>
        </w:tc>
      </w:tr>
      <w:tr w:rsidR="00AD5B1B" w:rsidRPr="009A6E0D" w14:paraId="2ED67221" w14:textId="77777777" w:rsidTr="008922F3">
        <w:trPr>
          <w:jc w:val="center"/>
        </w:trPr>
        <w:tc>
          <w:tcPr>
            <w:tcW w:w="4876" w:type="dxa"/>
          </w:tcPr>
          <w:p w14:paraId="4BE55B5A"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38EE739F" w14:textId="77777777" w:rsidR="00AD5B1B" w:rsidRPr="009A6E0D" w:rsidRDefault="00AD5B1B" w:rsidP="008922F3">
            <w:pPr>
              <w:pStyle w:val="ColumnHeading"/>
              <w:keepNext/>
              <w:rPr>
                <w:lang w:val="en-GB"/>
              </w:rPr>
            </w:pPr>
            <w:r w:rsidRPr="009A6E0D">
              <w:rPr>
                <w:lang w:val="en-GB"/>
              </w:rPr>
              <w:t>Amendment</w:t>
            </w:r>
          </w:p>
        </w:tc>
      </w:tr>
      <w:tr w:rsidR="00AD5B1B" w:rsidRPr="009A6E0D" w14:paraId="318D7BEB" w14:textId="77777777" w:rsidTr="008922F3">
        <w:trPr>
          <w:jc w:val="center"/>
        </w:trPr>
        <w:tc>
          <w:tcPr>
            <w:tcW w:w="4876" w:type="dxa"/>
          </w:tcPr>
          <w:p w14:paraId="73E52DE2" w14:textId="77777777" w:rsidR="00AD5B1B" w:rsidRPr="009A6E0D" w:rsidRDefault="00AD5B1B" w:rsidP="008922F3">
            <w:pPr>
              <w:pStyle w:val="Normal6"/>
              <w:rPr>
                <w:lang w:val="en-GB"/>
              </w:rPr>
            </w:pPr>
            <w:r w:rsidRPr="009A6E0D">
              <w:rPr>
                <w:lang w:val="en-GB"/>
              </w:rPr>
              <w:t>(2)</w:t>
            </w:r>
            <w:r w:rsidRPr="009A6E0D">
              <w:rPr>
                <w:lang w:val="en-GB"/>
              </w:rPr>
              <w:tab/>
              <w:t xml:space="preserve">Pursuant to Article 24(1) of Regulation (EU) 2017/1939, the institutions, bodies, offices and agencies of the Union and the authorities of the Member States competent under applicable national law are to report to the EPPO, without undue delay, any criminal conduct, including cross-border VAT fraud, in respect of which it could exercise its competence in accordance with Article 22 and Article 25(2) and (3) of that Regulation. Cross-border VAT fraud is by definition involving several Member States, and the flow of information from individual Member States to the EPPO does not fit the purpose of combating VAT fraud at EU level. Therefore, in order for the EPPO to be informed of VAT fraud risks at EU level and to perform its regulatory mandate, it is necessary to set out in more detail the modalities under which the Member States, within the </w:t>
            </w:r>
            <w:proofErr w:type="spellStart"/>
            <w:r w:rsidRPr="009A6E0D">
              <w:rPr>
                <w:lang w:val="en-GB"/>
              </w:rPr>
              <w:t>Eurofisc</w:t>
            </w:r>
            <w:proofErr w:type="spellEnd"/>
            <w:r w:rsidRPr="009A6E0D">
              <w:rPr>
                <w:lang w:val="en-GB"/>
              </w:rPr>
              <w:t xml:space="preserve"> network referred to in Article 33 of Regulation (EU) No 904/2010, should report to the EPPO any suspicious indication and eventually precise information </w:t>
            </w:r>
            <w:r w:rsidRPr="009A6E0D">
              <w:rPr>
                <w:b/>
                <w:i/>
                <w:lang w:val="en-GB"/>
              </w:rPr>
              <w:t>on VAT fraud</w:t>
            </w:r>
            <w:r w:rsidRPr="009A6E0D">
              <w:rPr>
                <w:lang w:val="en-GB"/>
              </w:rPr>
              <w:t xml:space="preserve">. Furthermore, pursuant to Article 24(9) of Regulation (EU) 2017/1939, in specific cases, the EPPO may request further relevant information available to the institutions, bodies, offices and agencies of the Union and the authorities of the Member States. Therefore, it is appropriate to set out the rules under which Member States within </w:t>
            </w:r>
            <w:proofErr w:type="spellStart"/>
            <w:r w:rsidRPr="009A6E0D">
              <w:rPr>
                <w:lang w:val="en-GB"/>
              </w:rPr>
              <w:t>Eurofisc</w:t>
            </w:r>
            <w:proofErr w:type="spellEnd"/>
            <w:r w:rsidRPr="009A6E0D">
              <w:rPr>
                <w:lang w:val="en-GB"/>
              </w:rPr>
              <w:t xml:space="preserve"> should communicate to the EPPO information on cross-border VAT fraud following an EPPO request.</w:t>
            </w:r>
          </w:p>
        </w:tc>
        <w:tc>
          <w:tcPr>
            <w:tcW w:w="4876" w:type="dxa"/>
          </w:tcPr>
          <w:p w14:paraId="3A1E2566" w14:textId="2727DBCA" w:rsidR="00AD5B1B" w:rsidRPr="009A6E0D" w:rsidRDefault="00AD5B1B" w:rsidP="008922F3">
            <w:pPr>
              <w:pStyle w:val="Normal6"/>
              <w:rPr>
                <w:szCs w:val="24"/>
                <w:lang w:val="en-GB"/>
              </w:rPr>
            </w:pPr>
            <w:r w:rsidRPr="009A6E0D">
              <w:rPr>
                <w:lang w:val="en-GB"/>
              </w:rPr>
              <w:t>(2)</w:t>
            </w:r>
            <w:r w:rsidRPr="009A6E0D">
              <w:rPr>
                <w:lang w:val="en-GB"/>
              </w:rPr>
              <w:tab/>
              <w:t>Pursuant to Article 24(1) of Regulation (EU) 2017/1939, the institutions, bodies, offices and agencies of the Union and the authorities of the Member States competent under applicable national law are to report to the EPPO, without undue delay, any criminal conduct, including cross-border VAT fraud, in respect of which it could exercise its competence in accordance with Article 22 and Article 25(2) and (3) of that Regulation</w:t>
            </w:r>
            <w:r w:rsidRPr="009A6E0D">
              <w:rPr>
                <w:b/>
                <w:i/>
                <w:lang w:val="en-GB"/>
              </w:rPr>
              <w:t>, in a timely manner to allow analysis or investigation of such criminal conduct</w:t>
            </w:r>
            <w:r w:rsidRPr="009A6E0D">
              <w:rPr>
                <w:lang w:val="en-GB"/>
              </w:rPr>
              <w:t xml:space="preserve">. Cross-border VAT fraud is by definition involving several Member States, and the flow of information from individual Member States to the EPPO does not fit the purpose of combating VAT fraud at EU level. Therefore, in order for the EPPO to be informed of VAT fraud risks at EU level and to perform its regulatory mandate, it is necessary to set out in more detail the modalities under which the Member States, within the </w:t>
            </w:r>
            <w:proofErr w:type="spellStart"/>
            <w:r w:rsidRPr="009A6E0D">
              <w:rPr>
                <w:lang w:val="en-GB"/>
              </w:rPr>
              <w:t>Eurofisc</w:t>
            </w:r>
            <w:proofErr w:type="spellEnd"/>
            <w:r w:rsidRPr="009A6E0D">
              <w:rPr>
                <w:lang w:val="en-GB"/>
              </w:rPr>
              <w:t xml:space="preserve"> network referred to in Article 33 of Regulation (EU) No 904/2010, should report to the EPPO </w:t>
            </w:r>
            <w:r w:rsidRPr="009A6E0D">
              <w:rPr>
                <w:b/>
                <w:i/>
                <w:lang w:val="en-GB"/>
              </w:rPr>
              <w:t>the</w:t>
            </w:r>
            <w:r w:rsidRPr="009A6E0D">
              <w:rPr>
                <w:lang w:val="en-GB"/>
              </w:rPr>
              <w:t xml:space="preserve"> </w:t>
            </w:r>
            <w:r w:rsidRPr="009A6E0D">
              <w:rPr>
                <w:b/>
                <w:i/>
                <w:lang w:val="en-GB"/>
              </w:rPr>
              <w:t xml:space="preserve">results of the </w:t>
            </w:r>
            <w:proofErr w:type="spellStart"/>
            <w:r w:rsidRPr="009A6E0D">
              <w:rPr>
                <w:b/>
                <w:i/>
                <w:lang w:val="en-GB"/>
              </w:rPr>
              <w:t>Eurofisc</w:t>
            </w:r>
            <w:proofErr w:type="spellEnd"/>
            <w:r w:rsidRPr="009A6E0D">
              <w:rPr>
                <w:b/>
                <w:i/>
                <w:lang w:val="en-GB"/>
              </w:rPr>
              <w:t xml:space="preserve"> processing and analysis </w:t>
            </w:r>
            <w:r w:rsidR="00F9010B">
              <w:rPr>
                <w:b/>
                <w:i/>
                <w:lang w:val="en-GB"/>
              </w:rPr>
              <w:t>of</w:t>
            </w:r>
            <w:r w:rsidR="00F9010B" w:rsidRPr="009A6E0D">
              <w:rPr>
                <w:b/>
                <w:i/>
                <w:lang w:val="en-GB"/>
              </w:rPr>
              <w:t xml:space="preserve"> </w:t>
            </w:r>
            <w:r w:rsidRPr="009A6E0D">
              <w:rPr>
                <w:b/>
                <w:i/>
                <w:lang w:val="en-GB"/>
              </w:rPr>
              <w:t>cases of suspected cross-border fraud and</w:t>
            </w:r>
            <w:r w:rsidRPr="009A6E0D">
              <w:rPr>
                <w:lang w:val="en-GB"/>
              </w:rPr>
              <w:t xml:space="preserve"> any suspicious indication and eventually </w:t>
            </w:r>
            <w:r w:rsidRPr="009A6E0D">
              <w:rPr>
                <w:b/>
                <w:i/>
                <w:lang w:val="en-GB"/>
              </w:rPr>
              <w:t>the</w:t>
            </w:r>
            <w:r w:rsidRPr="009A6E0D">
              <w:rPr>
                <w:lang w:val="en-GB"/>
              </w:rPr>
              <w:t xml:space="preserve"> precise information </w:t>
            </w:r>
            <w:r w:rsidRPr="009A6E0D">
              <w:rPr>
                <w:b/>
                <w:i/>
                <w:lang w:val="en-GB"/>
              </w:rPr>
              <w:t>the EPPO needs in order to assess whether to exercise its competence</w:t>
            </w:r>
            <w:r w:rsidRPr="009A6E0D">
              <w:rPr>
                <w:lang w:val="en-GB"/>
              </w:rPr>
              <w:t xml:space="preserve">. Furthermore, pursuant to Article 24(9) of Regulation (EU) 2017/1939, in specific cases, the EPPO may request further relevant information available to the institutions, bodies, offices and agencies of the Union and the authorities of the Member States. Therefore, it is appropriate to set out the rules under which Member States within </w:t>
            </w:r>
            <w:proofErr w:type="spellStart"/>
            <w:r w:rsidRPr="009A6E0D">
              <w:rPr>
                <w:lang w:val="en-GB"/>
              </w:rPr>
              <w:t>Eurofisc</w:t>
            </w:r>
            <w:proofErr w:type="spellEnd"/>
            <w:r w:rsidRPr="009A6E0D">
              <w:rPr>
                <w:lang w:val="en-GB"/>
              </w:rPr>
              <w:t xml:space="preserve"> should communicate to the EPPO information on cross-border VAT fraud </w:t>
            </w:r>
            <w:r w:rsidRPr="009A6E0D">
              <w:rPr>
                <w:lang w:val="en-GB"/>
              </w:rPr>
              <w:lastRenderedPageBreak/>
              <w:t>following an EPPO request.</w:t>
            </w:r>
          </w:p>
        </w:tc>
      </w:tr>
    </w:tbl>
    <w:p w14:paraId="1BD7B340" w14:textId="77777777" w:rsidR="00AD5B1B" w:rsidRPr="009A6E0D" w:rsidRDefault="00AD5B1B" w:rsidP="00AD5B1B">
      <w:pPr>
        <w:pStyle w:val="AMNumberTabs0"/>
        <w:keepNext/>
        <w:rPr>
          <w:lang w:val="en-GB"/>
        </w:rPr>
      </w:pPr>
      <w:r w:rsidRPr="009A6E0D">
        <w:rPr>
          <w:lang w:val="en-GB"/>
        </w:rPr>
        <w:lastRenderedPageBreak/>
        <w:t>Amendment</w:t>
      </w:r>
      <w:r w:rsidRPr="009A6E0D">
        <w:rPr>
          <w:lang w:val="en-GB"/>
        </w:rPr>
        <w:tab/>
      </w:r>
      <w:r w:rsidRPr="009A6E0D">
        <w:rPr>
          <w:lang w:val="en-GB"/>
        </w:rPr>
        <w:tab/>
        <w:t>2</w:t>
      </w:r>
    </w:p>
    <w:p w14:paraId="3D045FAA" w14:textId="77777777" w:rsidR="00AD5B1B" w:rsidRPr="009A6E0D" w:rsidRDefault="00AD5B1B" w:rsidP="00AD5B1B">
      <w:pPr>
        <w:pStyle w:val="NormalBold12b"/>
        <w:keepNext/>
      </w:pPr>
      <w:r w:rsidRPr="009A6E0D">
        <w:t>Proposal for a regulation</w:t>
      </w:r>
    </w:p>
    <w:p w14:paraId="6BD6C62F" w14:textId="77777777" w:rsidR="00AD5B1B" w:rsidRPr="009A6E0D" w:rsidRDefault="00AD5B1B" w:rsidP="00AD5B1B">
      <w:pPr>
        <w:pStyle w:val="NormalBold"/>
      </w:pPr>
      <w:r w:rsidRPr="009A6E0D">
        <w:t>Recital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60DC6A05" w14:textId="77777777" w:rsidTr="008922F3">
        <w:trPr>
          <w:jc w:val="center"/>
        </w:trPr>
        <w:tc>
          <w:tcPr>
            <w:tcW w:w="9752" w:type="dxa"/>
            <w:gridSpan w:val="2"/>
          </w:tcPr>
          <w:p w14:paraId="297DF994" w14:textId="77777777" w:rsidR="00AD5B1B" w:rsidRPr="009A6E0D" w:rsidRDefault="00AD5B1B" w:rsidP="008922F3">
            <w:pPr>
              <w:keepNext/>
            </w:pPr>
          </w:p>
        </w:tc>
      </w:tr>
      <w:tr w:rsidR="00AD5B1B" w:rsidRPr="009A6E0D" w14:paraId="41A81058" w14:textId="77777777" w:rsidTr="008922F3">
        <w:trPr>
          <w:jc w:val="center"/>
        </w:trPr>
        <w:tc>
          <w:tcPr>
            <w:tcW w:w="4876" w:type="dxa"/>
          </w:tcPr>
          <w:p w14:paraId="02DC380F"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555F3CB0" w14:textId="77777777" w:rsidR="00AD5B1B" w:rsidRPr="009A6E0D" w:rsidRDefault="00AD5B1B" w:rsidP="008922F3">
            <w:pPr>
              <w:pStyle w:val="ColumnHeading"/>
              <w:keepNext/>
              <w:rPr>
                <w:lang w:val="en-GB"/>
              </w:rPr>
            </w:pPr>
            <w:r w:rsidRPr="009A6E0D">
              <w:rPr>
                <w:lang w:val="en-GB"/>
              </w:rPr>
              <w:t>Amendment</w:t>
            </w:r>
          </w:p>
        </w:tc>
      </w:tr>
      <w:tr w:rsidR="00AD5B1B" w:rsidRPr="009A6E0D" w14:paraId="0976F984" w14:textId="77777777" w:rsidTr="008922F3">
        <w:trPr>
          <w:jc w:val="center"/>
        </w:trPr>
        <w:tc>
          <w:tcPr>
            <w:tcW w:w="4876" w:type="dxa"/>
          </w:tcPr>
          <w:p w14:paraId="6787D9BB" w14:textId="77777777" w:rsidR="00AD5B1B" w:rsidRPr="009A6E0D" w:rsidRDefault="00AD5B1B" w:rsidP="008922F3">
            <w:pPr>
              <w:pStyle w:val="Normal6"/>
              <w:rPr>
                <w:lang w:val="en-GB"/>
              </w:rPr>
            </w:pPr>
            <w:r w:rsidRPr="009A6E0D">
              <w:rPr>
                <w:lang w:val="en-GB"/>
              </w:rPr>
              <w:t>(4)</w:t>
            </w:r>
            <w:r w:rsidRPr="009A6E0D">
              <w:rPr>
                <w:lang w:val="en-GB"/>
              </w:rPr>
              <w:tab/>
              <w:t xml:space="preserve">The Member States not participating in the EPPO are obliged, under the principle of sincere cooperation enshrined in Article 4(3) of the Treaty on European Union, to support the activities of the EPPO and to refrain from any action that could jeopardise the attainment of its objectives. </w:t>
            </w:r>
            <w:proofErr w:type="spellStart"/>
            <w:r w:rsidRPr="009A6E0D">
              <w:rPr>
                <w:lang w:val="en-GB"/>
              </w:rPr>
              <w:t>Eurofisc</w:t>
            </w:r>
            <w:proofErr w:type="spellEnd"/>
            <w:r w:rsidRPr="009A6E0D">
              <w:rPr>
                <w:lang w:val="en-GB"/>
              </w:rPr>
              <w:t xml:space="preserve"> is composed of both Member States participating and not participating in the EPPO. Therefore, it is important to have a clear legal basis for the EPPO access to information processed by </w:t>
            </w:r>
            <w:proofErr w:type="spellStart"/>
            <w:r w:rsidRPr="009A6E0D">
              <w:rPr>
                <w:lang w:val="en-GB"/>
              </w:rPr>
              <w:t>Eurofisc</w:t>
            </w:r>
            <w:proofErr w:type="spellEnd"/>
            <w:r w:rsidRPr="009A6E0D">
              <w:rPr>
                <w:lang w:val="en-GB"/>
              </w:rPr>
              <w:t>.</w:t>
            </w:r>
          </w:p>
        </w:tc>
        <w:tc>
          <w:tcPr>
            <w:tcW w:w="4876" w:type="dxa"/>
          </w:tcPr>
          <w:p w14:paraId="61B8CC00" w14:textId="3F279B44" w:rsidR="00AD5B1B" w:rsidRPr="009A6E0D" w:rsidRDefault="00AD5B1B" w:rsidP="008922F3">
            <w:pPr>
              <w:pStyle w:val="Normal6"/>
              <w:rPr>
                <w:szCs w:val="24"/>
                <w:lang w:val="en-GB"/>
              </w:rPr>
            </w:pPr>
            <w:r w:rsidRPr="009A6E0D">
              <w:rPr>
                <w:lang w:val="en-GB"/>
              </w:rPr>
              <w:t>(4)</w:t>
            </w:r>
            <w:r w:rsidRPr="009A6E0D">
              <w:rPr>
                <w:lang w:val="en-GB"/>
              </w:rPr>
              <w:tab/>
              <w:t xml:space="preserve">The Member States not participating in the EPPO are obliged, under the principle of sincere cooperation enshrined in Article 4(3) of the Treaty on European Union, to support the activities of the EPPO and to refrain from any action that could jeopardise the attainment of its objectives. </w:t>
            </w:r>
            <w:proofErr w:type="spellStart"/>
            <w:r w:rsidRPr="009A6E0D">
              <w:rPr>
                <w:lang w:val="en-GB"/>
              </w:rPr>
              <w:t>Eurofisc</w:t>
            </w:r>
            <w:proofErr w:type="spellEnd"/>
            <w:r w:rsidRPr="009A6E0D">
              <w:rPr>
                <w:lang w:val="en-GB"/>
              </w:rPr>
              <w:t xml:space="preserve"> is composed of both Member States participating and not participating in the EPPO. Therefore, it is important to have a clear legal basis for the EPPO access to information processed by </w:t>
            </w:r>
            <w:proofErr w:type="spellStart"/>
            <w:r w:rsidRPr="009A6E0D">
              <w:rPr>
                <w:lang w:val="en-GB"/>
              </w:rPr>
              <w:t>Eurofisc</w:t>
            </w:r>
            <w:proofErr w:type="spellEnd"/>
            <w:r w:rsidRPr="009A6E0D">
              <w:rPr>
                <w:b/>
                <w:bCs/>
                <w:lang w:val="en-GB"/>
              </w:rPr>
              <w:t>,</w:t>
            </w:r>
            <w:r w:rsidRPr="009A6E0D">
              <w:rPr>
                <w:b/>
                <w:i/>
                <w:lang w:val="en-GB"/>
              </w:rPr>
              <w:t xml:space="preserve"> </w:t>
            </w:r>
            <w:r w:rsidRPr="009A6E0D">
              <w:rPr>
                <w:b/>
                <w:bCs/>
                <w:i/>
                <w:iCs/>
                <w:lang w:val="en-GB"/>
              </w:rPr>
              <w:t>for criminal law enforcement</w:t>
            </w:r>
            <w:r w:rsidRPr="009A6E0D">
              <w:rPr>
                <w:b/>
                <w:i/>
                <w:lang w:val="en-GB"/>
              </w:rPr>
              <w:t xml:space="preserve"> purposes, in order to successfully deliver on its </w:t>
            </w:r>
            <w:proofErr w:type="gramStart"/>
            <w:r w:rsidRPr="009A6E0D">
              <w:rPr>
                <w:b/>
                <w:i/>
                <w:lang w:val="en-GB"/>
              </w:rPr>
              <w:t>mandate</w:t>
            </w:r>
            <w:proofErr w:type="gramEnd"/>
            <w:r w:rsidRPr="009A6E0D">
              <w:rPr>
                <w:b/>
                <w:i/>
                <w:lang w:val="en-GB"/>
              </w:rPr>
              <w:t xml:space="preserve"> set out in Article 4 of Council Regulation (EU) 2017/1939, namely</w:t>
            </w:r>
            <w:r w:rsidR="00F9010B">
              <w:rPr>
                <w:b/>
                <w:i/>
                <w:lang w:val="en-GB"/>
              </w:rPr>
              <w:t>,</w:t>
            </w:r>
            <w:r w:rsidRPr="009A6E0D">
              <w:rPr>
                <w:b/>
                <w:i/>
                <w:lang w:val="en-GB"/>
              </w:rPr>
              <w:t xml:space="preserve"> to investigate and prosecute criminal offences affecting the financial interests of the Union</w:t>
            </w:r>
            <w:r w:rsidRPr="009A6E0D">
              <w:rPr>
                <w:bCs/>
                <w:iCs/>
                <w:lang w:val="en-GB"/>
              </w:rPr>
              <w:t>.</w:t>
            </w:r>
          </w:p>
        </w:tc>
      </w:tr>
    </w:tbl>
    <w:p w14:paraId="344EE471" w14:textId="77777777" w:rsidR="00AD5B1B" w:rsidRPr="009A6E0D" w:rsidRDefault="00AD5B1B" w:rsidP="00AD5B1B"/>
    <w:p w14:paraId="519E9253" w14:textId="77777777" w:rsidR="00AD5B1B" w:rsidRPr="009A6E0D" w:rsidRDefault="00AD5B1B" w:rsidP="00AD5B1B">
      <w:pPr>
        <w:pStyle w:val="AmNumberTabs"/>
      </w:pPr>
      <w:r w:rsidRPr="009A6E0D">
        <w:t>Amendment</w:t>
      </w:r>
      <w:r w:rsidRPr="009A6E0D">
        <w:tab/>
      </w:r>
      <w:r w:rsidRPr="009A6E0D">
        <w:tab/>
        <w:t>3</w:t>
      </w:r>
    </w:p>
    <w:p w14:paraId="4B605ABC" w14:textId="77777777" w:rsidR="00AD5B1B" w:rsidRPr="009A6E0D" w:rsidRDefault="00AD5B1B" w:rsidP="00AD5B1B">
      <w:pPr>
        <w:pStyle w:val="NormalBold12b"/>
      </w:pPr>
      <w:r w:rsidRPr="009A6E0D">
        <w:t>Proposal for a regulation</w:t>
      </w:r>
    </w:p>
    <w:p w14:paraId="4A85BD4E" w14:textId="77777777" w:rsidR="00AD5B1B" w:rsidRPr="009A6E0D" w:rsidRDefault="00AD5B1B" w:rsidP="00AD5B1B">
      <w:pPr>
        <w:pStyle w:val="NormalBold"/>
      </w:pPr>
      <w:r w:rsidRPr="009A6E0D">
        <w:t>Recital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BDB81CF" w14:textId="77777777" w:rsidTr="008922F3">
        <w:trPr>
          <w:jc w:val="center"/>
        </w:trPr>
        <w:tc>
          <w:tcPr>
            <w:tcW w:w="9752" w:type="dxa"/>
            <w:gridSpan w:val="2"/>
          </w:tcPr>
          <w:p w14:paraId="07BC3F78" w14:textId="77777777" w:rsidR="00AD5B1B" w:rsidRPr="009A6E0D" w:rsidRDefault="00AD5B1B" w:rsidP="008922F3">
            <w:pPr>
              <w:keepNext/>
            </w:pPr>
          </w:p>
        </w:tc>
      </w:tr>
      <w:tr w:rsidR="00AD5B1B" w:rsidRPr="009A6E0D" w14:paraId="1CBB29F4" w14:textId="77777777" w:rsidTr="008922F3">
        <w:trPr>
          <w:jc w:val="center"/>
        </w:trPr>
        <w:tc>
          <w:tcPr>
            <w:tcW w:w="4876" w:type="dxa"/>
          </w:tcPr>
          <w:p w14:paraId="0F0FCA47"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6BCFC4BB" w14:textId="77777777" w:rsidR="00AD5B1B" w:rsidRPr="009A6E0D" w:rsidRDefault="00AD5B1B" w:rsidP="008922F3">
            <w:pPr>
              <w:pStyle w:val="ColumnHeading"/>
              <w:keepNext/>
              <w:rPr>
                <w:lang w:val="en-GB"/>
              </w:rPr>
            </w:pPr>
            <w:r w:rsidRPr="009A6E0D">
              <w:rPr>
                <w:lang w:val="en-GB"/>
              </w:rPr>
              <w:t>Amendment</w:t>
            </w:r>
          </w:p>
        </w:tc>
      </w:tr>
      <w:tr w:rsidR="00AD5B1B" w:rsidRPr="009A6E0D" w14:paraId="5FFC7460" w14:textId="77777777" w:rsidTr="008922F3">
        <w:trPr>
          <w:jc w:val="center"/>
        </w:trPr>
        <w:tc>
          <w:tcPr>
            <w:tcW w:w="4876" w:type="dxa"/>
          </w:tcPr>
          <w:p w14:paraId="53453E65" w14:textId="77777777" w:rsidR="00AD5B1B" w:rsidRPr="009A6E0D" w:rsidRDefault="00AD5B1B" w:rsidP="008922F3">
            <w:pPr>
              <w:pStyle w:val="Normal6"/>
              <w:rPr>
                <w:lang w:val="en-GB"/>
              </w:rPr>
            </w:pPr>
          </w:p>
        </w:tc>
        <w:tc>
          <w:tcPr>
            <w:tcW w:w="4876" w:type="dxa"/>
          </w:tcPr>
          <w:p w14:paraId="227790D8" w14:textId="557DA1E0" w:rsidR="00AD5B1B" w:rsidRPr="009A6E0D" w:rsidRDefault="00AD5B1B" w:rsidP="008922F3">
            <w:pPr>
              <w:pStyle w:val="Normal6"/>
              <w:rPr>
                <w:szCs w:val="24"/>
                <w:lang w:val="en-GB"/>
              </w:rPr>
            </w:pPr>
            <w:r w:rsidRPr="009A6E0D">
              <w:rPr>
                <w:b/>
                <w:i/>
                <w:lang w:val="en-GB"/>
              </w:rPr>
              <w:t>(4a)</w:t>
            </w:r>
            <w:r w:rsidRPr="009A6E0D">
              <w:rPr>
                <w:b/>
                <w:i/>
                <w:lang w:val="en-GB"/>
              </w:rPr>
              <w:tab/>
              <w:t xml:space="preserve">The European Court of Auditors has repeatedly identified weaknesses regarding the accessibility and interoperability of VAT-related information systems across Member States and Union bodies as a significant obstacle to effective cross-border VAT fraud investigations, most recently in its Special Report 8/2025 on VAT fraud on imports. That report identified, in addition, significant disparities in the levels of administrative sanctions applied by Member States in respect of VAT fraud </w:t>
            </w:r>
            <w:r w:rsidR="00F9010B">
              <w:rPr>
                <w:b/>
                <w:i/>
                <w:lang w:val="en-GB"/>
              </w:rPr>
              <w:lastRenderedPageBreak/>
              <w:t>on</w:t>
            </w:r>
            <w:r w:rsidR="00F9010B" w:rsidRPr="009A6E0D">
              <w:rPr>
                <w:b/>
                <w:i/>
                <w:lang w:val="en-GB"/>
              </w:rPr>
              <w:t xml:space="preserve"> </w:t>
            </w:r>
            <w:r w:rsidRPr="009A6E0D">
              <w:rPr>
                <w:b/>
                <w:i/>
                <w:lang w:val="en-GB"/>
              </w:rPr>
              <w:t xml:space="preserve">imports, which create conditions enabling operators to exploit the jurisdiction with the lowest penalties. The access to VAT data granted by this Regulation to the EPPO and OLAF enhances the detection and prosecution capacity but does not constitute a deterrent remedy for penalty divergence. In </w:t>
            </w:r>
            <w:r w:rsidR="00F9010B">
              <w:rPr>
                <w:b/>
                <w:i/>
                <w:lang w:val="en-GB"/>
              </w:rPr>
              <w:t>that</w:t>
            </w:r>
            <w:r w:rsidR="00F9010B" w:rsidRPr="009A6E0D">
              <w:rPr>
                <w:b/>
                <w:i/>
                <w:lang w:val="en-GB"/>
              </w:rPr>
              <w:t xml:space="preserve"> </w:t>
            </w:r>
            <w:r w:rsidRPr="009A6E0D">
              <w:rPr>
                <w:b/>
                <w:i/>
                <w:lang w:val="en-GB"/>
              </w:rPr>
              <w:t xml:space="preserve">context, and in line with the Commission’s commitment to revise the anti-fraud architecture as part of the measures included in the post-2027 MFF, the possibility of further action to address </w:t>
            </w:r>
            <w:r w:rsidR="00F9010B">
              <w:rPr>
                <w:b/>
                <w:i/>
                <w:lang w:val="en-GB"/>
              </w:rPr>
              <w:t>those</w:t>
            </w:r>
            <w:r w:rsidR="00F9010B" w:rsidRPr="009A6E0D">
              <w:rPr>
                <w:b/>
                <w:i/>
                <w:lang w:val="en-GB"/>
              </w:rPr>
              <w:t xml:space="preserve"> </w:t>
            </w:r>
            <w:r w:rsidRPr="009A6E0D">
              <w:rPr>
                <w:b/>
                <w:i/>
                <w:lang w:val="en-GB"/>
              </w:rPr>
              <w:t>disparities may be considered, such as a legislative proposal based on the appropriate legal basis, aimed at achieving a minimum level of harmonisation or consistency of administrative penalties applicable to the most serious VAT and customs-related infringements, taking into account the need to effectively protect the Union’s financial interests. Any such proposal should be accompanied by a comprehensive impact assessment and should demonstrate compliance with the principles of subsidiarity and proportionality as set out in Article 5 TEU.</w:t>
            </w:r>
          </w:p>
        </w:tc>
      </w:tr>
    </w:tbl>
    <w:p w14:paraId="730972C5" w14:textId="77777777" w:rsidR="00AD5B1B" w:rsidRPr="009A6E0D" w:rsidRDefault="00AD5B1B" w:rsidP="00AD5B1B">
      <w:pPr>
        <w:pStyle w:val="AmNumberTabs"/>
      </w:pPr>
      <w:r w:rsidRPr="009A6E0D">
        <w:lastRenderedPageBreak/>
        <w:t>Amendment</w:t>
      </w:r>
      <w:r w:rsidRPr="009A6E0D">
        <w:tab/>
      </w:r>
      <w:r w:rsidRPr="009A6E0D">
        <w:tab/>
        <w:t>4</w:t>
      </w:r>
    </w:p>
    <w:p w14:paraId="4C84DEFC" w14:textId="77777777" w:rsidR="00AD5B1B" w:rsidRPr="009A6E0D" w:rsidRDefault="00AD5B1B" w:rsidP="00AD5B1B">
      <w:pPr>
        <w:pStyle w:val="NormalBold12b"/>
      </w:pPr>
      <w:r w:rsidRPr="009A6E0D">
        <w:t>Proposal for a regulation</w:t>
      </w:r>
    </w:p>
    <w:p w14:paraId="206B4749" w14:textId="77777777" w:rsidR="00AD5B1B" w:rsidRPr="009A6E0D" w:rsidRDefault="00AD5B1B" w:rsidP="00AD5B1B">
      <w:pPr>
        <w:pStyle w:val="NormalBold"/>
      </w:pPr>
      <w:r w:rsidRPr="009A6E0D">
        <w:t>Recital 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16F70EEC" w14:textId="77777777" w:rsidTr="008922F3">
        <w:trPr>
          <w:trHeight w:val="240"/>
          <w:jc w:val="center"/>
        </w:trPr>
        <w:tc>
          <w:tcPr>
            <w:tcW w:w="9752" w:type="dxa"/>
            <w:gridSpan w:val="2"/>
          </w:tcPr>
          <w:p w14:paraId="4E9A77E9" w14:textId="77777777" w:rsidR="00AD5B1B" w:rsidRPr="009A6E0D" w:rsidRDefault="00AD5B1B" w:rsidP="008922F3"/>
        </w:tc>
      </w:tr>
      <w:tr w:rsidR="00AD5B1B" w:rsidRPr="009A6E0D" w14:paraId="4B35A2CB" w14:textId="77777777" w:rsidTr="008922F3">
        <w:trPr>
          <w:trHeight w:val="240"/>
          <w:jc w:val="center"/>
        </w:trPr>
        <w:tc>
          <w:tcPr>
            <w:tcW w:w="4876" w:type="dxa"/>
            <w:hideMark/>
          </w:tcPr>
          <w:p w14:paraId="1F042F14" w14:textId="77777777" w:rsidR="00AD5B1B" w:rsidRPr="009A6E0D" w:rsidRDefault="00AD5B1B" w:rsidP="008922F3">
            <w:pPr>
              <w:pStyle w:val="AmColumnHeading"/>
            </w:pPr>
            <w:r w:rsidRPr="009A6E0D">
              <w:t>Text proposed by the Commission</w:t>
            </w:r>
          </w:p>
        </w:tc>
        <w:tc>
          <w:tcPr>
            <w:tcW w:w="4876" w:type="dxa"/>
            <w:hideMark/>
          </w:tcPr>
          <w:p w14:paraId="7E8EE6B5" w14:textId="77777777" w:rsidR="00AD5B1B" w:rsidRPr="009A6E0D" w:rsidRDefault="00AD5B1B" w:rsidP="008922F3">
            <w:pPr>
              <w:pStyle w:val="AmColumnHeading"/>
            </w:pPr>
            <w:r w:rsidRPr="009A6E0D">
              <w:t>Amendment</w:t>
            </w:r>
          </w:p>
        </w:tc>
      </w:tr>
      <w:tr w:rsidR="00AD5B1B" w:rsidRPr="009A6E0D" w14:paraId="0C322EF5" w14:textId="77777777" w:rsidTr="008922F3">
        <w:trPr>
          <w:jc w:val="center"/>
        </w:trPr>
        <w:tc>
          <w:tcPr>
            <w:tcW w:w="4876" w:type="dxa"/>
          </w:tcPr>
          <w:p w14:paraId="63B31518" w14:textId="77777777" w:rsidR="00AD5B1B" w:rsidRPr="009A6E0D" w:rsidRDefault="00AD5B1B" w:rsidP="008922F3">
            <w:pPr>
              <w:pStyle w:val="Normal6a"/>
            </w:pPr>
          </w:p>
        </w:tc>
        <w:tc>
          <w:tcPr>
            <w:tcW w:w="4876" w:type="dxa"/>
            <w:hideMark/>
          </w:tcPr>
          <w:p w14:paraId="683D2144" w14:textId="4FB7FC72" w:rsidR="00AD5B1B" w:rsidRPr="009A6E0D" w:rsidRDefault="00AD5B1B" w:rsidP="008922F3">
            <w:pPr>
              <w:pStyle w:val="Normal6a"/>
            </w:pPr>
            <w:r w:rsidRPr="009A6E0D">
              <w:rPr>
                <w:b/>
                <w:i/>
              </w:rPr>
              <w:t>(4b)</w:t>
            </w:r>
            <w:r w:rsidRPr="009A6E0D">
              <w:tab/>
            </w:r>
            <w:r w:rsidRPr="009A6E0D">
              <w:rPr>
                <w:b/>
                <w:i/>
              </w:rPr>
              <w:t xml:space="preserve">The White Paper of the Commission of July 2025 on the review of the EU anti-fraud architecture identified the fragmentation of information flows between </w:t>
            </w:r>
            <w:proofErr w:type="spellStart"/>
            <w:r w:rsidRPr="009A6E0D">
              <w:rPr>
                <w:b/>
                <w:i/>
              </w:rPr>
              <w:t>Eurofisc</w:t>
            </w:r>
            <w:proofErr w:type="spellEnd"/>
            <w:r w:rsidRPr="009A6E0D">
              <w:rPr>
                <w:b/>
                <w:i/>
              </w:rPr>
              <w:t xml:space="preserve">, the EPPO, OLAF, Europol and Eurojust as a systemic structural weakness undermining the effectiveness of the Union’s response to cross-border VAT fraud. This Regulation constitutes the legislative implementation of the data-sharing pillar of a revised anti-fraud architecture and is to be read in conjunction with the further measures </w:t>
            </w:r>
            <w:r w:rsidRPr="009A6E0D">
              <w:rPr>
                <w:b/>
                <w:i/>
              </w:rPr>
              <w:lastRenderedPageBreak/>
              <w:t xml:space="preserve">announced in that White Paper, including the strengthening of </w:t>
            </w:r>
            <w:proofErr w:type="spellStart"/>
            <w:r w:rsidRPr="009A6E0D">
              <w:rPr>
                <w:b/>
                <w:i/>
              </w:rPr>
              <w:t>Eurofisc’s</w:t>
            </w:r>
            <w:proofErr w:type="spellEnd"/>
            <w:r w:rsidRPr="009A6E0D">
              <w:rPr>
                <w:b/>
                <w:i/>
              </w:rPr>
              <w:t xml:space="preserve"> operational capacity, the harmonisation of the conditions and liability rules for fiscal representatives appointed by non-Union taxable persons under the IOSS and other import VAT schemes, and the extension of the data governance framework of CESOP to ensure coherence with the customs data access established by this Regulation.</w:t>
            </w:r>
          </w:p>
        </w:tc>
      </w:tr>
    </w:tbl>
    <w:p w14:paraId="7C402D24" w14:textId="77777777" w:rsidR="00AD5B1B" w:rsidRPr="009A6E0D" w:rsidRDefault="00AD5B1B" w:rsidP="00AD5B1B">
      <w:pPr>
        <w:pStyle w:val="AmNumberTabs"/>
      </w:pPr>
      <w:r w:rsidRPr="009A6E0D">
        <w:lastRenderedPageBreak/>
        <w:t>Amendment</w:t>
      </w:r>
      <w:r w:rsidRPr="009A6E0D">
        <w:tab/>
      </w:r>
      <w:r w:rsidRPr="009A6E0D">
        <w:tab/>
        <w:t>5</w:t>
      </w:r>
    </w:p>
    <w:p w14:paraId="4510AA80" w14:textId="77777777" w:rsidR="00AD5B1B" w:rsidRPr="009A6E0D" w:rsidRDefault="00AD5B1B" w:rsidP="00AD5B1B">
      <w:pPr>
        <w:pStyle w:val="NormalBold12b"/>
      </w:pPr>
      <w:r w:rsidRPr="009A6E0D">
        <w:t>Proposal for a regulation</w:t>
      </w:r>
    </w:p>
    <w:p w14:paraId="2B69C40C" w14:textId="77777777" w:rsidR="00AD5B1B" w:rsidRPr="009A6E0D" w:rsidRDefault="00AD5B1B" w:rsidP="00AD5B1B">
      <w:pPr>
        <w:pStyle w:val="NormalBold"/>
      </w:pPr>
      <w:r w:rsidRPr="009A6E0D">
        <w:t>Recital 4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0114E75F" w14:textId="77777777" w:rsidTr="008922F3">
        <w:trPr>
          <w:trHeight w:val="240"/>
          <w:jc w:val="center"/>
        </w:trPr>
        <w:tc>
          <w:tcPr>
            <w:tcW w:w="9752" w:type="dxa"/>
            <w:gridSpan w:val="2"/>
          </w:tcPr>
          <w:p w14:paraId="1392C825" w14:textId="77777777" w:rsidR="00AD5B1B" w:rsidRPr="009A6E0D" w:rsidRDefault="00AD5B1B" w:rsidP="008922F3"/>
        </w:tc>
      </w:tr>
      <w:tr w:rsidR="00AD5B1B" w:rsidRPr="009A6E0D" w14:paraId="1B7842E9" w14:textId="77777777" w:rsidTr="008922F3">
        <w:trPr>
          <w:trHeight w:val="240"/>
          <w:jc w:val="center"/>
        </w:trPr>
        <w:tc>
          <w:tcPr>
            <w:tcW w:w="4876" w:type="dxa"/>
            <w:hideMark/>
          </w:tcPr>
          <w:p w14:paraId="19FCD645" w14:textId="77777777" w:rsidR="00AD5B1B" w:rsidRPr="009A6E0D" w:rsidRDefault="00AD5B1B" w:rsidP="008922F3">
            <w:pPr>
              <w:pStyle w:val="AmColumnHeading"/>
            </w:pPr>
            <w:r w:rsidRPr="009A6E0D">
              <w:t>Text proposed by the Commission</w:t>
            </w:r>
          </w:p>
        </w:tc>
        <w:tc>
          <w:tcPr>
            <w:tcW w:w="4876" w:type="dxa"/>
            <w:hideMark/>
          </w:tcPr>
          <w:p w14:paraId="13B4D5BC" w14:textId="77777777" w:rsidR="00AD5B1B" w:rsidRPr="009A6E0D" w:rsidRDefault="00AD5B1B" w:rsidP="008922F3">
            <w:pPr>
              <w:pStyle w:val="AmColumnHeading"/>
            </w:pPr>
            <w:r w:rsidRPr="009A6E0D">
              <w:t>Amendment</w:t>
            </w:r>
          </w:p>
        </w:tc>
      </w:tr>
      <w:tr w:rsidR="00AD5B1B" w:rsidRPr="009A6E0D" w14:paraId="1B521D49" w14:textId="77777777" w:rsidTr="008922F3">
        <w:trPr>
          <w:jc w:val="center"/>
        </w:trPr>
        <w:tc>
          <w:tcPr>
            <w:tcW w:w="4876" w:type="dxa"/>
          </w:tcPr>
          <w:p w14:paraId="6FABA9EA" w14:textId="77777777" w:rsidR="00AD5B1B" w:rsidRPr="009A6E0D" w:rsidRDefault="00AD5B1B" w:rsidP="008922F3">
            <w:pPr>
              <w:pStyle w:val="Normal6a"/>
            </w:pPr>
          </w:p>
        </w:tc>
        <w:tc>
          <w:tcPr>
            <w:tcW w:w="4876" w:type="dxa"/>
            <w:hideMark/>
          </w:tcPr>
          <w:p w14:paraId="27A26038" w14:textId="4C539F4E" w:rsidR="00AD5B1B" w:rsidRPr="009A6E0D" w:rsidRDefault="00AD5B1B" w:rsidP="008922F3">
            <w:pPr>
              <w:pStyle w:val="Normal6a"/>
            </w:pPr>
            <w:r w:rsidRPr="009A6E0D">
              <w:rPr>
                <w:b/>
                <w:i/>
              </w:rPr>
              <w:t>(4c)</w:t>
            </w:r>
            <w:r w:rsidRPr="009A6E0D">
              <w:tab/>
            </w:r>
            <w:r w:rsidRPr="009A6E0D">
              <w:rPr>
                <w:b/>
                <w:i/>
              </w:rPr>
              <w:t>The information stored by customs authorities in relation to import procedures under which VAT obligations are deferred or there is a VAT exemption, is intrinsically VAT-related information for the purposes of Article 113 TFEU. Extending the scope of Article 17(1), point (f), of Regulation (EU) No 904/2010 to cover all import procedures involving VAT exemptions or deferrals, including under the Import One-Stop Shop scheme established by Directive 2006/112/EC, and adding the declared customs value and country of origin as mandatory data elements, is necessary to enable competent authorities, including the EPPO and OLAF, to cross-reference import declarations with VAT declarations and detect discrepancies indicative of fraud. Such extension should be without prejudice to the substantive customs rules governing those import procedures, which remain subject to Regulation (EU) No 952/2013.</w:t>
            </w:r>
          </w:p>
        </w:tc>
      </w:tr>
    </w:tbl>
    <w:p w14:paraId="383A444C" w14:textId="77777777" w:rsidR="00AD5B1B" w:rsidRPr="009A6E0D" w:rsidRDefault="00AD5B1B" w:rsidP="00AD5B1B"/>
    <w:p w14:paraId="2E5AFC17" w14:textId="77777777" w:rsidR="00AD5B1B" w:rsidRPr="009A6E0D" w:rsidRDefault="00AD5B1B" w:rsidP="00AD5B1B">
      <w:pPr>
        <w:pStyle w:val="AmNumberTabs"/>
      </w:pPr>
      <w:r w:rsidRPr="009A6E0D">
        <w:t>Amendment</w:t>
      </w:r>
      <w:r w:rsidRPr="009A6E0D">
        <w:tab/>
      </w:r>
      <w:r w:rsidRPr="009A6E0D">
        <w:tab/>
        <w:t>6</w:t>
      </w:r>
    </w:p>
    <w:p w14:paraId="7385C815" w14:textId="77777777" w:rsidR="00AD5B1B" w:rsidRPr="009A6E0D" w:rsidRDefault="00AD5B1B" w:rsidP="00AD5B1B">
      <w:pPr>
        <w:pStyle w:val="NormalBold12b"/>
      </w:pPr>
      <w:r w:rsidRPr="009A6E0D">
        <w:t>Proposal for a regulation</w:t>
      </w:r>
    </w:p>
    <w:p w14:paraId="6E59C3A3" w14:textId="77777777" w:rsidR="00AD5B1B" w:rsidRPr="009A6E0D" w:rsidRDefault="00AD5B1B" w:rsidP="00AD5B1B">
      <w:pPr>
        <w:pStyle w:val="NormalBold"/>
      </w:pPr>
      <w:r w:rsidRPr="009A6E0D">
        <w:t>Recital 4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6CD308ED" w14:textId="77777777" w:rsidTr="008922F3">
        <w:trPr>
          <w:jc w:val="center"/>
        </w:trPr>
        <w:tc>
          <w:tcPr>
            <w:tcW w:w="9752" w:type="dxa"/>
            <w:gridSpan w:val="2"/>
          </w:tcPr>
          <w:p w14:paraId="04B347B8" w14:textId="77777777" w:rsidR="00AD5B1B" w:rsidRPr="009A6E0D" w:rsidRDefault="00AD5B1B" w:rsidP="008922F3">
            <w:pPr>
              <w:keepNext/>
            </w:pPr>
          </w:p>
        </w:tc>
      </w:tr>
      <w:tr w:rsidR="00AD5B1B" w:rsidRPr="009A6E0D" w14:paraId="090D4B50" w14:textId="77777777" w:rsidTr="008922F3">
        <w:trPr>
          <w:jc w:val="center"/>
        </w:trPr>
        <w:tc>
          <w:tcPr>
            <w:tcW w:w="4876" w:type="dxa"/>
          </w:tcPr>
          <w:p w14:paraId="770A56F1"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62B65CA7" w14:textId="77777777" w:rsidR="00AD5B1B" w:rsidRPr="009A6E0D" w:rsidRDefault="00AD5B1B" w:rsidP="008922F3">
            <w:pPr>
              <w:pStyle w:val="ColumnHeading"/>
              <w:keepNext/>
              <w:rPr>
                <w:lang w:val="en-GB"/>
              </w:rPr>
            </w:pPr>
            <w:r w:rsidRPr="009A6E0D">
              <w:rPr>
                <w:lang w:val="en-GB"/>
              </w:rPr>
              <w:t>Amendment</w:t>
            </w:r>
          </w:p>
        </w:tc>
      </w:tr>
      <w:tr w:rsidR="00AD5B1B" w:rsidRPr="009A6E0D" w14:paraId="599646E5" w14:textId="77777777" w:rsidTr="008922F3">
        <w:trPr>
          <w:jc w:val="center"/>
        </w:trPr>
        <w:tc>
          <w:tcPr>
            <w:tcW w:w="4876" w:type="dxa"/>
          </w:tcPr>
          <w:p w14:paraId="5E0EEAF7" w14:textId="77777777" w:rsidR="00AD5B1B" w:rsidRPr="009A6E0D" w:rsidRDefault="00AD5B1B" w:rsidP="008922F3">
            <w:pPr>
              <w:pStyle w:val="Normal6"/>
              <w:rPr>
                <w:lang w:val="en-GB"/>
              </w:rPr>
            </w:pPr>
          </w:p>
        </w:tc>
        <w:tc>
          <w:tcPr>
            <w:tcW w:w="4876" w:type="dxa"/>
          </w:tcPr>
          <w:p w14:paraId="7D58FAB1" w14:textId="77777777" w:rsidR="00AD5B1B" w:rsidRPr="009A6E0D" w:rsidRDefault="00AD5B1B" w:rsidP="008922F3">
            <w:pPr>
              <w:pStyle w:val="Normal6"/>
              <w:rPr>
                <w:szCs w:val="24"/>
                <w:lang w:val="en-GB"/>
              </w:rPr>
            </w:pPr>
            <w:r w:rsidRPr="009A6E0D">
              <w:rPr>
                <w:b/>
                <w:i/>
                <w:lang w:val="en-GB"/>
              </w:rPr>
              <w:t>(4d)</w:t>
            </w:r>
            <w:r w:rsidRPr="009A6E0D">
              <w:rPr>
                <w:b/>
                <w:i/>
                <w:lang w:val="en-GB"/>
              </w:rPr>
              <w:tab/>
              <w:t xml:space="preserve">In order to ensure that the enforcement capacity created by this Regulation extends effectively to all Member States, to avoid persistent asymmetries within the single market and in the Union’s anti-fraud landscape, and as part of the Commission’s commitment to revise the anti-fraud architecture, Member States not participating in the EPPO should be required to designate a competent national authority responsible for fulfilling equivalent functions for the purpose of cooperation with </w:t>
            </w:r>
            <w:proofErr w:type="spellStart"/>
            <w:r w:rsidRPr="009A6E0D">
              <w:rPr>
                <w:b/>
                <w:i/>
                <w:lang w:val="en-GB"/>
              </w:rPr>
              <w:t>Eurofisc</w:t>
            </w:r>
            <w:proofErr w:type="spellEnd"/>
            <w:r w:rsidRPr="009A6E0D">
              <w:rPr>
                <w:b/>
                <w:i/>
                <w:lang w:val="en-GB"/>
              </w:rPr>
              <w:t xml:space="preserve"> and OLAF regarding cross-border VAT fraud.  Those Member States should notify the Commission of the designated authority within six months of the entry into force of this Regulation and should report annually to the Commission on the use made of the information received, including the number of investigations opened and their outcomes.</w:t>
            </w:r>
          </w:p>
        </w:tc>
      </w:tr>
    </w:tbl>
    <w:p w14:paraId="752A9CEC" w14:textId="77777777" w:rsidR="00AD5B1B" w:rsidRPr="009A6E0D" w:rsidRDefault="00AD5B1B" w:rsidP="00AD5B1B"/>
    <w:p w14:paraId="7ED312DA"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7</w:t>
      </w:r>
    </w:p>
    <w:p w14:paraId="02871EA0" w14:textId="77777777" w:rsidR="00AD5B1B" w:rsidRPr="009A6E0D" w:rsidRDefault="00AD5B1B" w:rsidP="00AD5B1B">
      <w:pPr>
        <w:pStyle w:val="NormalBold12b"/>
        <w:keepNext/>
      </w:pPr>
      <w:r w:rsidRPr="009A6E0D">
        <w:t>Proposal for a regulation</w:t>
      </w:r>
    </w:p>
    <w:p w14:paraId="14AE831F" w14:textId="77777777" w:rsidR="00AD5B1B" w:rsidRPr="009A6E0D" w:rsidRDefault="00AD5B1B" w:rsidP="00AD5B1B">
      <w:pPr>
        <w:pStyle w:val="NormalBold"/>
      </w:pPr>
      <w:r w:rsidRPr="009A6E0D">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34239D8" w14:textId="77777777" w:rsidTr="008922F3">
        <w:trPr>
          <w:jc w:val="center"/>
        </w:trPr>
        <w:tc>
          <w:tcPr>
            <w:tcW w:w="9752" w:type="dxa"/>
            <w:gridSpan w:val="2"/>
          </w:tcPr>
          <w:p w14:paraId="05E8E913" w14:textId="77777777" w:rsidR="00AD5B1B" w:rsidRPr="009A6E0D" w:rsidRDefault="00AD5B1B" w:rsidP="008922F3">
            <w:pPr>
              <w:keepNext/>
            </w:pPr>
          </w:p>
        </w:tc>
      </w:tr>
      <w:tr w:rsidR="00AD5B1B" w:rsidRPr="009A6E0D" w14:paraId="60AE6168" w14:textId="77777777" w:rsidTr="008922F3">
        <w:trPr>
          <w:jc w:val="center"/>
        </w:trPr>
        <w:tc>
          <w:tcPr>
            <w:tcW w:w="4876" w:type="dxa"/>
          </w:tcPr>
          <w:p w14:paraId="2EB1F94C"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7CB5ACAD" w14:textId="77777777" w:rsidR="00AD5B1B" w:rsidRPr="009A6E0D" w:rsidRDefault="00AD5B1B" w:rsidP="008922F3">
            <w:pPr>
              <w:pStyle w:val="ColumnHeading"/>
              <w:keepNext/>
              <w:rPr>
                <w:lang w:val="en-GB"/>
              </w:rPr>
            </w:pPr>
            <w:r w:rsidRPr="009A6E0D">
              <w:rPr>
                <w:lang w:val="en-GB"/>
              </w:rPr>
              <w:t>Amendment</w:t>
            </w:r>
          </w:p>
        </w:tc>
      </w:tr>
      <w:tr w:rsidR="00AD5B1B" w:rsidRPr="009A6E0D" w14:paraId="4B3CE610" w14:textId="77777777" w:rsidTr="008922F3">
        <w:trPr>
          <w:jc w:val="center"/>
        </w:trPr>
        <w:tc>
          <w:tcPr>
            <w:tcW w:w="4876" w:type="dxa"/>
          </w:tcPr>
          <w:p w14:paraId="1CDBB6AA" w14:textId="77777777" w:rsidR="00AD5B1B" w:rsidRPr="009A6E0D" w:rsidRDefault="00AD5B1B" w:rsidP="008922F3">
            <w:pPr>
              <w:pStyle w:val="Normal6"/>
              <w:rPr>
                <w:lang w:val="en-GB"/>
              </w:rPr>
            </w:pPr>
            <w:r w:rsidRPr="009A6E0D">
              <w:rPr>
                <w:lang w:val="en-GB"/>
              </w:rPr>
              <w:t>(5)</w:t>
            </w:r>
            <w:r w:rsidRPr="009A6E0D">
              <w:rPr>
                <w:lang w:val="en-GB"/>
              </w:rPr>
              <w:tab/>
              <w:t xml:space="preserve">The European Court of Auditors has recommended that the Commission and the Member States remove legal obstacles preventing the exchange of information between administrative, judicial and law enforcement authorities at national and Union level and in particular that OLAF has access to the VAT information exchange system (VIES) and </w:t>
            </w:r>
            <w:proofErr w:type="spellStart"/>
            <w:r w:rsidRPr="009A6E0D">
              <w:rPr>
                <w:lang w:val="en-GB"/>
              </w:rPr>
              <w:t>Eurofisc</w:t>
            </w:r>
            <w:proofErr w:type="spellEnd"/>
            <w:r w:rsidRPr="009A6E0D">
              <w:rPr>
                <w:lang w:val="en-GB"/>
              </w:rPr>
              <w:t xml:space="preserve"> data</w:t>
            </w:r>
            <w:proofErr w:type="gramStart"/>
            <w:r w:rsidRPr="009A6E0D">
              <w:rPr>
                <w:vertAlign w:val="superscript"/>
                <w:lang w:val="en-GB"/>
              </w:rPr>
              <w:t>6</w:t>
            </w:r>
            <w:r w:rsidRPr="009A6E0D">
              <w:rPr>
                <w:lang w:val="en-GB"/>
              </w:rPr>
              <w:t xml:space="preserve"> .</w:t>
            </w:r>
            <w:proofErr w:type="gramEnd"/>
            <w:r w:rsidRPr="009A6E0D">
              <w:rPr>
                <w:lang w:val="en-GB"/>
              </w:rPr>
              <w:t xml:space="preserve"> In that respect it is important that a central access to EU IT systems is set out in a clear legal basis.</w:t>
            </w:r>
          </w:p>
        </w:tc>
        <w:tc>
          <w:tcPr>
            <w:tcW w:w="4876" w:type="dxa"/>
          </w:tcPr>
          <w:p w14:paraId="33FB501B" w14:textId="605C74BC" w:rsidR="00AD5B1B" w:rsidRPr="009A6E0D" w:rsidRDefault="00AD5B1B" w:rsidP="008922F3">
            <w:pPr>
              <w:pStyle w:val="Normal6"/>
              <w:rPr>
                <w:szCs w:val="24"/>
                <w:lang w:val="en-GB"/>
              </w:rPr>
            </w:pPr>
            <w:r w:rsidRPr="009A6E0D">
              <w:rPr>
                <w:lang w:val="en-GB"/>
              </w:rPr>
              <w:t>(5)</w:t>
            </w:r>
            <w:r w:rsidRPr="009A6E0D">
              <w:rPr>
                <w:lang w:val="en-GB"/>
              </w:rPr>
              <w:tab/>
              <w:t xml:space="preserve">The European Court of Auditors has recommended that the Commission and the Member States remove legal obstacles preventing the exchange of information between administrative, judicial and law enforcement authorities at national and Union level and in particular that OLAF has access to the VAT information exchange system (VIES) and </w:t>
            </w:r>
            <w:proofErr w:type="spellStart"/>
            <w:r w:rsidRPr="009A6E0D">
              <w:rPr>
                <w:lang w:val="en-GB"/>
              </w:rPr>
              <w:t>Eurofisc</w:t>
            </w:r>
            <w:proofErr w:type="spellEnd"/>
            <w:r w:rsidRPr="009A6E0D">
              <w:rPr>
                <w:lang w:val="en-GB"/>
              </w:rPr>
              <w:t xml:space="preserve"> data</w:t>
            </w:r>
            <w:r w:rsidRPr="009A6E0D">
              <w:rPr>
                <w:vertAlign w:val="superscript"/>
                <w:lang w:val="en-GB"/>
              </w:rPr>
              <w:t>6</w:t>
            </w:r>
            <w:r w:rsidRPr="009A6E0D">
              <w:rPr>
                <w:lang w:val="en-GB"/>
              </w:rPr>
              <w:t>. In that respect it is important that a central access to EU IT systems</w:t>
            </w:r>
            <w:r w:rsidRPr="009A6E0D">
              <w:rPr>
                <w:b/>
                <w:i/>
                <w:lang w:val="en-GB"/>
              </w:rPr>
              <w:t>, which respects the principles of necessity and proportionality,</w:t>
            </w:r>
            <w:r w:rsidRPr="009A6E0D">
              <w:rPr>
                <w:lang w:val="en-GB"/>
              </w:rPr>
              <w:t xml:space="preserve"> is set out in a clear legal basis </w:t>
            </w:r>
            <w:r w:rsidRPr="009A6E0D">
              <w:rPr>
                <w:b/>
                <w:bCs/>
                <w:i/>
                <w:iCs/>
                <w:lang w:val="en-GB"/>
              </w:rPr>
              <w:t xml:space="preserve">to enable OLAF to successfully deliver on its mandate set out in Article 4 of Regulation (EU, Euratom) </w:t>
            </w:r>
            <w:r w:rsidRPr="009A6E0D">
              <w:rPr>
                <w:b/>
                <w:bCs/>
                <w:i/>
                <w:iCs/>
                <w:lang w:val="en-GB"/>
              </w:rPr>
              <w:lastRenderedPageBreak/>
              <w:t>No 883/2013</w:t>
            </w:r>
            <w:r w:rsidRPr="009A6E0D">
              <w:rPr>
                <w:lang w:val="en-GB"/>
              </w:rPr>
              <w:t>.</w:t>
            </w:r>
          </w:p>
        </w:tc>
      </w:tr>
      <w:tr w:rsidR="00AD5B1B" w:rsidRPr="009A6E0D" w14:paraId="00188DBF" w14:textId="77777777" w:rsidTr="008922F3">
        <w:trPr>
          <w:jc w:val="center"/>
        </w:trPr>
        <w:tc>
          <w:tcPr>
            <w:tcW w:w="4876" w:type="dxa"/>
          </w:tcPr>
          <w:p w14:paraId="7A52CDE0" w14:textId="77777777" w:rsidR="00AD5B1B" w:rsidRPr="009A6E0D" w:rsidRDefault="00AD5B1B" w:rsidP="008922F3">
            <w:pPr>
              <w:pStyle w:val="Normal6"/>
              <w:rPr>
                <w:lang w:val="en-GB"/>
              </w:rPr>
            </w:pPr>
            <w:r w:rsidRPr="009A6E0D">
              <w:rPr>
                <w:lang w:val="en-GB"/>
              </w:rPr>
              <w:lastRenderedPageBreak/>
              <w:t>__________________</w:t>
            </w:r>
          </w:p>
        </w:tc>
        <w:tc>
          <w:tcPr>
            <w:tcW w:w="4876" w:type="dxa"/>
          </w:tcPr>
          <w:p w14:paraId="55B0F0F3" w14:textId="77777777" w:rsidR="00AD5B1B" w:rsidRPr="009A6E0D" w:rsidRDefault="00AD5B1B" w:rsidP="008922F3">
            <w:pPr>
              <w:pStyle w:val="Normal6"/>
              <w:rPr>
                <w:szCs w:val="24"/>
                <w:lang w:val="en-GB"/>
              </w:rPr>
            </w:pPr>
            <w:r w:rsidRPr="009A6E0D">
              <w:rPr>
                <w:lang w:val="en-GB"/>
              </w:rPr>
              <w:t>__________________</w:t>
            </w:r>
          </w:p>
        </w:tc>
      </w:tr>
      <w:tr w:rsidR="00AD5B1B" w:rsidRPr="009A6E0D" w14:paraId="760C232B" w14:textId="77777777" w:rsidTr="008922F3">
        <w:trPr>
          <w:jc w:val="center"/>
        </w:trPr>
        <w:tc>
          <w:tcPr>
            <w:tcW w:w="4876" w:type="dxa"/>
          </w:tcPr>
          <w:p w14:paraId="49028857" w14:textId="77777777" w:rsidR="00AD5B1B" w:rsidRPr="009A6E0D" w:rsidRDefault="00AD5B1B" w:rsidP="008922F3">
            <w:pPr>
              <w:pStyle w:val="Normal6"/>
              <w:rPr>
                <w:lang w:val="en-GB"/>
              </w:rPr>
            </w:pPr>
            <w:r w:rsidRPr="009A6E0D">
              <w:rPr>
                <w:vertAlign w:val="superscript"/>
                <w:lang w:val="en-GB"/>
              </w:rPr>
              <w:t>6</w:t>
            </w:r>
            <w:r w:rsidRPr="009A6E0D">
              <w:rPr>
                <w:lang w:val="en-GB"/>
              </w:rPr>
              <w:t xml:space="preserve"> European Court of Auditors Special Report No 24/2015, Tackling intra-Community VAT fraud: More action needed (https://www.eca.europa.eu/en/publications/SR15_24).</w:t>
            </w:r>
          </w:p>
        </w:tc>
        <w:tc>
          <w:tcPr>
            <w:tcW w:w="4876" w:type="dxa"/>
          </w:tcPr>
          <w:p w14:paraId="0135550A" w14:textId="77777777" w:rsidR="00AD5B1B" w:rsidRPr="009A6E0D" w:rsidRDefault="00AD5B1B" w:rsidP="008922F3">
            <w:pPr>
              <w:pStyle w:val="Normal6"/>
              <w:rPr>
                <w:szCs w:val="24"/>
                <w:lang w:val="en-GB"/>
              </w:rPr>
            </w:pPr>
            <w:r w:rsidRPr="009A6E0D">
              <w:rPr>
                <w:vertAlign w:val="superscript"/>
                <w:lang w:val="en-GB"/>
              </w:rPr>
              <w:t>6</w:t>
            </w:r>
            <w:r w:rsidRPr="009A6E0D">
              <w:rPr>
                <w:lang w:val="en-GB"/>
              </w:rPr>
              <w:t xml:space="preserve"> European Court of Auditors Special Report No 24/2015, Tackling intra-Community VAT fraud: More action needed (https://www.eca.europa.eu/en/publications/SR15_24).</w:t>
            </w:r>
          </w:p>
        </w:tc>
      </w:tr>
    </w:tbl>
    <w:p w14:paraId="4AAE0DDA" w14:textId="77777777" w:rsidR="00AD5B1B" w:rsidRPr="009A6E0D" w:rsidRDefault="00AD5B1B" w:rsidP="00AD5B1B"/>
    <w:p w14:paraId="12563280"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8</w:t>
      </w:r>
    </w:p>
    <w:p w14:paraId="0FDC04DC" w14:textId="77777777" w:rsidR="00AD5B1B" w:rsidRPr="009A6E0D" w:rsidRDefault="00AD5B1B" w:rsidP="00AD5B1B">
      <w:pPr>
        <w:pStyle w:val="NormalBold12b"/>
        <w:keepNext/>
      </w:pPr>
      <w:r w:rsidRPr="009A6E0D">
        <w:t>Proposal for a regulation</w:t>
      </w:r>
    </w:p>
    <w:p w14:paraId="06B333C8" w14:textId="77777777" w:rsidR="00AD5B1B" w:rsidRPr="009A6E0D" w:rsidRDefault="00AD5B1B" w:rsidP="00AD5B1B">
      <w:pPr>
        <w:pStyle w:val="NormalBold"/>
      </w:pPr>
      <w:r w:rsidRPr="009A6E0D">
        <w:t>Recital 5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6C910438" w14:textId="77777777" w:rsidTr="008922F3">
        <w:trPr>
          <w:jc w:val="center"/>
        </w:trPr>
        <w:tc>
          <w:tcPr>
            <w:tcW w:w="9752" w:type="dxa"/>
            <w:gridSpan w:val="2"/>
          </w:tcPr>
          <w:p w14:paraId="23D63A8D" w14:textId="77777777" w:rsidR="00AD5B1B" w:rsidRPr="009A6E0D" w:rsidRDefault="00AD5B1B" w:rsidP="008922F3">
            <w:pPr>
              <w:keepNext/>
            </w:pPr>
          </w:p>
        </w:tc>
      </w:tr>
      <w:tr w:rsidR="00AD5B1B" w:rsidRPr="009A6E0D" w14:paraId="463A04FC" w14:textId="77777777" w:rsidTr="008922F3">
        <w:trPr>
          <w:jc w:val="center"/>
        </w:trPr>
        <w:tc>
          <w:tcPr>
            <w:tcW w:w="4876" w:type="dxa"/>
          </w:tcPr>
          <w:p w14:paraId="125BBFBF"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64D7CF56" w14:textId="77777777" w:rsidR="00AD5B1B" w:rsidRPr="009A6E0D" w:rsidRDefault="00AD5B1B" w:rsidP="008922F3">
            <w:pPr>
              <w:pStyle w:val="ColumnHeading"/>
              <w:keepNext/>
              <w:rPr>
                <w:lang w:val="en-GB"/>
              </w:rPr>
            </w:pPr>
            <w:r w:rsidRPr="009A6E0D">
              <w:rPr>
                <w:lang w:val="en-GB"/>
              </w:rPr>
              <w:t>Amendment</w:t>
            </w:r>
          </w:p>
        </w:tc>
      </w:tr>
      <w:tr w:rsidR="00AD5B1B" w:rsidRPr="009A6E0D" w14:paraId="6E59BC94" w14:textId="77777777" w:rsidTr="008922F3">
        <w:trPr>
          <w:jc w:val="center"/>
        </w:trPr>
        <w:tc>
          <w:tcPr>
            <w:tcW w:w="4876" w:type="dxa"/>
          </w:tcPr>
          <w:p w14:paraId="3ADE2338" w14:textId="77777777" w:rsidR="00AD5B1B" w:rsidRPr="009A6E0D" w:rsidRDefault="00AD5B1B" w:rsidP="008922F3">
            <w:pPr>
              <w:pStyle w:val="Normal6"/>
              <w:rPr>
                <w:lang w:val="en-GB"/>
              </w:rPr>
            </w:pPr>
          </w:p>
        </w:tc>
        <w:tc>
          <w:tcPr>
            <w:tcW w:w="4876" w:type="dxa"/>
          </w:tcPr>
          <w:p w14:paraId="76F9F5DB" w14:textId="1F988275" w:rsidR="00AD5B1B" w:rsidRPr="009A6E0D" w:rsidRDefault="00AD5B1B" w:rsidP="008922F3">
            <w:pPr>
              <w:pStyle w:val="Normal6"/>
              <w:rPr>
                <w:b/>
                <w:bCs/>
                <w:i/>
                <w:iCs/>
                <w:szCs w:val="24"/>
                <w:lang w:val="en-GB"/>
              </w:rPr>
            </w:pPr>
            <w:r w:rsidRPr="009A6E0D">
              <w:rPr>
                <w:b/>
                <w:bCs/>
                <w:i/>
                <w:iCs/>
                <w:lang w:val="en-GB"/>
              </w:rPr>
              <w:t>(5a)</w:t>
            </w:r>
            <w:r w:rsidRPr="009A6E0D">
              <w:rPr>
                <w:b/>
                <w:bCs/>
                <w:i/>
                <w:iCs/>
                <w:lang w:val="en-GB"/>
              </w:rPr>
              <w:tab/>
              <w:t>Persistent obstacles to effective cooperation between Union bodies include incompatibilities between IT systems, fragmentation of communication channels</w:t>
            </w:r>
            <w:r w:rsidR="00F9010B">
              <w:rPr>
                <w:b/>
                <w:bCs/>
                <w:i/>
                <w:iCs/>
                <w:lang w:val="en-GB"/>
              </w:rPr>
              <w:t>,</w:t>
            </w:r>
            <w:r w:rsidRPr="009A6E0D">
              <w:rPr>
                <w:b/>
                <w:bCs/>
                <w:i/>
                <w:iCs/>
                <w:lang w:val="en-GB"/>
              </w:rPr>
              <w:t xml:space="preserve"> and limited interoperability of case management systems, resulting in inefficiencies, delays and increased administrative burdens. It is therefore necessary to enhance interoperability and develop common digital infrastructures to ensure seamless and secure information exchange.</w:t>
            </w:r>
          </w:p>
        </w:tc>
      </w:tr>
    </w:tbl>
    <w:p w14:paraId="03A47ADF" w14:textId="77777777" w:rsidR="00AD5B1B" w:rsidRPr="009A6E0D" w:rsidRDefault="00AD5B1B" w:rsidP="00AD5B1B"/>
    <w:p w14:paraId="580A6F4A" w14:textId="77777777" w:rsidR="00AD5B1B" w:rsidRPr="009A6E0D" w:rsidRDefault="00AD5B1B" w:rsidP="00AD5B1B">
      <w:pPr>
        <w:pStyle w:val="AmNumberTabs"/>
      </w:pPr>
      <w:r w:rsidRPr="009A6E0D">
        <w:t>Amendment</w:t>
      </w:r>
      <w:r w:rsidRPr="009A6E0D">
        <w:tab/>
      </w:r>
      <w:r w:rsidRPr="009A6E0D">
        <w:tab/>
        <w:t>9</w:t>
      </w:r>
    </w:p>
    <w:p w14:paraId="235C3F27" w14:textId="77777777" w:rsidR="00AD5B1B" w:rsidRPr="009A6E0D" w:rsidRDefault="00AD5B1B" w:rsidP="00AD5B1B">
      <w:pPr>
        <w:pStyle w:val="NormalBold12b"/>
      </w:pPr>
      <w:r w:rsidRPr="009A6E0D">
        <w:t>Proposal for a regulation</w:t>
      </w:r>
    </w:p>
    <w:p w14:paraId="24EF89C5" w14:textId="77777777" w:rsidR="00AD5B1B" w:rsidRPr="009A6E0D" w:rsidRDefault="00AD5B1B" w:rsidP="00AD5B1B">
      <w:pPr>
        <w:pStyle w:val="NormalBold"/>
      </w:pPr>
      <w:r w:rsidRPr="009A6E0D">
        <w:t>Recital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502EF9D8" w14:textId="77777777" w:rsidTr="008922F3">
        <w:trPr>
          <w:trHeight w:val="240"/>
          <w:jc w:val="center"/>
        </w:trPr>
        <w:tc>
          <w:tcPr>
            <w:tcW w:w="9752" w:type="dxa"/>
            <w:gridSpan w:val="2"/>
          </w:tcPr>
          <w:p w14:paraId="148512CD" w14:textId="77777777" w:rsidR="00AD5B1B" w:rsidRPr="009A6E0D" w:rsidRDefault="00AD5B1B" w:rsidP="008922F3"/>
        </w:tc>
      </w:tr>
      <w:tr w:rsidR="00AD5B1B" w:rsidRPr="009A6E0D" w14:paraId="5E072BE3" w14:textId="77777777" w:rsidTr="008922F3">
        <w:trPr>
          <w:trHeight w:val="240"/>
          <w:jc w:val="center"/>
        </w:trPr>
        <w:tc>
          <w:tcPr>
            <w:tcW w:w="4876" w:type="dxa"/>
            <w:hideMark/>
          </w:tcPr>
          <w:p w14:paraId="3533B63A" w14:textId="77777777" w:rsidR="00AD5B1B" w:rsidRPr="009A6E0D" w:rsidRDefault="00AD5B1B" w:rsidP="008922F3">
            <w:pPr>
              <w:pStyle w:val="AmColumnHeading"/>
            </w:pPr>
            <w:r w:rsidRPr="009A6E0D">
              <w:t>Text proposed by the Commission</w:t>
            </w:r>
          </w:p>
        </w:tc>
        <w:tc>
          <w:tcPr>
            <w:tcW w:w="4876" w:type="dxa"/>
            <w:hideMark/>
          </w:tcPr>
          <w:p w14:paraId="1BE291FC" w14:textId="77777777" w:rsidR="00AD5B1B" w:rsidRPr="009A6E0D" w:rsidRDefault="00AD5B1B" w:rsidP="008922F3">
            <w:pPr>
              <w:pStyle w:val="AmColumnHeading"/>
            </w:pPr>
            <w:r w:rsidRPr="009A6E0D">
              <w:t>Amendment</w:t>
            </w:r>
          </w:p>
        </w:tc>
      </w:tr>
      <w:tr w:rsidR="00AD5B1B" w:rsidRPr="009A6E0D" w14:paraId="13B48503" w14:textId="77777777" w:rsidTr="008922F3">
        <w:trPr>
          <w:jc w:val="center"/>
        </w:trPr>
        <w:tc>
          <w:tcPr>
            <w:tcW w:w="4876" w:type="dxa"/>
          </w:tcPr>
          <w:p w14:paraId="542B9E45" w14:textId="77777777" w:rsidR="00AD5B1B" w:rsidRPr="009A6E0D" w:rsidRDefault="00AD5B1B" w:rsidP="008922F3">
            <w:pPr>
              <w:pStyle w:val="Normal6a"/>
            </w:pPr>
          </w:p>
        </w:tc>
        <w:tc>
          <w:tcPr>
            <w:tcW w:w="4876" w:type="dxa"/>
            <w:hideMark/>
          </w:tcPr>
          <w:p w14:paraId="2863B21B" w14:textId="7BEA2A3A" w:rsidR="00AD5B1B" w:rsidRPr="009A6E0D" w:rsidRDefault="00AD5B1B" w:rsidP="008922F3">
            <w:pPr>
              <w:pStyle w:val="Normal6a"/>
            </w:pPr>
            <w:r w:rsidRPr="009A6E0D">
              <w:rPr>
                <w:b/>
                <w:i/>
              </w:rPr>
              <w:t>(8a)</w:t>
            </w:r>
            <w:r w:rsidRPr="009A6E0D">
              <w:tab/>
            </w:r>
            <w:r w:rsidRPr="009A6E0D">
              <w:rPr>
                <w:b/>
                <w:i/>
              </w:rPr>
              <w:t xml:space="preserve">While Article 13 of Regulation (EU) No 904/2010 already requires the competent VAT authorities of Member States to spontaneously exchange information likely to be useful for combating VAT fraud, that obligation applies to VAT authorities and does not extend to the competent customs authorities of Member States, which are not VAT competent authorities within the meaning of that Regulation. </w:t>
            </w:r>
            <w:r w:rsidRPr="009A6E0D">
              <w:rPr>
                <w:b/>
                <w:i/>
              </w:rPr>
              <w:lastRenderedPageBreak/>
              <w:t xml:space="preserve">Furthermore, neither the existing mechanism set out in Article 13 of Regulation (EU) No 904/2010 nor the </w:t>
            </w:r>
            <w:proofErr w:type="spellStart"/>
            <w:r w:rsidRPr="009A6E0D">
              <w:rPr>
                <w:b/>
                <w:i/>
              </w:rPr>
              <w:t>Eurofisc</w:t>
            </w:r>
            <w:proofErr w:type="spellEnd"/>
            <w:r w:rsidRPr="009A6E0D">
              <w:rPr>
                <w:b/>
                <w:i/>
              </w:rPr>
              <w:t xml:space="preserve"> network provides for the direct spontaneous communication of customs-derived fraud intelligence to the EPPO and OLAF. VAT-fraud schemes linked to import procedures are characterised by systematic discrepancies between the information declared to customs authorities at the point of importation and the VAT declarations subsequently filed in the Member State of destination. Customs authorities are often the first to detect such anomalies through their risk management analysis. In order to close </w:t>
            </w:r>
            <w:r w:rsidR="00F9010B">
              <w:rPr>
                <w:b/>
                <w:i/>
              </w:rPr>
              <w:t>that</w:t>
            </w:r>
            <w:r w:rsidR="00F9010B" w:rsidRPr="009A6E0D">
              <w:rPr>
                <w:b/>
                <w:i/>
              </w:rPr>
              <w:t xml:space="preserve"> </w:t>
            </w:r>
            <w:r w:rsidRPr="009A6E0D">
              <w:rPr>
                <w:b/>
                <w:i/>
              </w:rPr>
              <w:t xml:space="preserve">gap and to ensure that upstream customs intelligence identified by customs authorities is transmitted without delay to the bodies responsible for investigating and prosecuting cross-border VAT fraud, and given that the effective exercise of the access rights provided for in Articles 49a and 49b of Regulation (EU) No 904/2010 depends on </w:t>
            </w:r>
            <w:r w:rsidR="00F9010B">
              <w:rPr>
                <w:b/>
                <w:i/>
              </w:rPr>
              <w:t xml:space="preserve">the </w:t>
            </w:r>
            <w:r w:rsidRPr="009A6E0D">
              <w:rPr>
                <w:b/>
                <w:i/>
              </w:rPr>
              <w:t xml:space="preserve">EPPO and OLAF being informed of the existence of potential cases of fraud, it is necessary to require competent customs authorities to transmit spontaneously </w:t>
            </w:r>
            <w:r w:rsidR="00F9010B">
              <w:rPr>
                <w:b/>
                <w:i/>
              </w:rPr>
              <w:t>that</w:t>
            </w:r>
            <w:r w:rsidR="00F9010B" w:rsidRPr="009A6E0D">
              <w:rPr>
                <w:b/>
                <w:i/>
              </w:rPr>
              <w:t xml:space="preserve"> </w:t>
            </w:r>
            <w:r w:rsidRPr="009A6E0D">
              <w:rPr>
                <w:b/>
                <w:i/>
              </w:rPr>
              <w:t xml:space="preserve">information. Such transmission should be made to </w:t>
            </w:r>
            <w:proofErr w:type="spellStart"/>
            <w:r w:rsidRPr="009A6E0D">
              <w:rPr>
                <w:b/>
                <w:i/>
              </w:rPr>
              <w:t>Eurofisc</w:t>
            </w:r>
            <w:proofErr w:type="spellEnd"/>
            <w:r w:rsidRPr="009A6E0D">
              <w:rPr>
                <w:b/>
                <w:i/>
              </w:rPr>
              <w:t xml:space="preserve">, the EPPO and OLAF whenever the data referred to in Article 17(1), point (f), indicate patterns consistent with VAT fraud. </w:t>
            </w:r>
            <w:r w:rsidR="00F9010B">
              <w:rPr>
                <w:b/>
                <w:i/>
              </w:rPr>
              <w:t>That</w:t>
            </w:r>
            <w:r w:rsidR="00F9010B" w:rsidRPr="009A6E0D">
              <w:rPr>
                <w:b/>
                <w:i/>
              </w:rPr>
              <w:t xml:space="preserve"> </w:t>
            </w:r>
            <w:r w:rsidRPr="009A6E0D">
              <w:rPr>
                <w:b/>
                <w:i/>
              </w:rPr>
              <w:t>measure is crucial for the effective protection of the Union’s financial interests and is consistent with the Commission’s commitment to revise the overall anti-fraud architecture as an essential component of the post-2027 MFF package. Strengthening coordination at national level between customs and VAT authorities, notably through national anti-fraud strategies</w:t>
            </w:r>
            <w:r w:rsidR="00F9010B">
              <w:rPr>
                <w:b/>
                <w:i/>
              </w:rPr>
              <w:t>,</w:t>
            </w:r>
            <w:r w:rsidRPr="009A6E0D">
              <w:rPr>
                <w:b/>
                <w:i/>
              </w:rPr>
              <w:t xml:space="preserve"> has been repeatedly called for in the last years by the European Parliament in its resolutions on the protection of the Union’s financial interests. Such spontaneous transmission mechanism operates exclusively within the VAT administrative cooperation framework of </w:t>
            </w:r>
            <w:r w:rsidRPr="009A6E0D">
              <w:rPr>
                <w:b/>
                <w:i/>
              </w:rPr>
              <w:lastRenderedPageBreak/>
              <w:t>Regulation (EU) No 904/2010 and is without prejudice to the substantive customs procedures established under Regulation (EU) No 952/2013 and related data governance rules.</w:t>
            </w:r>
          </w:p>
        </w:tc>
      </w:tr>
    </w:tbl>
    <w:p w14:paraId="0F5F7758" w14:textId="77777777" w:rsidR="00AD5B1B" w:rsidRPr="009A6E0D" w:rsidRDefault="00AD5B1B" w:rsidP="00AD5B1B">
      <w:pPr>
        <w:pStyle w:val="AmNumberTabs"/>
      </w:pPr>
      <w:r w:rsidRPr="009A6E0D">
        <w:lastRenderedPageBreak/>
        <w:t>Amendment</w:t>
      </w:r>
      <w:r w:rsidRPr="009A6E0D">
        <w:tab/>
      </w:r>
      <w:r w:rsidRPr="009A6E0D">
        <w:tab/>
        <w:t>10</w:t>
      </w:r>
    </w:p>
    <w:p w14:paraId="5C7227BC" w14:textId="77777777" w:rsidR="00AD5B1B" w:rsidRPr="009A6E0D" w:rsidRDefault="00AD5B1B" w:rsidP="00AD5B1B">
      <w:pPr>
        <w:pStyle w:val="NormalBold12b"/>
      </w:pPr>
      <w:r w:rsidRPr="009A6E0D">
        <w:t>Proposal for a regulation</w:t>
      </w:r>
    </w:p>
    <w:p w14:paraId="226B3D0D" w14:textId="77777777" w:rsidR="00AD5B1B" w:rsidRPr="009A6E0D" w:rsidRDefault="00AD5B1B" w:rsidP="00AD5B1B">
      <w:pPr>
        <w:pStyle w:val="NormalBold"/>
      </w:pPr>
      <w:r w:rsidRPr="009A6E0D">
        <w:t>Recital 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551DBCF8" w14:textId="77777777" w:rsidTr="008922F3">
        <w:trPr>
          <w:trHeight w:val="240"/>
          <w:jc w:val="center"/>
        </w:trPr>
        <w:tc>
          <w:tcPr>
            <w:tcW w:w="9752" w:type="dxa"/>
            <w:gridSpan w:val="2"/>
          </w:tcPr>
          <w:p w14:paraId="0711E8D4" w14:textId="77777777" w:rsidR="00AD5B1B" w:rsidRPr="009A6E0D" w:rsidRDefault="00AD5B1B" w:rsidP="008922F3"/>
        </w:tc>
      </w:tr>
      <w:tr w:rsidR="00AD5B1B" w:rsidRPr="009A6E0D" w14:paraId="32FBB4AF" w14:textId="77777777" w:rsidTr="008922F3">
        <w:trPr>
          <w:trHeight w:val="240"/>
          <w:jc w:val="center"/>
        </w:trPr>
        <w:tc>
          <w:tcPr>
            <w:tcW w:w="4876" w:type="dxa"/>
            <w:hideMark/>
          </w:tcPr>
          <w:p w14:paraId="70E75985" w14:textId="77777777" w:rsidR="00AD5B1B" w:rsidRPr="009A6E0D" w:rsidRDefault="00AD5B1B" w:rsidP="008922F3">
            <w:pPr>
              <w:pStyle w:val="AmColumnHeading"/>
            </w:pPr>
            <w:r w:rsidRPr="009A6E0D">
              <w:t>Text proposed by the Commission</w:t>
            </w:r>
          </w:p>
        </w:tc>
        <w:tc>
          <w:tcPr>
            <w:tcW w:w="4876" w:type="dxa"/>
            <w:hideMark/>
          </w:tcPr>
          <w:p w14:paraId="766244F0" w14:textId="77777777" w:rsidR="00AD5B1B" w:rsidRPr="009A6E0D" w:rsidRDefault="00AD5B1B" w:rsidP="008922F3">
            <w:pPr>
              <w:pStyle w:val="AmColumnHeading"/>
            </w:pPr>
            <w:r w:rsidRPr="009A6E0D">
              <w:t>Amendment</w:t>
            </w:r>
          </w:p>
        </w:tc>
      </w:tr>
      <w:tr w:rsidR="00AD5B1B" w:rsidRPr="009A6E0D" w14:paraId="6DA6F7BC" w14:textId="77777777" w:rsidTr="008922F3">
        <w:trPr>
          <w:jc w:val="center"/>
        </w:trPr>
        <w:tc>
          <w:tcPr>
            <w:tcW w:w="4876" w:type="dxa"/>
          </w:tcPr>
          <w:p w14:paraId="7D4F5D09" w14:textId="77777777" w:rsidR="00AD5B1B" w:rsidRPr="009A6E0D" w:rsidRDefault="00AD5B1B" w:rsidP="008922F3">
            <w:pPr>
              <w:pStyle w:val="Normal6a"/>
            </w:pPr>
          </w:p>
        </w:tc>
        <w:tc>
          <w:tcPr>
            <w:tcW w:w="4876" w:type="dxa"/>
            <w:hideMark/>
          </w:tcPr>
          <w:p w14:paraId="68B11CB3" w14:textId="6162E4A9" w:rsidR="00AD5B1B" w:rsidRPr="009A6E0D" w:rsidRDefault="00AD5B1B" w:rsidP="008922F3">
            <w:pPr>
              <w:pStyle w:val="Normal6a"/>
            </w:pPr>
            <w:r w:rsidRPr="009A6E0D">
              <w:rPr>
                <w:b/>
                <w:i/>
              </w:rPr>
              <w:t>(8b)</w:t>
            </w:r>
            <w:r w:rsidRPr="009A6E0D">
              <w:tab/>
            </w:r>
            <w:r w:rsidRPr="009A6E0D">
              <w:rPr>
                <w:b/>
                <w:i/>
              </w:rPr>
              <w:t xml:space="preserve">The effectiveness of the spontaneous transmission mechanism provided for in this Regulation depends on adequate coordination at national level between the competent customs authorities and the competent VAT authorities of Member States. Those bodies are in many Member States separate administrative entities with distinct supervisory chains and information systems. Member States should therefore ensure that their competent customs and VAT authorities establish regular coordination mechanisms, including through the </w:t>
            </w:r>
            <w:proofErr w:type="spellStart"/>
            <w:r w:rsidRPr="009A6E0D">
              <w:rPr>
                <w:b/>
                <w:i/>
              </w:rPr>
              <w:t>Eurofisc</w:t>
            </w:r>
            <w:proofErr w:type="spellEnd"/>
            <w:r w:rsidRPr="009A6E0D">
              <w:rPr>
                <w:b/>
                <w:i/>
              </w:rPr>
              <w:t xml:space="preserve"> framework, to facilitate the identification of discrepancies indicative of VAT fraud and the timely transmission of relevant customs data to </w:t>
            </w:r>
            <w:proofErr w:type="spellStart"/>
            <w:r w:rsidRPr="009A6E0D">
              <w:rPr>
                <w:b/>
                <w:i/>
              </w:rPr>
              <w:t>Eurofisc</w:t>
            </w:r>
            <w:proofErr w:type="spellEnd"/>
            <w:r w:rsidRPr="009A6E0D">
              <w:rPr>
                <w:b/>
                <w:i/>
              </w:rPr>
              <w:t>, the EPPO and OLAF. Such coordination is a procedural and organisational measure and does not entail additional information technology obligations for national authorities.</w:t>
            </w:r>
          </w:p>
        </w:tc>
      </w:tr>
    </w:tbl>
    <w:p w14:paraId="397AD90A"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11</w:t>
      </w:r>
    </w:p>
    <w:p w14:paraId="38E52448" w14:textId="77777777" w:rsidR="00AD5B1B" w:rsidRPr="009A6E0D" w:rsidRDefault="00AD5B1B" w:rsidP="00AD5B1B">
      <w:pPr>
        <w:pStyle w:val="NormalBold12b"/>
        <w:keepNext/>
      </w:pPr>
      <w:r w:rsidRPr="009A6E0D">
        <w:t>Proposal for a regulation</w:t>
      </w:r>
    </w:p>
    <w:p w14:paraId="49ADBB38" w14:textId="77777777" w:rsidR="00AD5B1B" w:rsidRPr="009A6E0D" w:rsidRDefault="00AD5B1B" w:rsidP="00AD5B1B">
      <w:pPr>
        <w:pStyle w:val="NormalBold"/>
      </w:pPr>
      <w:r w:rsidRPr="009A6E0D">
        <w:t>Recital 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38261063" w14:textId="77777777" w:rsidTr="008922F3">
        <w:trPr>
          <w:jc w:val="center"/>
        </w:trPr>
        <w:tc>
          <w:tcPr>
            <w:tcW w:w="9752" w:type="dxa"/>
            <w:gridSpan w:val="2"/>
          </w:tcPr>
          <w:p w14:paraId="28F41DC0" w14:textId="77777777" w:rsidR="00AD5B1B" w:rsidRPr="009A6E0D" w:rsidRDefault="00AD5B1B" w:rsidP="008922F3">
            <w:pPr>
              <w:keepNext/>
            </w:pPr>
          </w:p>
        </w:tc>
      </w:tr>
      <w:tr w:rsidR="00AD5B1B" w:rsidRPr="009A6E0D" w14:paraId="1DCDCD0F" w14:textId="77777777" w:rsidTr="008922F3">
        <w:trPr>
          <w:jc w:val="center"/>
        </w:trPr>
        <w:tc>
          <w:tcPr>
            <w:tcW w:w="4876" w:type="dxa"/>
          </w:tcPr>
          <w:p w14:paraId="274F844D"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30934BC0" w14:textId="77777777" w:rsidR="00AD5B1B" w:rsidRPr="009A6E0D" w:rsidRDefault="00AD5B1B" w:rsidP="008922F3">
            <w:pPr>
              <w:pStyle w:val="ColumnHeading"/>
              <w:keepNext/>
              <w:rPr>
                <w:lang w:val="en-GB"/>
              </w:rPr>
            </w:pPr>
            <w:r w:rsidRPr="009A6E0D">
              <w:rPr>
                <w:lang w:val="en-GB"/>
              </w:rPr>
              <w:t>Amendment</w:t>
            </w:r>
          </w:p>
        </w:tc>
      </w:tr>
      <w:tr w:rsidR="00AD5B1B" w:rsidRPr="009A6E0D" w14:paraId="47CC3D2D" w14:textId="77777777" w:rsidTr="008922F3">
        <w:trPr>
          <w:jc w:val="center"/>
        </w:trPr>
        <w:tc>
          <w:tcPr>
            <w:tcW w:w="4876" w:type="dxa"/>
          </w:tcPr>
          <w:p w14:paraId="7B4076C9" w14:textId="77777777" w:rsidR="00AD5B1B" w:rsidRPr="009A6E0D" w:rsidRDefault="00AD5B1B" w:rsidP="008922F3">
            <w:pPr>
              <w:pStyle w:val="Normal6"/>
              <w:rPr>
                <w:lang w:val="en-GB"/>
              </w:rPr>
            </w:pPr>
            <w:r w:rsidRPr="009A6E0D">
              <w:rPr>
                <w:lang w:val="en-GB"/>
              </w:rPr>
              <w:t>(9)</w:t>
            </w:r>
            <w:r w:rsidRPr="009A6E0D">
              <w:rPr>
                <w:lang w:val="en-GB"/>
              </w:rPr>
              <w:tab/>
              <w:t xml:space="preserve">In order to protect the access to personal data, only the European Prosecutors, the European Delegated Prosecutors, as well as selected staff of the EPPO and OLAF, previously authorised </w:t>
            </w:r>
            <w:r w:rsidRPr="009A6E0D">
              <w:rPr>
                <w:lang w:val="en-GB"/>
              </w:rPr>
              <w:lastRenderedPageBreak/>
              <w:t xml:space="preserve">respectively by the EPPO and OLAF, should access VAT information to execute their tasks, under the oversight of the </w:t>
            </w:r>
            <w:proofErr w:type="spellStart"/>
            <w:r w:rsidRPr="009A6E0D">
              <w:rPr>
                <w:lang w:val="en-GB"/>
              </w:rPr>
              <w:t>Eurofisc</w:t>
            </w:r>
            <w:proofErr w:type="spellEnd"/>
            <w:r w:rsidRPr="009A6E0D">
              <w:rPr>
                <w:lang w:val="en-GB"/>
              </w:rPr>
              <w:t xml:space="preserve"> Liaison officials. To ensure uniform conditions for that access, implementing powers should be conferred on the Commission in respect of the technical details and practical arrangements, including on access control mechanism and users’ profile and identification. Those powers should be exercised in accordance with Regulation (EU) No 182/2011 of the European Parliament and of the Council</w:t>
            </w:r>
            <w:r w:rsidRPr="009A6E0D">
              <w:rPr>
                <w:vertAlign w:val="superscript"/>
                <w:lang w:val="en-GB"/>
              </w:rPr>
              <w:t>9</w:t>
            </w:r>
            <w:r w:rsidRPr="009A6E0D">
              <w:rPr>
                <w:lang w:val="en-GB"/>
              </w:rPr>
              <w:t>.</w:t>
            </w:r>
          </w:p>
        </w:tc>
        <w:tc>
          <w:tcPr>
            <w:tcW w:w="4876" w:type="dxa"/>
          </w:tcPr>
          <w:p w14:paraId="731A0204" w14:textId="29EB0F52" w:rsidR="00AD5B1B" w:rsidRPr="009A6E0D" w:rsidRDefault="00AD5B1B" w:rsidP="008922F3">
            <w:pPr>
              <w:pStyle w:val="Normal6"/>
              <w:rPr>
                <w:szCs w:val="24"/>
                <w:lang w:val="en-GB"/>
              </w:rPr>
            </w:pPr>
            <w:r w:rsidRPr="009A6E0D">
              <w:rPr>
                <w:lang w:val="en-GB"/>
              </w:rPr>
              <w:lastRenderedPageBreak/>
              <w:t>(9)</w:t>
            </w:r>
            <w:r w:rsidRPr="009A6E0D">
              <w:rPr>
                <w:lang w:val="en-GB"/>
              </w:rPr>
              <w:tab/>
              <w:t xml:space="preserve">In order to protect the access to personal data, only the European Prosecutors, the European Delegated Prosecutors, as well as selected staff of the EPPO and OLAF, previously authorised </w:t>
            </w:r>
            <w:r w:rsidRPr="009A6E0D">
              <w:rPr>
                <w:lang w:val="en-GB"/>
              </w:rPr>
              <w:lastRenderedPageBreak/>
              <w:t xml:space="preserve">respectively by the EPPO and OLAF, should access VAT information to execute their tasks, under the oversight of the </w:t>
            </w:r>
            <w:proofErr w:type="spellStart"/>
            <w:r w:rsidRPr="009A6E0D">
              <w:rPr>
                <w:lang w:val="en-GB"/>
              </w:rPr>
              <w:t>Eurofisc</w:t>
            </w:r>
            <w:proofErr w:type="spellEnd"/>
            <w:r w:rsidRPr="009A6E0D">
              <w:rPr>
                <w:lang w:val="en-GB"/>
              </w:rPr>
              <w:t xml:space="preserve"> Liaison officials. To ensure uniform conditions for that access, implementing powers should be conferred on the Commission in respect of the technical details and practical arrangements, including on access control mechanism and users’ profile and identification, </w:t>
            </w:r>
            <w:r w:rsidRPr="009A6E0D">
              <w:rPr>
                <w:b/>
                <w:bCs/>
                <w:i/>
                <w:iCs/>
                <w:lang w:val="en-GB"/>
              </w:rPr>
              <w:t>ensuring a design that respects high levels of data protection while enhancing operational efficiency through automated processes without undue administrative delay</w:t>
            </w:r>
            <w:r w:rsidRPr="009A6E0D">
              <w:rPr>
                <w:lang w:val="en-GB"/>
              </w:rPr>
              <w:t>. Those powers should be exercised in accordance with Regulation (EU) No 182/2011 of the European Parliament and of the Council</w:t>
            </w:r>
            <w:r w:rsidRPr="009A6E0D">
              <w:rPr>
                <w:vertAlign w:val="superscript"/>
                <w:lang w:val="en-GB"/>
              </w:rPr>
              <w:t>9</w:t>
            </w:r>
            <w:r w:rsidRPr="009A6E0D">
              <w:rPr>
                <w:lang w:val="en-GB"/>
              </w:rPr>
              <w:t xml:space="preserve">. </w:t>
            </w:r>
            <w:r w:rsidR="00F9010B">
              <w:rPr>
                <w:b/>
                <w:bCs/>
                <w:i/>
                <w:iCs/>
                <w:lang w:val="en-GB"/>
              </w:rPr>
              <w:t>That</w:t>
            </w:r>
            <w:r w:rsidR="00F9010B" w:rsidRPr="009A6E0D">
              <w:rPr>
                <w:b/>
                <w:bCs/>
                <w:i/>
                <w:iCs/>
                <w:lang w:val="en-GB"/>
              </w:rPr>
              <w:t xml:space="preserve"> </w:t>
            </w:r>
            <w:r w:rsidRPr="009A6E0D">
              <w:rPr>
                <w:b/>
                <w:bCs/>
                <w:i/>
                <w:iCs/>
                <w:lang w:val="en-GB"/>
              </w:rPr>
              <w:t>measure should be understood as an immediate step, while the forthcoming review of the anti-fraud architecture will provide an opportunity to ensure greater coherence and consistency</w:t>
            </w:r>
            <w:r w:rsidRPr="009A6E0D">
              <w:rPr>
                <w:lang w:val="en-GB"/>
              </w:rPr>
              <w:t>.</w:t>
            </w:r>
          </w:p>
        </w:tc>
      </w:tr>
      <w:tr w:rsidR="00AD5B1B" w:rsidRPr="009A6E0D" w14:paraId="42D68AF2" w14:textId="77777777" w:rsidTr="008922F3">
        <w:trPr>
          <w:jc w:val="center"/>
        </w:trPr>
        <w:tc>
          <w:tcPr>
            <w:tcW w:w="4876" w:type="dxa"/>
          </w:tcPr>
          <w:p w14:paraId="0153CC94" w14:textId="77777777" w:rsidR="00AD5B1B" w:rsidRPr="009A6E0D" w:rsidRDefault="00AD5B1B" w:rsidP="008922F3">
            <w:pPr>
              <w:pStyle w:val="Normal6"/>
              <w:rPr>
                <w:b/>
                <w:bCs/>
                <w:i/>
                <w:iCs/>
                <w:lang w:val="en-GB"/>
              </w:rPr>
            </w:pPr>
            <w:r w:rsidRPr="009A6E0D">
              <w:rPr>
                <w:lang w:val="en-GB"/>
              </w:rPr>
              <w:lastRenderedPageBreak/>
              <w:t>__________________</w:t>
            </w:r>
          </w:p>
        </w:tc>
        <w:tc>
          <w:tcPr>
            <w:tcW w:w="4876" w:type="dxa"/>
          </w:tcPr>
          <w:p w14:paraId="06DC0C75" w14:textId="77777777" w:rsidR="00AD5B1B" w:rsidRPr="009A6E0D" w:rsidRDefault="00AD5B1B" w:rsidP="008922F3">
            <w:pPr>
              <w:pStyle w:val="Normal6"/>
              <w:rPr>
                <w:b/>
                <w:bCs/>
                <w:i/>
                <w:iCs/>
                <w:lang w:val="en-GB"/>
              </w:rPr>
            </w:pPr>
            <w:r w:rsidRPr="009A6E0D">
              <w:rPr>
                <w:lang w:val="en-GB"/>
              </w:rPr>
              <w:t>__________________</w:t>
            </w:r>
          </w:p>
        </w:tc>
      </w:tr>
      <w:tr w:rsidR="00AD5B1B" w:rsidRPr="009A6E0D" w14:paraId="3453D681" w14:textId="77777777" w:rsidTr="008922F3">
        <w:trPr>
          <w:jc w:val="center"/>
        </w:trPr>
        <w:tc>
          <w:tcPr>
            <w:tcW w:w="4876" w:type="dxa"/>
          </w:tcPr>
          <w:p w14:paraId="3B9D2BDC" w14:textId="77777777" w:rsidR="00AD5B1B" w:rsidRPr="009A6E0D" w:rsidRDefault="00AD5B1B" w:rsidP="008922F3">
            <w:pPr>
              <w:pStyle w:val="Normal6"/>
              <w:rPr>
                <w:b/>
                <w:bCs/>
                <w:i/>
                <w:iCs/>
                <w:lang w:val="en-GB"/>
              </w:rPr>
            </w:pPr>
            <w:r w:rsidRPr="009A6E0D">
              <w:rPr>
                <w:vertAlign w:val="superscript"/>
                <w:lang w:val="en-GB"/>
              </w:rPr>
              <w:t>9</w:t>
            </w:r>
            <w:r w:rsidRPr="009A6E0D">
              <w:rPr>
                <w:lang w:val="en-GB"/>
              </w:rPr>
              <w:t xml:space="preserve"> Regulation (EU) No 182/2011 of the European Parliament and of the Council of 16 February 2011 laying down the rules and general principles concerning mechanisms for control by Member States of the Commission’s exercise of implementing powers (OJ L 55, 28.2.2011, p. 13).13, ELI: http://data.europa.eu/eli/reg/2011/182/oj</w:t>
            </w:r>
          </w:p>
        </w:tc>
        <w:tc>
          <w:tcPr>
            <w:tcW w:w="4876" w:type="dxa"/>
          </w:tcPr>
          <w:p w14:paraId="17A87316" w14:textId="77777777" w:rsidR="00AD5B1B" w:rsidRPr="009A6E0D" w:rsidRDefault="00AD5B1B" w:rsidP="008922F3">
            <w:pPr>
              <w:pStyle w:val="Normal6"/>
              <w:rPr>
                <w:b/>
                <w:bCs/>
                <w:i/>
                <w:iCs/>
                <w:lang w:val="en-GB"/>
              </w:rPr>
            </w:pPr>
            <w:r w:rsidRPr="009A6E0D">
              <w:rPr>
                <w:vertAlign w:val="superscript"/>
                <w:lang w:val="en-GB"/>
              </w:rPr>
              <w:t>9</w:t>
            </w:r>
            <w:r w:rsidRPr="009A6E0D">
              <w:rPr>
                <w:lang w:val="en-GB"/>
              </w:rPr>
              <w:t xml:space="preserve"> Regulation (EU) No 182/2011 of the European Parliament and of the Council of 16 February 2011 laying down the rules and general principles concerning mechanisms for control by Member States of the Commission’s exercise of implementing powers (OJ L 55, 28.2.2011, p. 13).13, ELI: http://data.europa.eu/eli/reg/2011/182/oj</w:t>
            </w:r>
          </w:p>
        </w:tc>
      </w:tr>
    </w:tbl>
    <w:p w14:paraId="0F58DF98" w14:textId="77777777" w:rsidR="00AD5B1B" w:rsidRPr="009A6E0D" w:rsidRDefault="00AD5B1B" w:rsidP="00AD5B1B"/>
    <w:p w14:paraId="5F867DB1" w14:textId="77777777" w:rsidR="00AD5B1B" w:rsidRPr="009A6E0D" w:rsidRDefault="00AD5B1B" w:rsidP="00AD5B1B">
      <w:pPr>
        <w:pStyle w:val="AmNumberTabs"/>
      </w:pPr>
      <w:r w:rsidRPr="009A6E0D">
        <w:t>Amendment</w:t>
      </w:r>
      <w:r w:rsidRPr="009A6E0D">
        <w:tab/>
      </w:r>
      <w:r w:rsidRPr="009A6E0D">
        <w:tab/>
        <w:t>12</w:t>
      </w:r>
    </w:p>
    <w:p w14:paraId="4590E756" w14:textId="77777777" w:rsidR="00AD5B1B" w:rsidRPr="009A6E0D" w:rsidRDefault="00AD5B1B" w:rsidP="00AD5B1B">
      <w:pPr>
        <w:pStyle w:val="NormalBold12b"/>
      </w:pPr>
      <w:r w:rsidRPr="009A6E0D">
        <w:t>Proposal for a regulation</w:t>
      </w:r>
    </w:p>
    <w:p w14:paraId="6307A7A1" w14:textId="77777777" w:rsidR="00AD5B1B" w:rsidRPr="009A6E0D" w:rsidRDefault="00AD5B1B" w:rsidP="00AD5B1B">
      <w:pPr>
        <w:pStyle w:val="NormalBold"/>
      </w:pPr>
      <w:r w:rsidRPr="009A6E0D">
        <w:t>Recital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78F38B04" w14:textId="77777777" w:rsidTr="008922F3">
        <w:trPr>
          <w:trHeight w:hRule="exact" w:val="240"/>
          <w:jc w:val="center"/>
        </w:trPr>
        <w:tc>
          <w:tcPr>
            <w:tcW w:w="9752" w:type="dxa"/>
            <w:gridSpan w:val="2"/>
            <w:tcBorders>
              <w:top w:val="nil"/>
              <w:left w:val="nil"/>
              <w:bottom w:val="nil"/>
              <w:right w:val="nil"/>
            </w:tcBorders>
          </w:tcPr>
          <w:p w14:paraId="37B6C014" w14:textId="77777777" w:rsidR="00AD5B1B" w:rsidRPr="009A6E0D" w:rsidRDefault="00AD5B1B" w:rsidP="008922F3"/>
        </w:tc>
      </w:tr>
      <w:tr w:rsidR="00AD5B1B" w:rsidRPr="009A6E0D" w14:paraId="0BC82AC1" w14:textId="77777777" w:rsidTr="008922F3">
        <w:trPr>
          <w:trHeight w:val="240"/>
          <w:jc w:val="center"/>
        </w:trPr>
        <w:tc>
          <w:tcPr>
            <w:tcW w:w="4876" w:type="dxa"/>
            <w:tcBorders>
              <w:top w:val="nil"/>
              <w:left w:val="nil"/>
              <w:bottom w:val="nil"/>
              <w:right w:val="nil"/>
            </w:tcBorders>
          </w:tcPr>
          <w:p w14:paraId="32290ACB"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6B8FEEC7" w14:textId="77777777" w:rsidR="00AD5B1B" w:rsidRPr="009A6E0D" w:rsidRDefault="00AD5B1B" w:rsidP="008922F3">
            <w:pPr>
              <w:pStyle w:val="AmColumnHeading"/>
            </w:pPr>
            <w:r w:rsidRPr="009A6E0D">
              <w:t>Amendment</w:t>
            </w:r>
          </w:p>
        </w:tc>
      </w:tr>
      <w:tr w:rsidR="00AD5B1B" w:rsidRPr="009A6E0D" w14:paraId="7D9B515C" w14:textId="77777777" w:rsidTr="008922F3">
        <w:trPr>
          <w:jc w:val="center"/>
        </w:trPr>
        <w:tc>
          <w:tcPr>
            <w:tcW w:w="4876" w:type="dxa"/>
            <w:tcBorders>
              <w:top w:val="nil"/>
              <w:left w:val="nil"/>
              <w:bottom w:val="nil"/>
              <w:right w:val="nil"/>
            </w:tcBorders>
          </w:tcPr>
          <w:p w14:paraId="191CD54E" w14:textId="77777777" w:rsidR="00AD5B1B" w:rsidRPr="009A6E0D" w:rsidRDefault="00AD5B1B" w:rsidP="008922F3">
            <w:pPr>
              <w:pStyle w:val="Normal6a"/>
            </w:pPr>
            <w:r w:rsidRPr="009A6E0D">
              <w:t>(10)</w:t>
            </w:r>
            <w:r w:rsidRPr="009A6E0D">
              <w:tab/>
              <w:t xml:space="preserve">This Regulation respects </w:t>
            </w:r>
            <w:r w:rsidRPr="009A6E0D">
              <w:rPr>
                <w:b/>
                <w:i/>
              </w:rPr>
              <w:t>the</w:t>
            </w:r>
            <w:r w:rsidRPr="009A6E0D">
              <w:t xml:space="preserve"> fundamental rights and observes the principles recognised by the Charter of Fundamental Rights of the European Union, particularly the right of protection of personal data.</w:t>
            </w:r>
          </w:p>
        </w:tc>
        <w:tc>
          <w:tcPr>
            <w:tcW w:w="4876" w:type="dxa"/>
            <w:tcBorders>
              <w:top w:val="nil"/>
              <w:left w:val="nil"/>
              <w:bottom w:val="nil"/>
              <w:right w:val="nil"/>
            </w:tcBorders>
          </w:tcPr>
          <w:p w14:paraId="022FC4BE" w14:textId="77777777" w:rsidR="00AD5B1B" w:rsidRPr="009A6E0D" w:rsidRDefault="00AD5B1B" w:rsidP="008922F3">
            <w:pPr>
              <w:pStyle w:val="Normal6a"/>
            </w:pPr>
            <w:r w:rsidRPr="009A6E0D">
              <w:t>(10)</w:t>
            </w:r>
            <w:r w:rsidRPr="009A6E0D">
              <w:tab/>
              <w:t>This Regulation respects fundamental rights and observes the principles recognised by the Charter of Fundamental Rights of the European Union, particularly the right of protection of personal data.</w:t>
            </w:r>
          </w:p>
        </w:tc>
      </w:tr>
    </w:tbl>
    <w:p w14:paraId="4A8D3A4C" w14:textId="77777777" w:rsidR="00AD5B1B" w:rsidRPr="009A6E0D" w:rsidRDefault="00AD5B1B" w:rsidP="00AD5B1B"/>
    <w:p w14:paraId="27025A8A" w14:textId="77777777" w:rsidR="00AD5B1B" w:rsidRPr="009A6E0D" w:rsidRDefault="00AD5B1B" w:rsidP="00AD5B1B">
      <w:pPr>
        <w:pStyle w:val="AMNumberTabs0"/>
        <w:keepNext/>
        <w:rPr>
          <w:lang w:val="en-GB"/>
        </w:rPr>
      </w:pPr>
      <w:r w:rsidRPr="009A6E0D">
        <w:rPr>
          <w:lang w:val="en-GB"/>
        </w:rPr>
        <w:lastRenderedPageBreak/>
        <w:t>Amendment</w:t>
      </w:r>
      <w:r w:rsidRPr="009A6E0D">
        <w:rPr>
          <w:lang w:val="en-GB"/>
        </w:rPr>
        <w:tab/>
      </w:r>
      <w:r w:rsidRPr="009A6E0D">
        <w:rPr>
          <w:lang w:val="en-GB"/>
        </w:rPr>
        <w:tab/>
        <w:t>13</w:t>
      </w:r>
    </w:p>
    <w:p w14:paraId="20582D50" w14:textId="77777777" w:rsidR="00AD5B1B" w:rsidRPr="009A6E0D" w:rsidRDefault="00AD5B1B" w:rsidP="00AD5B1B">
      <w:pPr>
        <w:pStyle w:val="NormalBold12b"/>
        <w:keepNext/>
      </w:pPr>
      <w:r w:rsidRPr="009A6E0D">
        <w:t>Proposal for a regulation</w:t>
      </w:r>
    </w:p>
    <w:p w14:paraId="71CF0CFB" w14:textId="77777777" w:rsidR="00AD5B1B" w:rsidRPr="009A6E0D" w:rsidRDefault="00AD5B1B" w:rsidP="00AD5B1B">
      <w:pPr>
        <w:pStyle w:val="NormalBold"/>
      </w:pPr>
      <w:r w:rsidRPr="009A6E0D">
        <w:t>Recital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2C0AF333" w14:textId="77777777" w:rsidTr="008922F3">
        <w:trPr>
          <w:jc w:val="center"/>
        </w:trPr>
        <w:tc>
          <w:tcPr>
            <w:tcW w:w="9752" w:type="dxa"/>
            <w:gridSpan w:val="2"/>
          </w:tcPr>
          <w:p w14:paraId="2F31FEDB" w14:textId="77777777" w:rsidR="00AD5B1B" w:rsidRPr="009A6E0D" w:rsidRDefault="00AD5B1B" w:rsidP="008922F3">
            <w:pPr>
              <w:keepNext/>
            </w:pPr>
          </w:p>
        </w:tc>
      </w:tr>
      <w:tr w:rsidR="00AD5B1B" w:rsidRPr="009A6E0D" w14:paraId="4D352775" w14:textId="77777777" w:rsidTr="008922F3">
        <w:trPr>
          <w:jc w:val="center"/>
        </w:trPr>
        <w:tc>
          <w:tcPr>
            <w:tcW w:w="4876" w:type="dxa"/>
          </w:tcPr>
          <w:p w14:paraId="3B20A4A0"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6E585155" w14:textId="77777777" w:rsidR="00AD5B1B" w:rsidRPr="009A6E0D" w:rsidRDefault="00AD5B1B" w:rsidP="008922F3">
            <w:pPr>
              <w:pStyle w:val="ColumnHeading"/>
              <w:keepNext/>
              <w:rPr>
                <w:lang w:val="en-GB"/>
              </w:rPr>
            </w:pPr>
            <w:r w:rsidRPr="009A6E0D">
              <w:rPr>
                <w:lang w:val="en-GB"/>
              </w:rPr>
              <w:t>Amendment</w:t>
            </w:r>
          </w:p>
        </w:tc>
      </w:tr>
      <w:tr w:rsidR="00AD5B1B" w:rsidRPr="009A6E0D" w14:paraId="18F77EEB" w14:textId="77777777" w:rsidTr="008922F3">
        <w:trPr>
          <w:jc w:val="center"/>
        </w:trPr>
        <w:tc>
          <w:tcPr>
            <w:tcW w:w="4876" w:type="dxa"/>
          </w:tcPr>
          <w:p w14:paraId="0B379DD5" w14:textId="77777777" w:rsidR="00AD5B1B" w:rsidRPr="009A6E0D" w:rsidRDefault="00AD5B1B" w:rsidP="008922F3">
            <w:pPr>
              <w:pStyle w:val="Normal6"/>
              <w:rPr>
                <w:lang w:val="en-GB"/>
              </w:rPr>
            </w:pPr>
          </w:p>
        </w:tc>
        <w:tc>
          <w:tcPr>
            <w:tcW w:w="4876" w:type="dxa"/>
          </w:tcPr>
          <w:p w14:paraId="6FAE9E30" w14:textId="3A0EAB5E" w:rsidR="00AD5B1B" w:rsidRPr="009A6E0D" w:rsidRDefault="00AD5B1B" w:rsidP="008922F3">
            <w:pPr>
              <w:pStyle w:val="Normal6"/>
              <w:rPr>
                <w:szCs w:val="24"/>
                <w:lang w:val="en-GB"/>
              </w:rPr>
            </w:pPr>
            <w:r w:rsidRPr="009A6E0D">
              <w:rPr>
                <w:b/>
                <w:i/>
                <w:lang w:val="en-GB"/>
              </w:rPr>
              <w:t>(10a)</w:t>
            </w:r>
            <w:r w:rsidRPr="009A6E0D">
              <w:rPr>
                <w:b/>
                <w:i/>
                <w:lang w:val="en-GB"/>
              </w:rPr>
              <w:tab/>
              <w:t xml:space="preserve">The EPPO’s and OLAF’s access to the VIES, the Surveillance System and the CESOP as well as to any other systems and databases should concern the following main data categories: information on VAT identification numbers and VAT intra-Community transactions, relevant information on VAT-exempt importations related to the Import One-Stop-Shop (IOSS) and customs procedure 42/63 importations and aggregated payment information. Such access should only be granted to </w:t>
            </w:r>
            <w:r w:rsidR="00F9010B">
              <w:rPr>
                <w:b/>
                <w:i/>
                <w:lang w:val="en-GB"/>
              </w:rPr>
              <w:t xml:space="preserve">the </w:t>
            </w:r>
            <w:r w:rsidRPr="009A6E0D">
              <w:rPr>
                <w:b/>
                <w:i/>
                <w:lang w:val="en-GB"/>
              </w:rPr>
              <w:t>EPPO and OLAF for the purpose of carrying out their duties under Article 4 of Regulation (EU) 2017/1939 and Article 1(1) of Regulation (EU, Euratom) No 883/2013. Powers should be conferred on the Commission to adopt implementing acts specifying the exact data categories available to the EPPO and OLAF for the purposes of exercising their duties under those articles. The drafts of those implementing acts should be submitted to the European Parliament for information, in order to enable the exercise of its rights.</w:t>
            </w:r>
          </w:p>
        </w:tc>
      </w:tr>
    </w:tbl>
    <w:p w14:paraId="69CCAB00" w14:textId="77777777" w:rsidR="00AD5B1B" w:rsidRPr="009A6E0D" w:rsidRDefault="00AD5B1B" w:rsidP="00AD5B1B"/>
    <w:p w14:paraId="6BC91097"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14</w:t>
      </w:r>
    </w:p>
    <w:p w14:paraId="1B8E58C9" w14:textId="77777777" w:rsidR="00AD5B1B" w:rsidRPr="009A6E0D" w:rsidRDefault="00AD5B1B" w:rsidP="00AD5B1B">
      <w:pPr>
        <w:pStyle w:val="NormalBold12b"/>
        <w:keepNext/>
      </w:pPr>
      <w:r w:rsidRPr="009A6E0D">
        <w:t>Proposal for a regulation</w:t>
      </w:r>
    </w:p>
    <w:p w14:paraId="3EF0C819" w14:textId="77777777" w:rsidR="00AD5B1B" w:rsidRPr="009A6E0D" w:rsidRDefault="00AD5B1B" w:rsidP="00AD5B1B">
      <w:pPr>
        <w:pStyle w:val="NormalBold"/>
      </w:pPr>
      <w:r w:rsidRPr="009A6E0D">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4D571116" w14:textId="77777777" w:rsidTr="008922F3">
        <w:trPr>
          <w:jc w:val="center"/>
        </w:trPr>
        <w:tc>
          <w:tcPr>
            <w:tcW w:w="9752" w:type="dxa"/>
            <w:gridSpan w:val="2"/>
          </w:tcPr>
          <w:p w14:paraId="36393FF3" w14:textId="77777777" w:rsidR="00AD5B1B" w:rsidRPr="009A6E0D" w:rsidRDefault="00AD5B1B" w:rsidP="008922F3">
            <w:pPr>
              <w:keepNext/>
            </w:pPr>
          </w:p>
        </w:tc>
      </w:tr>
      <w:tr w:rsidR="00AD5B1B" w:rsidRPr="009A6E0D" w14:paraId="4B865393" w14:textId="77777777" w:rsidTr="008922F3">
        <w:trPr>
          <w:jc w:val="center"/>
        </w:trPr>
        <w:tc>
          <w:tcPr>
            <w:tcW w:w="4876" w:type="dxa"/>
          </w:tcPr>
          <w:p w14:paraId="20376198"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07A7CD94" w14:textId="77777777" w:rsidR="00AD5B1B" w:rsidRPr="009A6E0D" w:rsidRDefault="00AD5B1B" w:rsidP="008922F3">
            <w:pPr>
              <w:pStyle w:val="ColumnHeading"/>
              <w:keepNext/>
              <w:rPr>
                <w:lang w:val="en-GB"/>
              </w:rPr>
            </w:pPr>
            <w:r w:rsidRPr="009A6E0D">
              <w:rPr>
                <w:lang w:val="en-GB"/>
              </w:rPr>
              <w:t>Amendment</w:t>
            </w:r>
          </w:p>
        </w:tc>
      </w:tr>
      <w:tr w:rsidR="00AD5B1B" w:rsidRPr="009A6E0D" w14:paraId="69DF8CC3" w14:textId="77777777" w:rsidTr="008922F3">
        <w:trPr>
          <w:jc w:val="center"/>
        </w:trPr>
        <w:tc>
          <w:tcPr>
            <w:tcW w:w="4876" w:type="dxa"/>
          </w:tcPr>
          <w:p w14:paraId="7B40F9B4" w14:textId="77777777" w:rsidR="00AD5B1B" w:rsidRPr="009A6E0D" w:rsidRDefault="00AD5B1B" w:rsidP="008922F3">
            <w:pPr>
              <w:pStyle w:val="Normal6"/>
              <w:rPr>
                <w:lang w:val="en-GB"/>
              </w:rPr>
            </w:pPr>
            <w:r w:rsidRPr="009A6E0D">
              <w:rPr>
                <w:lang w:val="en-GB"/>
              </w:rPr>
              <w:t>(11)</w:t>
            </w:r>
            <w:r w:rsidRPr="009A6E0D">
              <w:rPr>
                <w:lang w:val="en-GB"/>
              </w:rPr>
              <w:tab/>
              <w:t xml:space="preserve">As the systems, infrastructure and technical means facilitating the exchange of VAT information at Union level need to be adapted to allow secure access of EPPO and OLAF, it is necessary to defer the application of the relevant provisions in order to allow the Member States, the </w:t>
            </w:r>
            <w:r w:rsidRPr="009A6E0D">
              <w:rPr>
                <w:lang w:val="en-GB"/>
              </w:rPr>
              <w:lastRenderedPageBreak/>
              <w:t xml:space="preserve">Commission, the EPPO and OLAF to carry out the necessary adaptations. This should consider the dates when the central VIES will become operational and the legacy VIES will be phased out. The EPPO and OLAF </w:t>
            </w:r>
            <w:r w:rsidRPr="009A6E0D">
              <w:rPr>
                <w:bCs/>
                <w:iCs/>
                <w:lang w:val="en-GB"/>
              </w:rPr>
              <w:t>should</w:t>
            </w:r>
            <w:r w:rsidRPr="009A6E0D">
              <w:rPr>
                <w:b/>
                <w:i/>
                <w:lang w:val="en-GB"/>
              </w:rPr>
              <w:t xml:space="preserve"> be responsible for the costs of establishing and</w:t>
            </w:r>
            <w:r w:rsidRPr="009A6E0D">
              <w:rPr>
                <w:lang w:val="en-GB"/>
              </w:rPr>
              <w:t xml:space="preserve"> </w:t>
            </w:r>
            <w:r w:rsidRPr="009A6E0D">
              <w:rPr>
                <w:b/>
                <w:bCs/>
                <w:i/>
                <w:iCs/>
                <w:lang w:val="en-GB"/>
              </w:rPr>
              <w:t>maintaining the relevant infrastructure and technical means for secure access to VAT information.</w:t>
            </w:r>
          </w:p>
        </w:tc>
        <w:tc>
          <w:tcPr>
            <w:tcW w:w="4876" w:type="dxa"/>
          </w:tcPr>
          <w:p w14:paraId="06B85D4A" w14:textId="4FB8A85C" w:rsidR="00AD5B1B" w:rsidRPr="009A6E0D" w:rsidRDefault="00AD5B1B" w:rsidP="008922F3">
            <w:pPr>
              <w:pStyle w:val="Normal6"/>
              <w:rPr>
                <w:szCs w:val="24"/>
                <w:lang w:val="en-GB"/>
              </w:rPr>
            </w:pPr>
            <w:r w:rsidRPr="009A6E0D">
              <w:rPr>
                <w:lang w:val="en-GB"/>
              </w:rPr>
              <w:lastRenderedPageBreak/>
              <w:t>(11)</w:t>
            </w:r>
            <w:r w:rsidRPr="009A6E0D">
              <w:rPr>
                <w:lang w:val="en-GB"/>
              </w:rPr>
              <w:tab/>
              <w:t xml:space="preserve">As the systems, infrastructure and technical means facilitating the exchange of VAT information at Union level need to be adapted to allow secure access of EPPO and OLAF, it is necessary to defer the application of the relevant provisions in order to allow the Member States, the </w:t>
            </w:r>
            <w:r w:rsidRPr="009A6E0D">
              <w:rPr>
                <w:lang w:val="en-GB"/>
              </w:rPr>
              <w:lastRenderedPageBreak/>
              <w:t xml:space="preserve">Commission, the EPPO and OLAF to carry out the necessary adaptations. This should consider the dates when the central VIES will become operational and the legacy VIES will be phased out. </w:t>
            </w:r>
            <w:r w:rsidRPr="009A6E0D">
              <w:rPr>
                <w:b/>
                <w:bCs/>
                <w:i/>
                <w:iCs/>
                <w:lang w:val="en-GB"/>
              </w:rPr>
              <w:t>In order to ensure the effective implementation of this Regulation</w:t>
            </w:r>
            <w:r w:rsidR="00F9010B">
              <w:rPr>
                <w:b/>
                <w:bCs/>
                <w:i/>
                <w:iCs/>
                <w:lang w:val="en-GB"/>
              </w:rPr>
              <w:t>,</w:t>
            </w:r>
            <w:r w:rsidRPr="009A6E0D">
              <w:rPr>
                <w:lang w:val="en-GB"/>
              </w:rPr>
              <w:t xml:space="preserve"> the EPPO and OLAF should </w:t>
            </w:r>
            <w:r w:rsidRPr="009A6E0D">
              <w:rPr>
                <w:b/>
                <w:bCs/>
                <w:i/>
                <w:iCs/>
                <w:lang w:val="en-GB"/>
              </w:rPr>
              <w:t>have access, in line with the principles of budgetary neutrality, to adequate and stable financial and human resources, including specialised expertise in financial investigations, digital forensics and data analysis and also including, where appropriate, a separate gateway or interface, in order to ensure compliance with the principle of data minimisation. Union funding should further support interoperable IT systems and secure communication tools to enable efficient cooperation. Organisational measures, internal authorisation processes, oversight mechanisms and safeguards should be in place to prevent misuse</w:t>
            </w:r>
            <w:r w:rsidRPr="009A6E0D">
              <w:rPr>
                <w:lang w:val="en-GB"/>
              </w:rPr>
              <w:t>.</w:t>
            </w:r>
          </w:p>
        </w:tc>
      </w:tr>
    </w:tbl>
    <w:p w14:paraId="40280D7A" w14:textId="77777777" w:rsidR="00AD5B1B" w:rsidRPr="009A6E0D" w:rsidRDefault="00AD5B1B" w:rsidP="00AD5B1B"/>
    <w:p w14:paraId="5B99C5BA" w14:textId="77777777" w:rsidR="00AD5B1B" w:rsidRPr="009A6E0D" w:rsidRDefault="00AD5B1B" w:rsidP="00AD5B1B">
      <w:pPr>
        <w:pStyle w:val="AmNumberTabs"/>
      </w:pPr>
      <w:r w:rsidRPr="009A6E0D">
        <w:t>Amendment</w:t>
      </w:r>
      <w:r w:rsidRPr="009A6E0D">
        <w:tab/>
      </w:r>
      <w:r w:rsidRPr="009A6E0D">
        <w:tab/>
        <w:t>15</w:t>
      </w:r>
    </w:p>
    <w:p w14:paraId="35436A8E" w14:textId="77777777" w:rsidR="00AD5B1B" w:rsidRPr="009A6E0D" w:rsidRDefault="00AD5B1B" w:rsidP="00AD5B1B">
      <w:pPr>
        <w:pStyle w:val="NormalBold12b"/>
      </w:pPr>
      <w:r w:rsidRPr="009A6E0D">
        <w:t>Proposal for a regulation</w:t>
      </w:r>
    </w:p>
    <w:p w14:paraId="765B9855" w14:textId="77777777" w:rsidR="00AD5B1B" w:rsidRPr="009A6E0D" w:rsidRDefault="00AD5B1B" w:rsidP="00AD5B1B">
      <w:pPr>
        <w:pStyle w:val="NormalBold"/>
      </w:pPr>
      <w:r w:rsidRPr="009A6E0D">
        <w:t>Recital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3A0D1ECA" w14:textId="77777777" w:rsidTr="008922F3">
        <w:trPr>
          <w:trHeight w:hRule="exact" w:val="240"/>
          <w:jc w:val="center"/>
        </w:trPr>
        <w:tc>
          <w:tcPr>
            <w:tcW w:w="9752" w:type="dxa"/>
            <w:gridSpan w:val="2"/>
            <w:tcBorders>
              <w:top w:val="nil"/>
              <w:left w:val="nil"/>
              <w:bottom w:val="nil"/>
              <w:right w:val="nil"/>
            </w:tcBorders>
          </w:tcPr>
          <w:p w14:paraId="32EFF169" w14:textId="77777777" w:rsidR="00AD5B1B" w:rsidRPr="009A6E0D" w:rsidRDefault="00AD5B1B" w:rsidP="008922F3"/>
        </w:tc>
      </w:tr>
      <w:tr w:rsidR="00AD5B1B" w:rsidRPr="009A6E0D" w14:paraId="28C63F2B" w14:textId="77777777" w:rsidTr="008922F3">
        <w:trPr>
          <w:trHeight w:val="240"/>
          <w:jc w:val="center"/>
        </w:trPr>
        <w:tc>
          <w:tcPr>
            <w:tcW w:w="4876" w:type="dxa"/>
            <w:tcBorders>
              <w:top w:val="nil"/>
              <w:left w:val="nil"/>
              <w:bottom w:val="nil"/>
              <w:right w:val="nil"/>
            </w:tcBorders>
          </w:tcPr>
          <w:p w14:paraId="2462F677"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0395E6DC" w14:textId="77777777" w:rsidR="00AD5B1B" w:rsidRPr="009A6E0D" w:rsidRDefault="00AD5B1B" w:rsidP="008922F3">
            <w:pPr>
              <w:pStyle w:val="AmColumnHeading"/>
            </w:pPr>
            <w:r w:rsidRPr="009A6E0D">
              <w:t>Amendment</w:t>
            </w:r>
          </w:p>
        </w:tc>
      </w:tr>
      <w:tr w:rsidR="00AD5B1B" w:rsidRPr="009A6E0D" w14:paraId="13EA2A35" w14:textId="77777777" w:rsidTr="008922F3">
        <w:trPr>
          <w:jc w:val="center"/>
        </w:trPr>
        <w:tc>
          <w:tcPr>
            <w:tcW w:w="4876" w:type="dxa"/>
            <w:tcBorders>
              <w:top w:val="nil"/>
              <w:left w:val="nil"/>
              <w:bottom w:val="nil"/>
              <w:right w:val="nil"/>
            </w:tcBorders>
          </w:tcPr>
          <w:p w14:paraId="587225C4" w14:textId="77777777" w:rsidR="00AD5B1B" w:rsidRPr="009A6E0D" w:rsidRDefault="00AD5B1B" w:rsidP="008922F3">
            <w:pPr>
              <w:pStyle w:val="Normal6a"/>
            </w:pPr>
            <w:r w:rsidRPr="009A6E0D">
              <w:t>(12)</w:t>
            </w:r>
            <w:r w:rsidRPr="009A6E0D">
              <w:tab/>
              <w:t xml:space="preserve">The European Data Protection Supervisor was consulted in accordance with Article 42(1) of Regulation (EU) 2018/1725 and delivered an opinion on </w:t>
            </w:r>
            <w:r w:rsidRPr="009A6E0D">
              <w:rPr>
                <w:b/>
                <w:i/>
              </w:rPr>
              <w:t>[…]</w:t>
            </w:r>
            <w:r w:rsidRPr="009A6E0D">
              <w:t>.</w:t>
            </w:r>
          </w:p>
        </w:tc>
        <w:tc>
          <w:tcPr>
            <w:tcW w:w="4876" w:type="dxa"/>
            <w:tcBorders>
              <w:top w:val="nil"/>
              <w:left w:val="nil"/>
              <w:bottom w:val="nil"/>
              <w:right w:val="nil"/>
            </w:tcBorders>
          </w:tcPr>
          <w:p w14:paraId="2E1FC58B" w14:textId="77777777" w:rsidR="00AD5B1B" w:rsidRPr="009A6E0D" w:rsidRDefault="00AD5B1B" w:rsidP="008922F3">
            <w:pPr>
              <w:pStyle w:val="Normal6a"/>
            </w:pPr>
            <w:r w:rsidRPr="009A6E0D">
              <w:t>(12)</w:t>
            </w:r>
            <w:r w:rsidRPr="009A6E0D">
              <w:tab/>
              <w:t xml:space="preserve">The European Data Protection Supervisor was consulted in accordance with Article 42(1) of Regulation (EU) 2018/1725 and delivered an opinion on </w:t>
            </w:r>
            <w:r w:rsidRPr="009A6E0D">
              <w:rPr>
                <w:b/>
                <w:i/>
              </w:rPr>
              <w:t>7 January 2026</w:t>
            </w:r>
            <w:r w:rsidRPr="009A6E0D">
              <w:t>.</w:t>
            </w:r>
          </w:p>
        </w:tc>
      </w:tr>
    </w:tbl>
    <w:p w14:paraId="1961FC63" w14:textId="77777777" w:rsidR="00AD5B1B" w:rsidRPr="009A6E0D" w:rsidRDefault="00AD5B1B" w:rsidP="00AD5B1B"/>
    <w:p w14:paraId="5F1C203B" w14:textId="77777777" w:rsidR="00AD5B1B" w:rsidRPr="009A6E0D" w:rsidRDefault="00AD5B1B" w:rsidP="00AD5B1B">
      <w:pPr>
        <w:pStyle w:val="AmNumberTabs"/>
      </w:pPr>
      <w:r w:rsidRPr="009A6E0D">
        <w:t>Amendment</w:t>
      </w:r>
      <w:r w:rsidRPr="009A6E0D">
        <w:tab/>
      </w:r>
      <w:r w:rsidRPr="009A6E0D">
        <w:tab/>
        <w:t>16</w:t>
      </w:r>
    </w:p>
    <w:p w14:paraId="550D4F19" w14:textId="77777777" w:rsidR="00AD5B1B" w:rsidRPr="009A6E0D" w:rsidRDefault="00AD5B1B" w:rsidP="00AD5B1B">
      <w:pPr>
        <w:pStyle w:val="NormalBold12b"/>
      </w:pPr>
      <w:r w:rsidRPr="009A6E0D">
        <w:t>Proposal for a regulation</w:t>
      </w:r>
    </w:p>
    <w:p w14:paraId="7AA05FD9" w14:textId="77777777" w:rsidR="00AD5B1B" w:rsidRPr="009A6E0D" w:rsidRDefault="00AD5B1B" w:rsidP="00AD5B1B">
      <w:pPr>
        <w:pStyle w:val="NormalBold"/>
      </w:pPr>
      <w:r w:rsidRPr="009A6E0D">
        <w:t>Article 1 – paragraph 1 – point -1 (new)</w:t>
      </w:r>
    </w:p>
    <w:p w14:paraId="758A0C01" w14:textId="77777777" w:rsidR="00AD5B1B" w:rsidRPr="009A6E0D" w:rsidRDefault="00AD5B1B" w:rsidP="00AD5B1B">
      <w:r w:rsidRPr="009A6E0D">
        <w:t>Regulation (EU) No 904/2010</w:t>
      </w:r>
    </w:p>
    <w:p w14:paraId="4BFB6C16" w14:textId="77777777" w:rsidR="00AD5B1B" w:rsidRPr="009A6E0D" w:rsidRDefault="00AD5B1B" w:rsidP="00AD5B1B">
      <w:r w:rsidRPr="009A6E0D">
        <w:t>Article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3260E665" w14:textId="77777777" w:rsidTr="008922F3">
        <w:trPr>
          <w:trHeight w:val="240"/>
          <w:jc w:val="center"/>
        </w:trPr>
        <w:tc>
          <w:tcPr>
            <w:tcW w:w="9752" w:type="dxa"/>
            <w:gridSpan w:val="2"/>
          </w:tcPr>
          <w:p w14:paraId="076E6D39" w14:textId="77777777" w:rsidR="00AD5B1B" w:rsidRPr="009A6E0D" w:rsidRDefault="00AD5B1B" w:rsidP="008922F3"/>
        </w:tc>
      </w:tr>
      <w:tr w:rsidR="00AD5B1B" w:rsidRPr="009A6E0D" w14:paraId="276EC0AE" w14:textId="77777777" w:rsidTr="008922F3">
        <w:trPr>
          <w:trHeight w:val="240"/>
          <w:jc w:val="center"/>
        </w:trPr>
        <w:tc>
          <w:tcPr>
            <w:tcW w:w="4876" w:type="dxa"/>
            <w:hideMark/>
          </w:tcPr>
          <w:p w14:paraId="4A737D7E" w14:textId="77777777" w:rsidR="00AD5B1B" w:rsidRPr="009A6E0D" w:rsidRDefault="00AD5B1B" w:rsidP="008922F3">
            <w:pPr>
              <w:pStyle w:val="AmColumnHeading"/>
            </w:pPr>
            <w:r w:rsidRPr="009A6E0D">
              <w:t>Text proposed by the Commission</w:t>
            </w:r>
          </w:p>
        </w:tc>
        <w:tc>
          <w:tcPr>
            <w:tcW w:w="4876" w:type="dxa"/>
            <w:hideMark/>
          </w:tcPr>
          <w:p w14:paraId="4BA22B95" w14:textId="77777777" w:rsidR="00AD5B1B" w:rsidRPr="009A6E0D" w:rsidRDefault="00AD5B1B" w:rsidP="008922F3">
            <w:pPr>
              <w:pStyle w:val="AmColumnHeading"/>
            </w:pPr>
            <w:r w:rsidRPr="009A6E0D">
              <w:t>Amendment</w:t>
            </w:r>
          </w:p>
        </w:tc>
      </w:tr>
      <w:tr w:rsidR="00AD5B1B" w:rsidRPr="009A6E0D" w14:paraId="1EFD9B31" w14:textId="77777777" w:rsidTr="008922F3">
        <w:trPr>
          <w:jc w:val="center"/>
        </w:trPr>
        <w:tc>
          <w:tcPr>
            <w:tcW w:w="4876" w:type="dxa"/>
          </w:tcPr>
          <w:p w14:paraId="5EE2ACF9" w14:textId="77777777" w:rsidR="00AD5B1B" w:rsidRPr="009A6E0D" w:rsidRDefault="00AD5B1B" w:rsidP="008922F3">
            <w:pPr>
              <w:pStyle w:val="Normal6a"/>
            </w:pPr>
          </w:p>
        </w:tc>
        <w:tc>
          <w:tcPr>
            <w:tcW w:w="4876" w:type="dxa"/>
            <w:hideMark/>
          </w:tcPr>
          <w:p w14:paraId="3912BD86" w14:textId="39B79428" w:rsidR="00AD5B1B" w:rsidRPr="009A6E0D" w:rsidRDefault="00AD5B1B" w:rsidP="008922F3">
            <w:pPr>
              <w:pStyle w:val="Normal6a"/>
            </w:pPr>
            <w:r w:rsidRPr="009A6E0D">
              <w:rPr>
                <w:b/>
                <w:i/>
              </w:rPr>
              <w:t>(-1)</w:t>
            </w:r>
            <w:r w:rsidRPr="009A6E0D">
              <w:tab/>
            </w:r>
            <w:r w:rsidRPr="009A6E0D">
              <w:rPr>
                <w:b/>
                <w:i/>
              </w:rPr>
              <w:t xml:space="preserve">the following </w:t>
            </w:r>
            <w:r w:rsidR="007D690B">
              <w:rPr>
                <w:b/>
                <w:i/>
              </w:rPr>
              <w:t>a</w:t>
            </w:r>
            <w:r w:rsidRPr="009A6E0D">
              <w:rPr>
                <w:b/>
                <w:i/>
              </w:rPr>
              <w:t>rticle is inserted:</w:t>
            </w:r>
          </w:p>
        </w:tc>
      </w:tr>
      <w:tr w:rsidR="00AD5B1B" w:rsidRPr="009A6E0D" w14:paraId="4FBB7323" w14:textId="77777777" w:rsidTr="008922F3">
        <w:trPr>
          <w:jc w:val="center"/>
        </w:trPr>
        <w:tc>
          <w:tcPr>
            <w:tcW w:w="4876" w:type="dxa"/>
          </w:tcPr>
          <w:p w14:paraId="023774A8" w14:textId="77777777" w:rsidR="00AD5B1B" w:rsidRPr="009A6E0D" w:rsidRDefault="00AD5B1B" w:rsidP="008922F3">
            <w:pPr>
              <w:pStyle w:val="Normal6a"/>
            </w:pPr>
          </w:p>
        </w:tc>
        <w:tc>
          <w:tcPr>
            <w:tcW w:w="4876" w:type="dxa"/>
            <w:hideMark/>
          </w:tcPr>
          <w:p w14:paraId="2482F9F2" w14:textId="77777777" w:rsidR="00AD5B1B" w:rsidRPr="009A6E0D" w:rsidRDefault="00AD5B1B" w:rsidP="008922F3">
            <w:pPr>
              <w:pStyle w:val="Normal6a"/>
            </w:pPr>
            <w:r w:rsidRPr="009A6E0D">
              <w:rPr>
                <w:b/>
                <w:i/>
              </w:rPr>
              <w:t>‘Article 2a</w:t>
            </w:r>
          </w:p>
        </w:tc>
      </w:tr>
      <w:tr w:rsidR="00AD5B1B" w:rsidRPr="009A6E0D" w14:paraId="3F35A83C" w14:textId="77777777" w:rsidTr="008922F3">
        <w:trPr>
          <w:jc w:val="center"/>
        </w:trPr>
        <w:tc>
          <w:tcPr>
            <w:tcW w:w="4876" w:type="dxa"/>
          </w:tcPr>
          <w:p w14:paraId="653CD55D" w14:textId="77777777" w:rsidR="00AD5B1B" w:rsidRPr="009A6E0D" w:rsidRDefault="00AD5B1B" w:rsidP="008922F3">
            <w:pPr>
              <w:pStyle w:val="Normal6a"/>
            </w:pPr>
          </w:p>
        </w:tc>
        <w:tc>
          <w:tcPr>
            <w:tcW w:w="4876" w:type="dxa"/>
          </w:tcPr>
          <w:p w14:paraId="69D22DD8" w14:textId="77777777" w:rsidR="00AD5B1B" w:rsidRPr="009A6E0D" w:rsidRDefault="00AD5B1B" w:rsidP="008922F3">
            <w:pPr>
              <w:pStyle w:val="Normal6a"/>
              <w:rPr>
                <w:b/>
                <w:i/>
              </w:rPr>
            </w:pPr>
            <w:r w:rsidRPr="009A6E0D">
              <w:rPr>
                <w:b/>
                <w:i/>
              </w:rPr>
              <w:t>Follow-up proposal on minimum harmonisation of penalties</w:t>
            </w:r>
          </w:p>
        </w:tc>
      </w:tr>
      <w:tr w:rsidR="00AD5B1B" w:rsidRPr="009A6E0D" w14:paraId="5513A830" w14:textId="77777777" w:rsidTr="008922F3">
        <w:trPr>
          <w:jc w:val="center"/>
        </w:trPr>
        <w:tc>
          <w:tcPr>
            <w:tcW w:w="4876" w:type="dxa"/>
          </w:tcPr>
          <w:p w14:paraId="0883EDCD" w14:textId="77777777" w:rsidR="00AD5B1B" w:rsidRPr="009A6E0D" w:rsidRDefault="00AD5B1B" w:rsidP="008922F3">
            <w:pPr>
              <w:pStyle w:val="Normal6a"/>
            </w:pPr>
          </w:p>
        </w:tc>
        <w:tc>
          <w:tcPr>
            <w:tcW w:w="4876" w:type="dxa"/>
            <w:hideMark/>
          </w:tcPr>
          <w:p w14:paraId="48468972" w14:textId="52BB946D" w:rsidR="00AD5B1B" w:rsidRPr="009A6E0D" w:rsidRDefault="00AD5B1B" w:rsidP="008922F3">
            <w:pPr>
              <w:pStyle w:val="Normal6a"/>
            </w:pPr>
            <w:r w:rsidRPr="009A6E0D">
              <w:rPr>
                <w:b/>
                <w:i/>
              </w:rPr>
              <w:t xml:space="preserve">By … [18 months </w:t>
            </w:r>
            <w:r w:rsidR="00F9010B">
              <w:rPr>
                <w:b/>
                <w:i/>
              </w:rPr>
              <w:t>from</w:t>
            </w:r>
            <w:r w:rsidR="00F9010B" w:rsidRPr="009A6E0D">
              <w:rPr>
                <w:b/>
                <w:i/>
              </w:rPr>
              <w:t xml:space="preserve"> </w:t>
            </w:r>
            <w:r w:rsidRPr="009A6E0D">
              <w:rPr>
                <w:b/>
                <w:i/>
              </w:rPr>
              <w:t xml:space="preserve">the </w:t>
            </w:r>
            <w:r w:rsidR="00F9010B">
              <w:rPr>
                <w:b/>
                <w:i/>
              </w:rPr>
              <w:t xml:space="preserve">date of </w:t>
            </w:r>
            <w:r w:rsidRPr="009A6E0D">
              <w:rPr>
                <w:b/>
                <w:i/>
              </w:rPr>
              <w:t>entry into force of this amending Regulation] and in line with the objectives of the revision of the anti-fraud architecture as a complementary set of measures included in the post-2027 MFF package and for the purpose of enhancing the protection of the Union’s financial interests, the Commission shall submit to the European Parliament and to the Council a legislative proposal for the minimum harmonisation of administrative penalties applicable to the most serious infringements in the field of VAT and related customs duties, in particular as regards Missing Trader Intra-Community fraud and the abuse of simplified import procedures under Customs Procedure 42 and the Import One-Stop Shop. The proposal shall be without prejudice to the substantive customs procedures established under Regulation (EU) No 952/2013.’</w:t>
            </w:r>
          </w:p>
        </w:tc>
      </w:tr>
    </w:tbl>
    <w:p w14:paraId="6E28281B" w14:textId="77777777" w:rsidR="00AD5B1B" w:rsidRPr="009A6E0D" w:rsidRDefault="00AD5B1B" w:rsidP="00AD5B1B">
      <w:pPr>
        <w:pStyle w:val="AmNumberTabs"/>
      </w:pPr>
      <w:r w:rsidRPr="009A6E0D">
        <w:t>Amendment</w:t>
      </w:r>
      <w:r w:rsidRPr="009A6E0D">
        <w:tab/>
      </w:r>
      <w:r w:rsidRPr="009A6E0D">
        <w:tab/>
        <w:t>17</w:t>
      </w:r>
    </w:p>
    <w:p w14:paraId="15977884" w14:textId="77777777" w:rsidR="00AD5B1B" w:rsidRPr="009A6E0D" w:rsidRDefault="00AD5B1B" w:rsidP="00AD5B1B">
      <w:pPr>
        <w:pStyle w:val="NormalBold12b"/>
      </w:pPr>
      <w:r w:rsidRPr="009A6E0D">
        <w:t>Proposal for a regulation</w:t>
      </w:r>
    </w:p>
    <w:p w14:paraId="6EF71839" w14:textId="77777777" w:rsidR="00AD5B1B" w:rsidRPr="009A6E0D" w:rsidRDefault="00AD5B1B" w:rsidP="00AD5B1B">
      <w:pPr>
        <w:pStyle w:val="NormalBold"/>
      </w:pPr>
      <w:r w:rsidRPr="009A6E0D">
        <w:t>Article 1 – paragraph 1 – point -1 a (new)</w:t>
      </w:r>
    </w:p>
    <w:p w14:paraId="18692C5C" w14:textId="77777777" w:rsidR="00AD5B1B" w:rsidRPr="009A6E0D" w:rsidRDefault="00AD5B1B" w:rsidP="00AD5B1B">
      <w:r w:rsidRPr="009A6E0D">
        <w:t>Regulation (EU) No 904/2010</w:t>
      </w:r>
    </w:p>
    <w:p w14:paraId="15D77D65" w14:textId="77777777" w:rsidR="00AD5B1B" w:rsidRPr="009A6E0D" w:rsidRDefault="00AD5B1B" w:rsidP="00AD5B1B">
      <w:pPr>
        <w:pStyle w:val="NormalBold"/>
      </w:pPr>
      <w:r w:rsidRPr="009A6E0D">
        <w:rPr>
          <w:b w:val="0"/>
          <w:bCs/>
        </w:rPr>
        <w:t>Article 13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1A5F18E7" w14:textId="77777777" w:rsidTr="008922F3">
        <w:trPr>
          <w:trHeight w:val="240"/>
          <w:jc w:val="center"/>
        </w:trPr>
        <w:tc>
          <w:tcPr>
            <w:tcW w:w="9752" w:type="dxa"/>
            <w:gridSpan w:val="2"/>
          </w:tcPr>
          <w:p w14:paraId="06F25979" w14:textId="77777777" w:rsidR="00AD5B1B" w:rsidRPr="009A6E0D" w:rsidRDefault="00AD5B1B" w:rsidP="008922F3"/>
        </w:tc>
      </w:tr>
      <w:tr w:rsidR="00AD5B1B" w:rsidRPr="009A6E0D" w14:paraId="5CEB7852" w14:textId="77777777" w:rsidTr="008922F3">
        <w:trPr>
          <w:trHeight w:val="240"/>
          <w:jc w:val="center"/>
        </w:trPr>
        <w:tc>
          <w:tcPr>
            <w:tcW w:w="4876" w:type="dxa"/>
            <w:hideMark/>
          </w:tcPr>
          <w:p w14:paraId="4D4B1442" w14:textId="77777777" w:rsidR="00AD5B1B" w:rsidRPr="009A6E0D" w:rsidRDefault="00AD5B1B" w:rsidP="008922F3">
            <w:pPr>
              <w:pStyle w:val="AmColumnHeading"/>
            </w:pPr>
            <w:r w:rsidRPr="009A6E0D">
              <w:t>Text proposed by the Commission</w:t>
            </w:r>
          </w:p>
        </w:tc>
        <w:tc>
          <w:tcPr>
            <w:tcW w:w="4876" w:type="dxa"/>
            <w:hideMark/>
          </w:tcPr>
          <w:p w14:paraId="5455069C" w14:textId="77777777" w:rsidR="00AD5B1B" w:rsidRPr="009A6E0D" w:rsidRDefault="00AD5B1B" w:rsidP="008922F3">
            <w:pPr>
              <w:pStyle w:val="AmColumnHeading"/>
            </w:pPr>
            <w:r w:rsidRPr="009A6E0D">
              <w:t>Amendment</w:t>
            </w:r>
          </w:p>
        </w:tc>
      </w:tr>
      <w:tr w:rsidR="00AD5B1B" w:rsidRPr="009A6E0D" w14:paraId="104BB8F2" w14:textId="77777777" w:rsidTr="008922F3">
        <w:trPr>
          <w:trHeight w:val="240"/>
          <w:jc w:val="center"/>
        </w:trPr>
        <w:tc>
          <w:tcPr>
            <w:tcW w:w="4876" w:type="dxa"/>
          </w:tcPr>
          <w:p w14:paraId="5073BFF9" w14:textId="77777777" w:rsidR="00AD5B1B" w:rsidRPr="009A6E0D" w:rsidRDefault="00AD5B1B" w:rsidP="008922F3">
            <w:pPr>
              <w:pStyle w:val="Normal6"/>
              <w:rPr>
                <w:b/>
                <w:bCs/>
                <w:i/>
                <w:iCs/>
                <w:lang w:val="en-GB"/>
              </w:rPr>
            </w:pPr>
          </w:p>
        </w:tc>
        <w:tc>
          <w:tcPr>
            <w:tcW w:w="4876" w:type="dxa"/>
          </w:tcPr>
          <w:p w14:paraId="039899AA" w14:textId="013A07E5" w:rsidR="00AD5B1B" w:rsidRPr="009A6E0D" w:rsidRDefault="00AD5B1B" w:rsidP="008922F3">
            <w:pPr>
              <w:pStyle w:val="Normal6"/>
              <w:rPr>
                <w:b/>
                <w:bCs/>
                <w:i/>
                <w:iCs/>
                <w:lang w:val="en-GB"/>
              </w:rPr>
            </w:pPr>
            <w:r w:rsidRPr="009A6E0D">
              <w:rPr>
                <w:b/>
                <w:bCs/>
                <w:i/>
                <w:iCs/>
                <w:lang w:val="en-GB"/>
              </w:rPr>
              <w:t>(-1a)</w:t>
            </w:r>
            <w:r w:rsidRPr="009A6E0D">
              <w:rPr>
                <w:b/>
                <w:bCs/>
                <w:i/>
                <w:iCs/>
                <w:lang w:val="en-GB"/>
              </w:rPr>
              <w:tab/>
              <w:t xml:space="preserve">the following </w:t>
            </w:r>
            <w:r w:rsidR="007D690B">
              <w:rPr>
                <w:b/>
                <w:bCs/>
                <w:i/>
                <w:iCs/>
                <w:lang w:val="en-GB"/>
              </w:rPr>
              <w:t>a</w:t>
            </w:r>
            <w:r w:rsidRPr="009A6E0D">
              <w:rPr>
                <w:b/>
                <w:bCs/>
                <w:i/>
                <w:iCs/>
                <w:lang w:val="en-GB"/>
              </w:rPr>
              <w:t>rticle is inserted:</w:t>
            </w:r>
          </w:p>
        </w:tc>
      </w:tr>
      <w:tr w:rsidR="00AD5B1B" w:rsidRPr="009A6E0D" w14:paraId="25E40DA2" w14:textId="77777777" w:rsidTr="008922F3">
        <w:trPr>
          <w:jc w:val="center"/>
        </w:trPr>
        <w:tc>
          <w:tcPr>
            <w:tcW w:w="4876" w:type="dxa"/>
          </w:tcPr>
          <w:p w14:paraId="4402D981" w14:textId="77777777" w:rsidR="00AD5B1B" w:rsidRPr="009A6E0D" w:rsidRDefault="00AD5B1B" w:rsidP="008922F3">
            <w:pPr>
              <w:pStyle w:val="Normal6a"/>
            </w:pPr>
          </w:p>
        </w:tc>
        <w:tc>
          <w:tcPr>
            <w:tcW w:w="4876" w:type="dxa"/>
            <w:hideMark/>
          </w:tcPr>
          <w:p w14:paraId="3C5F0F8B" w14:textId="77777777" w:rsidR="00AD5B1B" w:rsidRPr="009A6E0D" w:rsidRDefault="00AD5B1B" w:rsidP="008922F3">
            <w:pPr>
              <w:pStyle w:val="Normal6a"/>
            </w:pPr>
            <w:r w:rsidRPr="009A6E0D">
              <w:rPr>
                <w:b/>
                <w:i/>
              </w:rPr>
              <w:t>‘Article 13a</w:t>
            </w:r>
          </w:p>
        </w:tc>
      </w:tr>
      <w:tr w:rsidR="00AD5B1B" w:rsidRPr="009A6E0D" w14:paraId="6C28ACF3" w14:textId="77777777" w:rsidTr="008922F3">
        <w:trPr>
          <w:jc w:val="center"/>
        </w:trPr>
        <w:tc>
          <w:tcPr>
            <w:tcW w:w="4876" w:type="dxa"/>
          </w:tcPr>
          <w:p w14:paraId="38EBB3ED" w14:textId="77777777" w:rsidR="00AD5B1B" w:rsidRPr="009A6E0D" w:rsidRDefault="00AD5B1B" w:rsidP="008922F3">
            <w:pPr>
              <w:pStyle w:val="Normal6a"/>
            </w:pPr>
          </w:p>
        </w:tc>
        <w:tc>
          <w:tcPr>
            <w:tcW w:w="4876" w:type="dxa"/>
          </w:tcPr>
          <w:p w14:paraId="45626E27" w14:textId="77777777" w:rsidR="00AD5B1B" w:rsidRPr="009A6E0D" w:rsidRDefault="00AD5B1B" w:rsidP="008922F3">
            <w:pPr>
              <w:pStyle w:val="Normal6a"/>
              <w:rPr>
                <w:b/>
                <w:i/>
              </w:rPr>
            </w:pPr>
            <w:r w:rsidRPr="009A6E0D">
              <w:rPr>
                <w:b/>
                <w:i/>
              </w:rPr>
              <w:t>Spontaneous transmission of customs data indicating VAT fraud</w:t>
            </w:r>
          </w:p>
        </w:tc>
      </w:tr>
      <w:tr w:rsidR="00AD5B1B" w:rsidRPr="009A6E0D" w14:paraId="218CC119" w14:textId="77777777" w:rsidTr="008922F3">
        <w:trPr>
          <w:jc w:val="center"/>
        </w:trPr>
        <w:tc>
          <w:tcPr>
            <w:tcW w:w="4876" w:type="dxa"/>
          </w:tcPr>
          <w:p w14:paraId="6F7FDDDC" w14:textId="77777777" w:rsidR="00AD5B1B" w:rsidRPr="009A6E0D" w:rsidRDefault="00AD5B1B" w:rsidP="008922F3">
            <w:pPr>
              <w:pStyle w:val="Normal6a"/>
            </w:pPr>
          </w:p>
        </w:tc>
        <w:tc>
          <w:tcPr>
            <w:tcW w:w="4876" w:type="dxa"/>
            <w:hideMark/>
          </w:tcPr>
          <w:p w14:paraId="176F3D3B" w14:textId="77777777" w:rsidR="00AD5B1B" w:rsidRPr="009A6E0D" w:rsidRDefault="00AD5B1B" w:rsidP="008922F3">
            <w:pPr>
              <w:pStyle w:val="Normal6a"/>
            </w:pPr>
            <w:r w:rsidRPr="009A6E0D">
              <w:rPr>
                <w:b/>
                <w:i/>
              </w:rPr>
              <w:t>1.</w:t>
            </w:r>
            <w:r w:rsidRPr="009A6E0D">
              <w:rPr>
                <w:b/>
                <w:i/>
              </w:rPr>
              <w:tab/>
              <w:t xml:space="preserve">The competent authorities of the Member States shall spontaneously communicate to the </w:t>
            </w:r>
            <w:proofErr w:type="spellStart"/>
            <w:r w:rsidRPr="009A6E0D">
              <w:rPr>
                <w:b/>
                <w:i/>
              </w:rPr>
              <w:t>Eurofisc</w:t>
            </w:r>
            <w:proofErr w:type="spellEnd"/>
            <w:r w:rsidRPr="009A6E0D">
              <w:rPr>
                <w:b/>
                <w:i/>
              </w:rPr>
              <w:t xml:space="preserve"> working field coordinators referred to in Article 36(1), and, within their respective mandates, to the EPPO and OLAF, any information stored pursuant to Article 17(1), point (f), that indicates patterns </w:t>
            </w:r>
            <w:r w:rsidRPr="009A6E0D">
              <w:rPr>
                <w:b/>
                <w:i/>
              </w:rPr>
              <w:lastRenderedPageBreak/>
              <w:t>consistent with VAT fraud, in particular:</w:t>
            </w:r>
          </w:p>
        </w:tc>
      </w:tr>
      <w:tr w:rsidR="00AD5B1B" w:rsidRPr="009A6E0D" w14:paraId="63FCEAD6" w14:textId="77777777" w:rsidTr="008922F3">
        <w:trPr>
          <w:jc w:val="center"/>
        </w:trPr>
        <w:tc>
          <w:tcPr>
            <w:tcW w:w="4876" w:type="dxa"/>
          </w:tcPr>
          <w:p w14:paraId="2FD8AC8E" w14:textId="77777777" w:rsidR="00AD5B1B" w:rsidRPr="009A6E0D" w:rsidRDefault="00AD5B1B" w:rsidP="008922F3">
            <w:pPr>
              <w:pStyle w:val="Normal6a"/>
            </w:pPr>
          </w:p>
        </w:tc>
        <w:tc>
          <w:tcPr>
            <w:tcW w:w="4876" w:type="dxa"/>
            <w:hideMark/>
          </w:tcPr>
          <w:p w14:paraId="2660A093" w14:textId="77777777" w:rsidR="00AD5B1B" w:rsidRPr="009A6E0D" w:rsidRDefault="00AD5B1B" w:rsidP="008922F3">
            <w:pPr>
              <w:pStyle w:val="Normal6a"/>
            </w:pPr>
            <w:r w:rsidRPr="009A6E0D">
              <w:rPr>
                <w:b/>
                <w:i/>
              </w:rPr>
              <w:t>(a)</w:t>
            </w:r>
            <w:r w:rsidRPr="009A6E0D">
              <w:rPr>
                <w:b/>
                <w:i/>
              </w:rPr>
              <w:tab/>
              <w:t>systematic discrepancies between the declared destination Member State in an import declaration and the Member State in which VAT was subsequently declared or paid;</w:t>
            </w:r>
          </w:p>
        </w:tc>
      </w:tr>
      <w:tr w:rsidR="00AD5B1B" w:rsidRPr="009A6E0D" w14:paraId="070F0556" w14:textId="77777777" w:rsidTr="008922F3">
        <w:trPr>
          <w:jc w:val="center"/>
        </w:trPr>
        <w:tc>
          <w:tcPr>
            <w:tcW w:w="4876" w:type="dxa"/>
          </w:tcPr>
          <w:p w14:paraId="78C9FFDC" w14:textId="77777777" w:rsidR="00AD5B1B" w:rsidRPr="009A6E0D" w:rsidRDefault="00AD5B1B" w:rsidP="008922F3">
            <w:pPr>
              <w:pStyle w:val="Normal6a"/>
            </w:pPr>
          </w:p>
        </w:tc>
        <w:tc>
          <w:tcPr>
            <w:tcW w:w="4876" w:type="dxa"/>
            <w:hideMark/>
          </w:tcPr>
          <w:p w14:paraId="78699F3E" w14:textId="77777777" w:rsidR="00AD5B1B" w:rsidRPr="009A6E0D" w:rsidRDefault="00AD5B1B" w:rsidP="008922F3">
            <w:pPr>
              <w:pStyle w:val="Normal6a"/>
            </w:pPr>
            <w:r w:rsidRPr="009A6E0D">
              <w:rPr>
                <w:b/>
                <w:i/>
              </w:rPr>
              <w:t>(b)</w:t>
            </w:r>
            <w:r w:rsidRPr="009A6E0D">
              <w:rPr>
                <w:b/>
                <w:i/>
              </w:rPr>
              <w:tab/>
              <w:t>systematic discrepancies between the consignee identified in an import declaration under the IOSS scheme and the taxable person that declared the corresponding VAT in the Member State of destination;</w:t>
            </w:r>
          </w:p>
        </w:tc>
      </w:tr>
      <w:tr w:rsidR="00AD5B1B" w:rsidRPr="009A6E0D" w14:paraId="4163236A" w14:textId="77777777" w:rsidTr="008922F3">
        <w:trPr>
          <w:jc w:val="center"/>
        </w:trPr>
        <w:tc>
          <w:tcPr>
            <w:tcW w:w="4876" w:type="dxa"/>
          </w:tcPr>
          <w:p w14:paraId="664C78CD" w14:textId="77777777" w:rsidR="00AD5B1B" w:rsidRPr="009A6E0D" w:rsidRDefault="00AD5B1B" w:rsidP="008922F3">
            <w:pPr>
              <w:pStyle w:val="Normal6a"/>
            </w:pPr>
          </w:p>
        </w:tc>
        <w:tc>
          <w:tcPr>
            <w:tcW w:w="4876" w:type="dxa"/>
            <w:hideMark/>
          </w:tcPr>
          <w:p w14:paraId="1EC33208" w14:textId="77777777" w:rsidR="00AD5B1B" w:rsidRPr="009A6E0D" w:rsidRDefault="00AD5B1B" w:rsidP="008922F3">
            <w:pPr>
              <w:pStyle w:val="Normal6a"/>
            </w:pPr>
            <w:r w:rsidRPr="009A6E0D">
              <w:rPr>
                <w:b/>
                <w:i/>
              </w:rPr>
              <w:t>(c)</w:t>
            </w:r>
            <w:r w:rsidRPr="009A6E0D">
              <w:rPr>
                <w:b/>
                <w:i/>
              </w:rPr>
              <w:tab/>
              <w:t>declared customs values that diverge significantly from market value where that divergence is consistent with undervaluation for VAT purposes; and</w:t>
            </w:r>
          </w:p>
        </w:tc>
      </w:tr>
      <w:tr w:rsidR="00AD5B1B" w:rsidRPr="009A6E0D" w14:paraId="6066B104" w14:textId="77777777" w:rsidTr="008922F3">
        <w:trPr>
          <w:jc w:val="center"/>
        </w:trPr>
        <w:tc>
          <w:tcPr>
            <w:tcW w:w="4876" w:type="dxa"/>
          </w:tcPr>
          <w:p w14:paraId="1352706D" w14:textId="77777777" w:rsidR="00AD5B1B" w:rsidRPr="009A6E0D" w:rsidRDefault="00AD5B1B" w:rsidP="008922F3">
            <w:pPr>
              <w:pStyle w:val="Normal6a"/>
            </w:pPr>
          </w:p>
        </w:tc>
        <w:tc>
          <w:tcPr>
            <w:tcW w:w="4876" w:type="dxa"/>
            <w:hideMark/>
          </w:tcPr>
          <w:p w14:paraId="5CAFD40C" w14:textId="77777777" w:rsidR="00AD5B1B" w:rsidRPr="009A6E0D" w:rsidRDefault="00AD5B1B" w:rsidP="008922F3">
            <w:pPr>
              <w:pStyle w:val="Normal6a"/>
            </w:pPr>
            <w:r w:rsidRPr="009A6E0D">
              <w:rPr>
                <w:b/>
                <w:i/>
              </w:rPr>
              <w:t>(d)</w:t>
            </w:r>
            <w:r w:rsidRPr="009A6E0D">
              <w:rPr>
                <w:b/>
                <w:i/>
              </w:rPr>
              <w:tab/>
              <w:t>any other indicator specified by the Commission’s implementing act as a customs-based VAT fraud risk indicator.</w:t>
            </w:r>
          </w:p>
        </w:tc>
      </w:tr>
      <w:tr w:rsidR="00AD5B1B" w:rsidRPr="009A6E0D" w14:paraId="454FE90C" w14:textId="77777777" w:rsidTr="008922F3">
        <w:trPr>
          <w:jc w:val="center"/>
        </w:trPr>
        <w:tc>
          <w:tcPr>
            <w:tcW w:w="4876" w:type="dxa"/>
          </w:tcPr>
          <w:p w14:paraId="5EA1CC6E" w14:textId="77777777" w:rsidR="00AD5B1B" w:rsidRPr="009A6E0D" w:rsidRDefault="00AD5B1B" w:rsidP="008922F3">
            <w:pPr>
              <w:pStyle w:val="Normal6a"/>
            </w:pPr>
          </w:p>
        </w:tc>
        <w:tc>
          <w:tcPr>
            <w:tcW w:w="4876" w:type="dxa"/>
            <w:hideMark/>
          </w:tcPr>
          <w:p w14:paraId="002C79F9" w14:textId="77777777" w:rsidR="00AD5B1B" w:rsidRPr="009A6E0D" w:rsidRDefault="00AD5B1B" w:rsidP="008922F3">
            <w:pPr>
              <w:pStyle w:val="Normal6a"/>
            </w:pPr>
            <w:r w:rsidRPr="009A6E0D">
              <w:rPr>
                <w:b/>
                <w:i/>
              </w:rPr>
              <w:t>2.</w:t>
            </w:r>
            <w:r w:rsidRPr="009A6E0D">
              <w:rPr>
                <w:b/>
                <w:i/>
              </w:rPr>
              <w:tab/>
              <w:t>The communication referred to in paragraph 1 shall be made without delay and shall include at least the data elements listed in Article 17(1), point (f), for the importation or series of importations concerned.</w:t>
            </w:r>
          </w:p>
        </w:tc>
      </w:tr>
      <w:tr w:rsidR="00AD5B1B" w:rsidRPr="009A6E0D" w14:paraId="532A4C73" w14:textId="77777777" w:rsidTr="008922F3">
        <w:trPr>
          <w:jc w:val="center"/>
        </w:trPr>
        <w:tc>
          <w:tcPr>
            <w:tcW w:w="4876" w:type="dxa"/>
          </w:tcPr>
          <w:p w14:paraId="25AC55EB" w14:textId="77777777" w:rsidR="00AD5B1B" w:rsidRPr="009A6E0D" w:rsidRDefault="00AD5B1B" w:rsidP="008922F3">
            <w:pPr>
              <w:pStyle w:val="Normal6a"/>
            </w:pPr>
          </w:p>
        </w:tc>
        <w:tc>
          <w:tcPr>
            <w:tcW w:w="4876" w:type="dxa"/>
            <w:hideMark/>
          </w:tcPr>
          <w:p w14:paraId="5F68D117" w14:textId="2A4D9E0E" w:rsidR="00AD5B1B" w:rsidRPr="009A6E0D" w:rsidRDefault="00AD5B1B" w:rsidP="008922F3">
            <w:pPr>
              <w:pStyle w:val="Normal6a"/>
            </w:pPr>
            <w:r w:rsidRPr="009A6E0D">
              <w:rPr>
                <w:b/>
                <w:i/>
              </w:rPr>
              <w:t>3.</w:t>
            </w:r>
            <w:r w:rsidRPr="009A6E0D">
              <w:rPr>
                <w:b/>
                <w:i/>
              </w:rPr>
              <w:tab/>
              <w:t xml:space="preserve">Member States shall ensure that their competent customs authorities and competent VAT authorities coordinate </w:t>
            </w:r>
            <w:r w:rsidR="00F9010B">
              <w:rPr>
                <w:b/>
                <w:i/>
              </w:rPr>
              <w:t>as regards</w:t>
            </w:r>
            <w:r w:rsidR="00F9010B" w:rsidRPr="009A6E0D">
              <w:rPr>
                <w:b/>
                <w:i/>
              </w:rPr>
              <w:t xml:space="preserve"> </w:t>
            </w:r>
            <w:r w:rsidRPr="009A6E0D">
              <w:rPr>
                <w:b/>
                <w:i/>
              </w:rPr>
              <w:t xml:space="preserve">the identification of </w:t>
            </w:r>
            <w:r w:rsidR="007D690B">
              <w:rPr>
                <w:b/>
                <w:i/>
              </w:rPr>
              <w:t xml:space="preserve">the </w:t>
            </w:r>
            <w:r w:rsidRPr="009A6E0D">
              <w:rPr>
                <w:b/>
                <w:i/>
              </w:rPr>
              <w:t xml:space="preserve">discrepancies referred to in paragraph 1, including through the </w:t>
            </w:r>
            <w:proofErr w:type="spellStart"/>
            <w:r w:rsidRPr="009A6E0D">
              <w:rPr>
                <w:b/>
                <w:i/>
              </w:rPr>
              <w:t>Eurofisc</w:t>
            </w:r>
            <w:proofErr w:type="spellEnd"/>
            <w:r w:rsidRPr="009A6E0D">
              <w:rPr>
                <w:b/>
                <w:i/>
              </w:rPr>
              <w:t xml:space="preserve"> framework.</w:t>
            </w:r>
          </w:p>
        </w:tc>
      </w:tr>
      <w:tr w:rsidR="00AD5B1B" w:rsidRPr="009A6E0D" w14:paraId="3E81EDB0" w14:textId="77777777" w:rsidTr="008922F3">
        <w:trPr>
          <w:jc w:val="center"/>
        </w:trPr>
        <w:tc>
          <w:tcPr>
            <w:tcW w:w="4876" w:type="dxa"/>
          </w:tcPr>
          <w:p w14:paraId="18C3C39A" w14:textId="77777777" w:rsidR="00AD5B1B" w:rsidRPr="009A6E0D" w:rsidRDefault="00AD5B1B" w:rsidP="008922F3">
            <w:pPr>
              <w:pStyle w:val="Normal6a"/>
            </w:pPr>
          </w:p>
        </w:tc>
        <w:tc>
          <w:tcPr>
            <w:tcW w:w="4876" w:type="dxa"/>
            <w:hideMark/>
          </w:tcPr>
          <w:p w14:paraId="2933AD09" w14:textId="77777777" w:rsidR="00AD5B1B" w:rsidRPr="009A6E0D" w:rsidRDefault="00AD5B1B" w:rsidP="008922F3">
            <w:pPr>
              <w:pStyle w:val="Normal6a"/>
            </w:pPr>
            <w:r w:rsidRPr="009A6E0D">
              <w:rPr>
                <w:b/>
                <w:i/>
              </w:rPr>
              <w:t>4.</w:t>
            </w:r>
            <w:r w:rsidRPr="009A6E0D">
              <w:rPr>
                <w:b/>
                <w:i/>
              </w:rPr>
              <w:tab/>
              <w:t>The Commission shall specify, by means of implementing acts, the technical formats and procedures for the communications referred to in this Article. Those implementing acts shall be adopted in accordance with the examination procedure referred to in Article 58(2).</w:t>
            </w:r>
          </w:p>
        </w:tc>
      </w:tr>
      <w:tr w:rsidR="00AD5B1B" w:rsidRPr="009A6E0D" w14:paraId="383A25D3" w14:textId="77777777" w:rsidTr="008922F3">
        <w:trPr>
          <w:jc w:val="center"/>
        </w:trPr>
        <w:tc>
          <w:tcPr>
            <w:tcW w:w="4876" w:type="dxa"/>
          </w:tcPr>
          <w:p w14:paraId="1988545A" w14:textId="77777777" w:rsidR="00AD5B1B" w:rsidRPr="009A6E0D" w:rsidRDefault="00AD5B1B" w:rsidP="008922F3">
            <w:pPr>
              <w:pStyle w:val="Normal6a"/>
            </w:pPr>
          </w:p>
        </w:tc>
        <w:tc>
          <w:tcPr>
            <w:tcW w:w="4876" w:type="dxa"/>
            <w:hideMark/>
          </w:tcPr>
          <w:p w14:paraId="1E18CB40" w14:textId="77777777" w:rsidR="00AD5B1B" w:rsidRPr="009A6E0D" w:rsidRDefault="00AD5B1B" w:rsidP="008922F3">
            <w:pPr>
              <w:pStyle w:val="Normal6a"/>
            </w:pPr>
            <w:r w:rsidRPr="009A6E0D">
              <w:rPr>
                <w:b/>
                <w:i/>
              </w:rPr>
              <w:t>5.</w:t>
            </w:r>
            <w:r w:rsidRPr="009A6E0D">
              <w:rPr>
                <w:b/>
                <w:i/>
              </w:rPr>
              <w:tab/>
              <w:t xml:space="preserve">In Member States not participating in the EPPO pursuant to Council Regulation (EU) 2017/1939, the communications referred to in paragraph 1 shall be directed to the </w:t>
            </w:r>
            <w:proofErr w:type="spellStart"/>
            <w:r w:rsidRPr="009A6E0D">
              <w:rPr>
                <w:b/>
                <w:i/>
              </w:rPr>
              <w:t>Eurofisc</w:t>
            </w:r>
            <w:proofErr w:type="spellEnd"/>
            <w:r w:rsidRPr="009A6E0D">
              <w:rPr>
                <w:b/>
                <w:i/>
              </w:rPr>
              <w:t xml:space="preserve"> working field coordinators and to OLAF within its </w:t>
            </w:r>
            <w:r w:rsidRPr="009A6E0D">
              <w:rPr>
                <w:b/>
                <w:i/>
              </w:rPr>
              <w:lastRenderedPageBreak/>
              <w:t>mandate, and not to the EPPO.’</w:t>
            </w:r>
          </w:p>
        </w:tc>
      </w:tr>
    </w:tbl>
    <w:p w14:paraId="29C9E5BF" w14:textId="77777777" w:rsidR="00AD5B1B" w:rsidRPr="009A6E0D" w:rsidRDefault="00AD5B1B" w:rsidP="00AD5B1B">
      <w:pPr>
        <w:pStyle w:val="AmNumberTabs"/>
      </w:pPr>
      <w:r w:rsidRPr="009A6E0D">
        <w:lastRenderedPageBreak/>
        <w:t>Amendment</w:t>
      </w:r>
      <w:r w:rsidRPr="009A6E0D">
        <w:tab/>
      </w:r>
      <w:r w:rsidRPr="009A6E0D">
        <w:tab/>
        <w:t>18</w:t>
      </w:r>
    </w:p>
    <w:p w14:paraId="417F9EE9" w14:textId="77777777" w:rsidR="00AD5B1B" w:rsidRPr="009A6E0D" w:rsidRDefault="00AD5B1B" w:rsidP="00AD5B1B">
      <w:pPr>
        <w:pStyle w:val="NormalBold12b"/>
      </w:pPr>
      <w:r w:rsidRPr="009A6E0D">
        <w:t>Proposal for a regulation</w:t>
      </w:r>
    </w:p>
    <w:p w14:paraId="58003845" w14:textId="77777777" w:rsidR="00AD5B1B" w:rsidRPr="009A6E0D" w:rsidRDefault="00AD5B1B" w:rsidP="00AD5B1B">
      <w:pPr>
        <w:pStyle w:val="NormalBold"/>
      </w:pPr>
      <w:r w:rsidRPr="009A6E0D">
        <w:t>Article 1 – paragraph 1 – point -1 b (new)</w:t>
      </w:r>
    </w:p>
    <w:p w14:paraId="1B7B90ED" w14:textId="77777777" w:rsidR="00AD5B1B" w:rsidRPr="009A6E0D" w:rsidRDefault="00AD5B1B" w:rsidP="00AD5B1B">
      <w:r w:rsidRPr="009A6E0D">
        <w:t>Regulation (EU) No 904/2010</w:t>
      </w:r>
    </w:p>
    <w:p w14:paraId="6E73901D" w14:textId="77777777" w:rsidR="00AD5B1B" w:rsidRPr="009A6E0D" w:rsidRDefault="00AD5B1B" w:rsidP="00AD5B1B">
      <w:r w:rsidRPr="009A6E0D">
        <w:t>Article 17 – paragraph 1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D5B1B" w:rsidRPr="009A6E0D" w14:paraId="7AA9ADD3" w14:textId="77777777" w:rsidTr="008922F3">
        <w:trPr>
          <w:trHeight w:val="240"/>
          <w:jc w:val="center"/>
        </w:trPr>
        <w:tc>
          <w:tcPr>
            <w:tcW w:w="9752" w:type="dxa"/>
            <w:gridSpan w:val="2"/>
          </w:tcPr>
          <w:p w14:paraId="626C9554" w14:textId="77777777" w:rsidR="00AD5B1B" w:rsidRPr="009A6E0D" w:rsidRDefault="00AD5B1B" w:rsidP="008922F3"/>
        </w:tc>
      </w:tr>
      <w:tr w:rsidR="00AD5B1B" w:rsidRPr="009A6E0D" w14:paraId="2C59F72C" w14:textId="77777777" w:rsidTr="008922F3">
        <w:trPr>
          <w:trHeight w:val="240"/>
          <w:jc w:val="center"/>
        </w:trPr>
        <w:tc>
          <w:tcPr>
            <w:tcW w:w="4876" w:type="dxa"/>
            <w:hideMark/>
          </w:tcPr>
          <w:p w14:paraId="5A7E7096" w14:textId="77777777" w:rsidR="00AD5B1B" w:rsidRPr="009A6E0D" w:rsidRDefault="00AD5B1B" w:rsidP="008922F3">
            <w:pPr>
              <w:pStyle w:val="AmColumnHeading"/>
            </w:pPr>
            <w:r w:rsidRPr="009A6E0D">
              <w:t>Present text</w:t>
            </w:r>
          </w:p>
        </w:tc>
        <w:tc>
          <w:tcPr>
            <w:tcW w:w="4876" w:type="dxa"/>
            <w:hideMark/>
          </w:tcPr>
          <w:p w14:paraId="3FB20AED" w14:textId="77777777" w:rsidR="00AD5B1B" w:rsidRPr="009A6E0D" w:rsidRDefault="00AD5B1B" w:rsidP="008922F3">
            <w:pPr>
              <w:pStyle w:val="AmColumnHeading"/>
            </w:pPr>
            <w:r w:rsidRPr="009A6E0D">
              <w:t>Amendment</w:t>
            </w:r>
          </w:p>
        </w:tc>
      </w:tr>
      <w:tr w:rsidR="00AD5B1B" w:rsidRPr="009A6E0D" w14:paraId="34D21391" w14:textId="77777777" w:rsidTr="008922F3">
        <w:trPr>
          <w:jc w:val="center"/>
        </w:trPr>
        <w:tc>
          <w:tcPr>
            <w:tcW w:w="4876" w:type="dxa"/>
          </w:tcPr>
          <w:p w14:paraId="126C1AFE" w14:textId="77777777" w:rsidR="00AD5B1B" w:rsidRPr="009A6E0D" w:rsidRDefault="00AD5B1B" w:rsidP="008922F3">
            <w:pPr>
              <w:pStyle w:val="Normal6a"/>
            </w:pPr>
          </w:p>
        </w:tc>
        <w:tc>
          <w:tcPr>
            <w:tcW w:w="4876" w:type="dxa"/>
            <w:hideMark/>
          </w:tcPr>
          <w:p w14:paraId="58544B1A" w14:textId="77777777" w:rsidR="00AD5B1B" w:rsidRPr="009A6E0D" w:rsidRDefault="00AD5B1B" w:rsidP="008922F3">
            <w:pPr>
              <w:pStyle w:val="Normal6a"/>
            </w:pPr>
            <w:r w:rsidRPr="009A6E0D">
              <w:rPr>
                <w:b/>
                <w:i/>
              </w:rPr>
              <w:t>(-1b)</w:t>
            </w:r>
            <w:r w:rsidRPr="009A6E0D">
              <w:tab/>
            </w:r>
            <w:r w:rsidRPr="009A6E0D">
              <w:rPr>
                <w:b/>
                <w:i/>
              </w:rPr>
              <w:t>in Article 17(1), point (f) is replaced by the following:</w:t>
            </w:r>
          </w:p>
        </w:tc>
      </w:tr>
      <w:tr w:rsidR="00AD5B1B" w:rsidRPr="009A6E0D" w14:paraId="17C434B0" w14:textId="77777777" w:rsidTr="008922F3">
        <w:trPr>
          <w:jc w:val="center"/>
        </w:trPr>
        <w:tc>
          <w:tcPr>
            <w:tcW w:w="4876" w:type="dxa"/>
          </w:tcPr>
          <w:p w14:paraId="7A456376" w14:textId="77777777" w:rsidR="00AD5B1B" w:rsidRPr="009A6E0D" w:rsidRDefault="00AD5B1B" w:rsidP="008922F3">
            <w:pPr>
              <w:pStyle w:val="Normal6a"/>
            </w:pPr>
            <w:r w:rsidRPr="009A6E0D">
              <w:rPr>
                <w:b/>
                <w:bCs/>
                <w:i/>
                <w:iCs/>
              </w:rPr>
              <w:t>(f)</w:t>
            </w:r>
            <w:r w:rsidRPr="009A6E0D">
              <w:rPr>
                <w:b/>
                <w:i/>
              </w:rPr>
              <w:tab/>
            </w:r>
            <w:r w:rsidRPr="009A6E0D">
              <w:t>information</w:t>
            </w:r>
            <w:r w:rsidRPr="009A6E0D">
              <w:rPr>
                <w:b/>
                <w:bCs/>
                <w:i/>
                <w:iCs/>
              </w:rPr>
              <w:t xml:space="preserve"> which it collects pursuant to points (a) and (b) of </w:t>
            </w:r>
            <w:r w:rsidRPr="009A6E0D">
              <w:t>Article 143</w:t>
            </w:r>
            <w:r w:rsidRPr="009A6E0D">
              <w:rPr>
                <w:b/>
                <w:bCs/>
                <w:i/>
                <w:iCs/>
              </w:rPr>
              <w:t xml:space="preserve">(2) </w:t>
            </w:r>
            <w:r w:rsidRPr="009A6E0D">
              <w:t>of Directive 2006/112/EC</w:t>
            </w:r>
            <w:r w:rsidRPr="009A6E0D">
              <w:rPr>
                <w:b/>
                <w:bCs/>
                <w:i/>
                <w:iCs/>
              </w:rPr>
              <w:t>, as well as the country of origin, the country of destination, the commodity code, the currency, the total amount, the exchange rate, the item price and the net weight;</w:t>
            </w:r>
          </w:p>
        </w:tc>
        <w:tc>
          <w:tcPr>
            <w:tcW w:w="4876" w:type="dxa"/>
            <w:hideMark/>
          </w:tcPr>
          <w:p w14:paraId="53059223" w14:textId="77777777" w:rsidR="00AD5B1B" w:rsidRPr="009A6E0D" w:rsidRDefault="00AD5B1B" w:rsidP="008922F3">
            <w:pPr>
              <w:pStyle w:val="Normal6a"/>
            </w:pPr>
            <w:r w:rsidRPr="009A6E0D">
              <w:rPr>
                <w:b/>
                <w:i/>
              </w:rPr>
              <w:t>‘(f)</w:t>
            </w:r>
            <w:r w:rsidRPr="009A6E0D">
              <w:rPr>
                <w:b/>
                <w:i/>
              </w:rPr>
              <w:tab/>
              <w:t xml:space="preserve">the </w:t>
            </w:r>
            <w:r w:rsidRPr="009A6E0D">
              <w:rPr>
                <w:bCs/>
                <w:iCs/>
              </w:rPr>
              <w:t>information</w:t>
            </w:r>
            <w:r w:rsidRPr="009A6E0D">
              <w:rPr>
                <w:b/>
                <w:i/>
              </w:rPr>
              <w:t xml:space="preserve"> collated by customs authorities of the Member States relating to all importations of goods in respect of which a VAT exemption, deferral or special accounting scheme is claimed at importation, including under </w:t>
            </w:r>
            <w:r w:rsidRPr="009A6E0D">
              <w:rPr>
                <w:bCs/>
                <w:iCs/>
              </w:rPr>
              <w:t>Article 143</w:t>
            </w:r>
            <w:r w:rsidRPr="009A6E0D">
              <w:rPr>
                <w:b/>
                <w:i/>
              </w:rPr>
              <w:t xml:space="preserve">(1), point (d), </w:t>
            </w:r>
            <w:r w:rsidRPr="009A6E0D">
              <w:rPr>
                <w:bCs/>
                <w:iCs/>
              </w:rPr>
              <w:t>of Directive 2006/112/EC</w:t>
            </w:r>
            <w:r w:rsidRPr="009A6E0D">
              <w:rPr>
                <w:b/>
                <w:i/>
              </w:rPr>
              <w:t xml:space="preserve"> (Customs Procedure 42/63), under the Import One-Stop Shop scheme established by Articles 369l to 369x of that Directive, and any other import procedure under which the obligation to account for VAT is deferred to the Member State of destination, limited to the following data elements:</w:t>
            </w:r>
          </w:p>
        </w:tc>
      </w:tr>
      <w:tr w:rsidR="00AD5B1B" w:rsidRPr="009A6E0D" w14:paraId="492EA971" w14:textId="77777777" w:rsidTr="008922F3">
        <w:trPr>
          <w:jc w:val="center"/>
        </w:trPr>
        <w:tc>
          <w:tcPr>
            <w:tcW w:w="4876" w:type="dxa"/>
          </w:tcPr>
          <w:p w14:paraId="5D2613F6" w14:textId="77777777" w:rsidR="00AD5B1B" w:rsidRPr="009A6E0D" w:rsidRDefault="00AD5B1B" w:rsidP="008922F3">
            <w:pPr>
              <w:pStyle w:val="Normal6a"/>
            </w:pPr>
          </w:p>
        </w:tc>
        <w:tc>
          <w:tcPr>
            <w:tcW w:w="4876" w:type="dxa"/>
            <w:hideMark/>
          </w:tcPr>
          <w:p w14:paraId="18D89DE9" w14:textId="77777777" w:rsidR="00AD5B1B" w:rsidRPr="009A6E0D" w:rsidRDefault="00AD5B1B" w:rsidP="008922F3">
            <w:pPr>
              <w:pStyle w:val="Normal6a"/>
            </w:pPr>
            <w:r w:rsidRPr="009A6E0D">
              <w:rPr>
                <w:b/>
                <w:i/>
              </w:rPr>
              <w:t>(</w:t>
            </w:r>
            <w:proofErr w:type="spellStart"/>
            <w:r w:rsidRPr="009A6E0D">
              <w:rPr>
                <w:b/>
                <w:i/>
              </w:rPr>
              <w:t>i</w:t>
            </w:r>
            <w:proofErr w:type="spellEnd"/>
            <w:r w:rsidRPr="009A6E0D">
              <w:rPr>
                <w:b/>
                <w:i/>
              </w:rPr>
              <w:t>)</w:t>
            </w:r>
            <w:r w:rsidRPr="009A6E0D">
              <w:rPr>
                <w:b/>
                <w:i/>
              </w:rPr>
              <w:tab/>
              <w:t>the import declaration identifier;</w:t>
            </w:r>
          </w:p>
        </w:tc>
      </w:tr>
      <w:tr w:rsidR="00AD5B1B" w:rsidRPr="009A6E0D" w14:paraId="4F716D7E" w14:textId="77777777" w:rsidTr="008922F3">
        <w:trPr>
          <w:jc w:val="center"/>
        </w:trPr>
        <w:tc>
          <w:tcPr>
            <w:tcW w:w="4876" w:type="dxa"/>
          </w:tcPr>
          <w:p w14:paraId="1E273DED" w14:textId="77777777" w:rsidR="00AD5B1B" w:rsidRPr="009A6E0D" w:rsidRDefault="00AD5B1B" w:rsidP="008922F3">
            <w:pPr>
              <w:pStyle w:val="Normal6a"/>
            </w:pPr>
          </w:p>
        </w:tc>
        <w:tc>
          <w:tcPr>
            <w:tcW w:w="4876" w:type="dxa"/>
            <w:hideMark/>
          </w:tcPr>
          <w:p w14:paraId="627F79D3" w14:textId="77777777" w:rsidR="00AD5B1B" w:rsidRPr="009A6E0D" w:rsidRDefault="00AD5B1B" w:rsidP="008922F3">
            <w:pPr>
              <w:pStyle w:val="Normal6a"/>
            </w:pPr>
            <w:r w:rsidRPr="009A6E0D">
              <w:rPr>
                <w:b/>
                <w:i/>
              </w:rPr>
              <w:t>(ii)</w:t>
            </w:r>
            <w:r w:rsidRPr="009A6E0D">
              <w:rPr>
                <w:b/>
                <w:i/>
              </w:rPr>
              <w:tab/>
              <w:t>the VAT identification number of the importer or, where applicable, the IOSS identification number declared to customs;</w:t>
            </w:r>
          </w:p>
        </w:tc>
      </w:tr>
      <w:tr w:rsidR="00AD5B1B" w:rsidRPr="009A6E0D" w14:paraId="27C8CF10" w14:textId="77777777" w:rsidTr="008922F3">
        <w:trPr>
          <w:jc w:val="center"/>
        </w:trPr>
        <w:tc>
          <w:tcPr>
            <w:tcW w:w="4876" w:type="dxa"/>
          </w:tcPr>
          <w:p w14:paraId="4D824C72" w14:textId="77777777" w:rsidR="00AD5B1B" w:rsidRPr="009A6E0D" w:rsidRDefault="00AD5B1B" w:rsidP="008922F3">
            <w:pPr>
              <w:pStyle w:val="Normal6a"/>
            </w:pPr>
          </w:p>
        </w:tc>
        <w:tc>
          <w:tcPr>
            <w:tcW w:w="4876" w:type="dxa"/>
            <w:hideMark/>
          </w:tcPr>
          <w:p w14:paraId="1ABB8ACE" w14:textId="77777777" w:rsidR="00AD5B1B" w:rsidRPr="009A6E0D" w:rsidRDefault="00AD5B1B" w:rsidP="008922F3">
            <w:pPr>
              <w:pStyle w:val="Normal6a"/>
            </w:pPr>
            <w:r w:rsidRPr="009A6E0D">
              <w:rPr>
                <w:b/>
                <w:i/>
              </w:rPr>
              <w:t>(iii)</w:t>
            </w:r>
            <w:r w:rsidRPr="009A6E0D">
              <w:rPr>
                <w:b/>
                <w:i/>
              </w:rPr>
              <w:tab/>
              <w:t>the VAT identification number of the customer in the Member State of destination, where available;</w:t>
            </w:r>
          </w:p>
        </w:tc>
      </w:tr>
      <w:tr w:rsidR="00AD5B1B" w:rsidRPr="009A6E0D" w14:paraId="6153198C" w14:textId="77777777" w:rsidTr="008922F3">
        <w:trPr>
          <w:jc w:val="center"/>
        </w:trPr>
        <w:tc>
          <w:tcPr>
            <w:tcW w:w="4876" w:type="dxa"/>
          </w:tcPr>
          <w:p w14:paraId="5DBC6490" w14:textId="77777777" w:rsidR="00AD5B1B" w:rsidRPr="009A6E0D" w:rsidRDefault="00AD5B1B" w:rsidP="008922F3">
            <w:pPr>
              <w:pStyle w:val="Normal6a"/>
            </w:pPr>
          </w:p>
        </w:tc>
        <w:tc>
          <w:tcPr>
            <w:tcW w:w="4876" w:type="dxa"/>
            <w:hideMark/>
          </w:tcPr>
          <w:p w14:paraId="1F6ADAA8" w14:textId="77777777" w:rsidR="00AD5B1B" w:rsidRPr="009A6E0D" w:rsidRDefault="00AD5B1B" w:rsidP="008922F3">
            <w:pPr>
              <w:pStyle w:val="Normal6a"/>
            </w:pPr>
            <w:r w:rsidRPr="009A6E0D">
              <w:rPr>
                <w:b/>
                <w:i/>
              </w:rPr>
              <w:t>(iv)</w:t>
            </w:r>
            <w:r w:rsidRPr="009A6E0D">
              <w:rPr>
                <w:b/>
                <w:i/>
              </w:rPr>
              <w:tab/>
              <w:t>the declared customs value of the goods;</w:t>
            </w:r>
          </w:p>
        </w:tc>
      </w:tr>
      <w:tr w:rsidR="00AD5B1B" w:rsidRPr="009A6E0D" w14:paraId="326D9B33" w14:textId="77777777" w:rsidTr="008922F3">
        <w:trPr>
          <w:jc w:val="center"/>
        </w:trPr>
        <w:tc>
          <w:tcPr>
            <w:tcW w:w="4876" w:type="dxa"/>
          </w:tcPr>
          <w:p w14:paraId="4C080ABE" w14:textId="77777777" w:rsidR="00AD5B1B" w:rsidRPr="009A6E0D" w:rsidRDefault="00AD5B1B" w:rsidP="008922F3">
            <w:pPr>
              <w:pStyle w:val="Normal6a"/>
            </w:pPr>
          </w:p>
        </w:tc>
        <w:tc>
          <w:tcPr>
            <w:tcW w:w="4876" w:type="dxa"/>
            <w:hideMark/>
          </w:tcPr>
          <w:p w14:paraId="6B90F0AA" w14:textId="77777777" w:rsidR="00AD5B1B" w:rsidRPr="009A6E0D" w:rsidRDefault="00AD5B1B" w:rsidP="008922F3">
            <w:pPr>
              <w:pStyle w:val="Normal6a"/>
            </w:pPr>
            <w:r w:rsidRPr="009A6E0D">
              <w:rPr>
                <w:b/>
                <w:i/>
              </w:rPr>
              <w:t>(v)</w:t>
            </w:r>
            <w:r w:rsidRPr="009A6E0D">
              <w:rPr>
                <w:b/>
                <w:i/>
              </w:rPr>
              <w:tab/>
              <w:t>the declared country of origin of the goods; and</w:t>
            </w:r>
          </w:p>
        </w:tc>
      </w:tr>
      <w:tr w:rsidR="00AD5B1B" w:rsidRPr="009A6E0D" w14:paraId="6FAED93D" w14:textId="77777777" w:rsidTr="008922F3">
        <w:trPr>
          <w:jc w:val="center"/>
        </w:trPr>
        <w:tc>
          <w:tcPr>
            <w:tcW w:w="4876" w:type="dxa"/>
          </w:tcPr>
          <w:p w14:paraId="31E7CDAB" w14:textId="77777777" w:rsidR="00AD5B1B" w:rsidRPr="009A6E0D" w:rsidRDefault="00AD5B1B" w:rsidP="008922F3">
            <w:pPr>
              <w:pStyle w:val="Normal6a"/>
            </w:pPr>
          </w:p>
        </w:tc>
        <w:tc>
          <w:tcPr>
            <w:tcW w:w="4876" w:type="dxa"/>
            <w:hideMark/>
          </w:tcPr>
          <w:p w14:paraId="24C9E04E" w14:textId="77777777" w:rsidR="00AD5B1B" w:rsidRPr="009A6E0D" w:rsidRDefault="00AD5B1B" w:rsidP="008922F3">
            <w:pPr>
              <w:pStyle w:val="Normal6a"/>
            </w:pPr>
            <w:r w:rsidRPr="009A6E0D">
              <w:rPr>
                <w:b/>
                <w:i/>
              </w:rPr>
              <w:t>(vi)</w:t>
            </w:r>
            <w:r w:rsidRPr="009A6E0D">
              <w:rPr>
                <w:b/>
                <w:i/>
              </w:rPr>
              <w:tab/>
              <w:t>the customs procedure code, including in cases where the goods are subject to a simplified import procedure under Article 166 of Regulation (EU) No 952/2013;’</w:t>
            </w:r>
          </w:p>
        </w:tc>
      </w:tr>
    </w:tbl>
    <w:p w14:paraId="21D0EF40" w14:textId="77777777" w:rsidR="00AD5B1B" w:rsidRPr="009A6E0D" w:rsidRDefault="00AD5B1B" w:rsidP="00AD5B1B"/>
    <w:p w14:paraId="677727EA" w14:textId="77777777" w:rsidR="00AD5B1B" w:rsidRPr="009A6E0D" w:rsidRDefault="00AD5B1B" w:rsidP="00AD5B1B">
      <w:pPr>
        <w:pStyle w:val="AmNumberTabs"/>
      </w:pPr>
      <w:r w:rsidRPr="009A6E0D">
        <w:lastRenderedPageBreak/>
        <w:t>Amendment</w:t>
      </w:r>
      <w:r w:rsidRPr="009A6E0D">
        <w:tab/>
      </w:r>
      <w:r w:rsidRPr="009A6E0D">
        <w:tab/>
        <w:t>19</w:t>
      </w:r>
    </w:p>
    <w:p w14:paraId="614328A7" w14:textId="77777777" w:rsidR="00AD5B1B" w:rsidRPr="009A6E0D" w:rsidRDefault="00AD5B1B" w:rsidP="00AD5B1B">
      <w:pPr>
        <w:pStyle w:val="NormalBold12b"/>
      </w:pPr>
      <w:r w:rsidRPr="009A6E0D">
        <w:t>Proposal for a regulation</w:t>
      </w:r>
    </w:p>
    <w:p w14:paraId="687B770A" w14:textId="77777777" w:rsidR="00AD5B1B" w:rsidRPr="009A6E0D" w:rsidRDefault="00AD5B1B" w:rsidP="00AD5B1B">
      <w:pPr>
        <w:pStyle w:val="NormalBold"/>
      </w:pPr>
      <w:r w:rsidRPr="009A6E0D">
        <w:t>Article 1 – paragraph 1 – point 3</w:t>
      </w:r>
    </w:p>
    <w:p w14:paraId="6392BBCF" w14:textId="77777777" w:rsidR="00AD5B1B" w:rsidRPr="009A6E0D" w:rsidRDefault="00AD5B1B" w:rsidP="00AD5B1B">
      <w:r w:rsidRPr="009A6E0D">
        <w:t>Regulation (EU) No 904/2010</w:t>
      </w:r>
    </w:p>
    <w:p w14:paraId="0F3BD3BC" w14:textId="77777777" w:rsidR="00AD5B1B" w:rsidRPr="009A6E0D" w:rsidRDefault="00AD5B1B" w:rsidP="00AD5B1B">
      <w:r w:rsidRPr="009A6E0D">
        <w:t>Article 24k – paragraph 1a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1B44246B" w14:textId="77777777" w:rsidTr="008922F3">
        <w:trPr>
          <w:trHeight w:hRule="exact" w:val="240"/>
          <w:jc w:val="center"/>
        </w:trPr>
        <w:tc>
          <w:tcPr>
            <w:tcW w:w="9752" w:type="dxa"/>
            <w:gridSpan w:val="2"/>
            <w:tcBorders>
              <w:top w:val="nil"/>
              <w:left w:val="nil"/>
              <w:bottom w:val="nil"/>
              <w:right w:val="nil"/>
            </w:tcBorders>
          </w:tcPr>
          <w:p w14:paraId="05369D7B" w14:textId="77777777" w:rsidR="00AD5B1B" w:rsidRPr="009A6E0D" w:rsidRDefault="00AD5B1B" w:rsidP="008922F3"/>
        </w:tc>
      </w:tr>
      <w:tr w:rsidR="00AD5B1B" w:rsidRPr="009A6E0D" w14:paraId="7630E926" w14:textId="77777777" w:rsidTr="008922F3">
        <w:trPr>
          <w:trHeight w:val="240"/>
          <w:jc w:val="center"/>
        </w:trPr>
        <w:tc>
          <w:tcPr>
            <w:tcW w:w="4876" w:type="dxa"/>
            <w:tcBorders>
              <w:top w:val="nil"/>
              <w:left w:val="nil"/>
              <w:bottom w:val="nil"/>
              <w:right w:val="nil"/>
            </w:tcBorders>
          </w:tcPr>
          <w:p w14:paraId="2035E135"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4E0D7AE8" w14:textId="77777777" w:rsidR="00AD5B1B" w:rsidRPr="009A6E0D" w:rsidRDefault="00AD5B1B" w:rsidP="008922F3">
            <w:pPr>
              <w:pStyle w:val="AmColumnHeading"/>
            </w:pPr>
            <w:r w:rsidRPr="009A6E0D">
              <w:t>Amendment</w:t>
            </w:r>
          </w:p>
        </w:tc>
      </w:tr>
      <w:tr w:rsidR="00AD5B1B" w:rsidRPr="009A6E0D" w14:paraId="0B90E139" w14:textId="77777777" w:rsidTr="008922F3">
        <w:trPr>
          <w:jc w:val="center"/>
        </w:trPr>
        <w:tc>
          <w:tcPr>
            <w:tcW w:w="4876" w:type="dxa"/>
            <w:tcBorders>
              <w:top w:val="nil"/>
              <w:left w:val="nil"/>
              <w:bottom w:val="nil"/>
              <w:right w:val="nil"/>
            </w:tcBorders>
          </w:tcPr>
          <w:p w14:paraId="4D6D52F6" w14:textId="77777777" w:rsidR="00AD5B1B" w:rsidRPr="009A6E0D" w:rsidRDefault="00AD5B1B" w:rsidP="008922F3">
            <w:pPr>
              <w:pStyle w:val="Normal6a"/>
            </w:pPr>
            <w:r w:rsidRPr="009A6E0D">
              <w:t>1a.</w:t>
            </w:r>
            <w:r w:rsidRPr="009A6E0D">
              <w:tab/>
              <w:t>The EPPO and OLAF shall access the central VIES information in compliance with the limits and rules set in Article 49a and 49b;</w:t>
            </w:r>
          </w:p>
        </w:tc>
        <w:tc>
          <w:tcPr>
            <w:tcW w:w="4876" w:type="dxa"/>
            <w:tcBorders>
              <w:top w:val="nil"/>
              <w:left w:val="nil"/>
              <w:bottom w:val="nil"/>
              <w:right w:val="nil"/>
            </w:tcBorders>
          </w:tcPr>
          <w:p w14:paraId="76148074" w14:textId="0710CED7" w:rsidR="00AD5B1B" w:rsidRPr="009A6E0D" w:rsidRDefault="00AD5B1B" w:rsidP="008922F3">
            <w:pPr>
              <w:pStyle w:val="Normal6a"/>
            </w:pPr>
            <w:r w:rsidRPr="009A6E0D">
              <w:t>1a.</w:t>
            </w:r>
            <w:r w:rsidRPr="009A6E0D">
              <w:tab/>
              <w:t xml:space="preserve">The EPPO and OLAF shall </w:t>
            </w:r>
            <w:r w:rsidRPr="009A6E0D">
              <w:rPr>
                <w:b/>
                <w:bCs/>
                <w:i/>
                <w:iCs/>
              </w:rPr>
              <w:t>have</w:t>
            </w:r>
            <w:r w:rsidRPr="009A6E0D">
              <w:t xml:space="preserve"> access </w:t>
            </w:r>
            <w:r w:rsidRPr="009A6E0D">
              <w:rPr>
                <w:b/>
                <w:bCs/>
                <w:i/>
                <w:iCs/>
              </w:rPr>
              <w:t>to</w:t>
            </w:r>
            <w:r w:rsidRPr="009A6E0D">
              <w:t xml:space="preserve"> the central VIES information </w:t>
            </w:r>
            <w:r w:rsidRPr="009A6E0D">
              <w:rPr>
                <w:b/>
                <w:i/>
              </w:rPr>
              <w:t>via a secure central interface that ensures confidentiality and</w:t>
            </w:r>
            <w:r w:rsidRPr="009A6E0D">
              <w:t xml:space="preserve"> in compliance with the limits and rules set in Article 49a and 49b;</w:t>
            </w:r>
          </w:p>
        </w:tc>
      </w:tr>
    </w:tbl>
    <w:p w14:paraId="501CFD94" w14:textId="77777777" w:rsidR="00AD5B1B" w:rsidRPr="009A6E0D" w:rsidRDefault="00AD5B1B" w:rsidP="00AD5B1B"/>
    <w:p w14:paraId="0339079D"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20</w:t>
      </w:r>
    </w:p>
    <w:p w14:paraId="3DE5B447" w14:textId="77777777" w:rsidR="00AD5B1B" w:rsidRPr="009A6E0D" w:rsidRDefault="00AD5B1B" w:rsidP="00AD5B1B">
      <w:pPr>
        <w:pStyle w:val="NormalBold12b"/>
        <w:keepNext/>
      </w:pPr>
      <w:r w:rsidRPr="009A6E0D">
        <w:t>Proposal for a regulation</w:t>
      </w:r>
    </w:p>
    <w:p w14:paraId="3041E203" w14:textId="77777777" w:rsidR="00AD5B1B" w:rsidRPr="009A6E0D" w:rsidRDefault="00AD5B1B" w:rsidP="00AD5B1B">
      <w:pPr>
        <w:pStyle w:val="NormalBold"/>
      </w:pPr>
      <w:r w:rsidRPr="009A6E0D">
        <w:t>Article 1 – paragraph 1 – point 4</w:t>
      </w:r>
    </w:p>
    <w:p w14:paraId="6A884BE1" w14:textId="77777777" w:rsidR="00AD5B1B" w:rsidRPr="009A6E0D" w:rsidRDefault="00AD5B1B" w:rsidP="00AD5B1B">
      <w:pPr>
        <w:keepNext/>
      </w:pPr>
      <w:r w:rsidRPr="009A6E0D">
        <w:t>Regulation (EU) No 904/2010</w:t>
      </w:r>
    </w:p>
    <w:p w14:paraId="09D3D8D3" w14:textId="77777777" w:rsidR="00AD5B1B" w:rsidRPr="009A6E0D" w:rsidRDefault="00AD5B1B" w:rsidP="00AD5B1B">
      <w:r w:rsidRPr="009A6E0D">
        <w:t>Article 36 – paragraph 2a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2CE150D" w14:textId="77777777" w:rsidTr="008922F3">
        <w:trPr>
          <w:jc w:val="center"/>
        </w:trPr>
        <w:tc>
          <w:tcPr>
            <w:tcW w:w="9752" w:type="dxa"/>
            <w:gridSpan w:val="2"/>
          </w:tcPr>
          <w:p w14:paraId="1F31C137" w14:textId="77777777" w:rsidR="00AD5B1B" w:rsidRPr="009A6E0D" w:rsidRDefault="00AD5B1B" w:rsidP="008922F3">
            <w:pPr>
              <w:keepNext/>
            </w:pPr>
          </w:p>
        </w:tc>
      </w:tr>
      <w:tr w:rsidR="00AD5B1B" w:rsidRPr="009A6E0D" w14:paraId="78297DBA" w14:textId="77777777" w:rsidTr="008922F3">
        <w:trPr>
          <w:jc w:val="center"/>
        </w:trPr>
        <w:tc>
          <w:tcPr>
            <w:tcW w:w="4876" w:type="dxa"/>
          </w:tcPr>
          <w:p w14:paraId="470A64CC"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74C9AE1D" w14:textId="77777777" w:rsidR="00AD5B1B" w:rsidRPr="009A6E0D" w:rsidRDefault="00AD5B1B" w:rsidP="008922F3">
            <w:pPr>
              <w:pStyle w:val="ColumnHeading"/>
              <w:keepNext/>
              <w:rPr>
                <w:lang w:val="en-GB"/>
              </w:rPr>
            </w:pPr>
            <w:r w:rsidRPr="009A6E0D">
              <w:rPr>
                <w:lang w:val="en-GB"/>
              </w:rPr>
              <w:t>Amendment</w:t>
            </w:r>
          </w:p>
        </w:tc>
      </w:tr>
      <w:tr w:rsidR="00AD5B1B" w:rsidRPr="009A6E0D" w14:paraId="3B9F6F36" w14:textId="77777777" w:rsidTr="008922F3">
        <w:trPr>
          <w:jc w:val="center"/>
        </w:trPr>
        <w:tc>
          <w:tcPr>
            <w:tcW w:w="4876" w:type="dxa"/>
          </w:tcPr>
          <w:p w14:paraId="6AC937B0" w14:textId="77777777" w:rsidR="00AD5B1B" w:rsidRPr="009A6E0D" w:rsidRDefault="00AD5B1B" w:rsidP="008922F3">
            <w:pPr>
              <w:pStyle w:val="Normal6"/>
              <w:rPr>
                <w:lang w:val="en-GB"/>
              </w:rPr>
            </w:pPr>
            <w:r w:rsidRPr="009A6E0D">
              <w:rPr>
                <w:lang w:val="en-GB"/>
              </w:rPr>
              <w:t>2a.</w:t>
            </w:r>
            <w:r w:rsidRPr="009A6E0D">
              <w:rPr>
                <w:lang w:val="en-GB"/>
              </w:rPr>
              <w:tab/>
            </w:r>
            <w:proofErr w:type="spellStart"/>
            <w:r w:rsidRPr="009A6E0D">
              <w:rPr>
                <w:lang w:val="en-GB"/>
              </w:rPr>
              <w:t>Eurofisc</w:t>
            </w:r>
            <w:proofErr w:type="spellEnd"/>
            <w:r w:rsidRPr="009A6E0D">
              <w:rPr>
                <w:lang w:val="en-GB"/>
              </w:rPr>
              <w:t xml:space="preserve"> working field coordinators shall communicate to the EPPO, in accordance with Article 24(1) of Council Regulation (EU) 2017/1939* as regards the Member States participating in the EPPO and in accordance with this Article as regards the other Member States, without undue delay any indication of suspected cross-border VAT fraud based on information communicated or collected pursuant to this Regulation in respect of which the EPPO could exercise its competence.</w:t>
            </w:r>
          </w:p>
        </w:tc>
        <w:tc>
          <w:tcPr>
            <w:tcW w:w="4876" w:type="dxa"/>
          </w:tcPr>
          <w:p w14:paraId="446A432A" w14:textId="7EB54BF6" w:rsidR="00AD5B1B" w:rsidRPr="009A6E0D" w:rsidRDefault="00AD5B1B" w:rsidP="008922F3">
            <w:pPr>
              <w:pStyle w:val="Normal6"/>
              <w:rPr>
                <w:szCs w:val="24"/>
                <w:lang w:val="en-GB"/>
              </w:rPr>
            </w:pPr>
            <w:r w:rsidRPr="009A6E0D">
              <w:rPr>
                <w:lang w:val="en-GB"/>
              </w:rPr>
              <w:t>2a.</w:t>
            </w:r>
            <w:r w:rsidRPr="009A6E0D">
              <w:rPr>
                <w:lang w:val="en-GB"/>
              </w:rPr>
              <w:tab/>
            </w:r>
            <w:proofErr w:type="spellStart"/>
            <w:r w:rsidRPr="009A6E0D">
              <w:rPr>
                <w:lang w:val="en-GB"/>
              </w:rPr>
              <w:t>Eurofisc</w:t>
            </w:r>
            <w:proofErr w:type="spellEnd"/>
            <w:r w:rsidRPr="009A6E0D">
              <w:rPr>
                <w:lang w:val="en-GB"/>
              </w:rPr>
              <w:t xml:space="preserve"> working field coordinators shall communicate to the EPPO, in accordance with Article 24(1) of Council Regulation (EU) 2017/1939* as regards the Member States participating in the EPPO and in accordance with this Article as regards the other Member States, without undue delay any indication of suspected cross-border VAT fraud based on information communicated or collected pursuant to this Regulation in respect of which the EPPO could exercise its competence. </w:t>
            </w:r>
            <w:proofErr w:type="spellStart"/>
            <w:r w:rsidRPr="009A6E0D">
              <w:rPr>
                <w:b/>
                <w:bCs/>
                <w:i/>
                <w:iCs/>
                <w:lang w:val="en-GB"/>
              </w:rPr>
              <w:t>Eurofisc</w:t>
            </w:r>
            <w:proofErr w:type="spellEnd"/>
            <w:r w:rsidRPr="009A6E0D">
              <w:rPr>
                <w:b/>
                <w:bCs/>
                <w:i/>
                <w:iCs/>
                <w:lang w:val="en-GB"/>
              </w:rPr>
              <w:t xml:space="preserve"> working field coordinators shall communicate the information necessary for the EPPO to assess whether to exercise its competence, provided that such communication is necessary and proportionate, is in line with the purposes of the EPPO’s </w:t>
            </w:r>
            <w:proofErr w:type="gramStart"/>
            <w:r w:rsidRPr="009A6E0D">
              <w:rPr>
                <w:b/>
                <w:bCs/>
                <w:i/>
                <w:iCs/>
                <w:lang w:val="en-GB"/>
              </w:rPr>
              <w:t>mandate, and</w:t>
            </w:r>
            <w:proofErr w:type="gramEnd"/>
            <w:r w:rsidRPr="009A6E0D">
              <w:rPr>
                <w:b/>
                <w:bCs/>
                <w:i/>
                <w:iCs/>
                <w:lang w:val="en-GB"/>
              </w:rPr>
              <w:t xml:space="preserve"> fully complies with Union law on data protection.</w:t>
            </w:r>
          </w:p>
        </w:tc>
      </w:tr>
    </w:tbl>
    <w:p w14:paraId="6E7A32FF" w14:textId="77777777" w:rsidR="00AD5B1B" w:rsidRPr="009A6E0D" w:rsidRDefault="00AD5B1B" w:rsidP="00AD5B1B"/>
    <w:p w14:paraId="61034C4F" w14:textId="77777777" w:rsidR="00AD5B1B" w:rsidRPr="009A6E0D" w:rsidRDefault="00AD5B1B" w:rsidP="00AD5B1B">
      <w:pPr>
        <w:pStyle w:val="AMNumberTabs0"/>
        <w:keepNext/>
        <w:rPr>
          <w:lang w:val="en-GB"/>
        </w:rPr>
      </w:pPr>
      <w:r w:rsidRPr="009A6E0D">
        <w:rPr>
          <w:lang w:val="en-GB"/>
        </w:rPr>
        <w:lastRenderedPageBreak/>
        <w:t>Amendment</w:t>
      </w:r>
      <w:r w:rsidRPr="009A6E0D">
        <w:rPr>
          <w:lang w:val="en-GB"/>
        </w:rPr>
        <w:tab/>
      </w:r>
      <w:r w:rsidRPr="009A6E0D">
        <w:rPr>
          <w:lang w:val="en-GB"/>
        </w:rPr>
        <w:tab/>
        <w:t>21</w:t>
      </w:r>
    </w:p>
    <w:p w14:paraId="56934D49" w14:textId="77777777" w:rsidR="00AD5B1B" w:rsidRPr="009A6E0D" w:rsidRDefault="00AD5B1B" w:rsidP="00AD5B1B">
      <w:pPr>
        <w:pStyle w:val="NormalBold12b"/>
        <w:keepNext/>
      </w:pPr>
      <w:r w:rsidRPr="009A6E0D">
        <w:t>Proposal for a regulation</w:t>
      </w:r>
    </w:p>
    <w:p w14:paraId="6C08DA82" w14:textId="77777777" w:rsidR="00AD5B1B" w:rsidRPr="009A6E0D" w:rsidRDefault="00AD5B1B" w:rsidP="00AD5B1B">
      <w:pPr>
        <w:pStyle w:val="NormalBold"/>
      </w:pPr>
      <w:r w:rsidRPr="009A6E0D">
        <w:t>Article 1 – paragraph 1 – point 4</w:t>
      </w:r>
    </w:p>
    <w:p w14:paraId="2AB3AA22" w14:textId="77777777" w:rsidR="00AD5B1B" w:rsidRPr="009A6E0D" w:rsidRDefault="00AD5B1B" w:rsidP="00AD5B1B">
      <w:pPr>
        <w:keepNext/>
      </w:pPr>
      <w:r w:rsidRPr="009A6E0D">
        <w:t>Regulation (EU) No 904/2010</w:t>
      </w:r>
    </w:p>
    <w:p w14:paraId="4992AC66" w14:textId="77777777" w:rsidR="00AD5B1B" w:rsidRPr="009A6E0D" w:rsidRDefault="00AD5B1B" w:rsidP="00AD5B1B">
      <w:r w:rsidRPr="009A6E0D">
        <w:t>Article 36 – paragraph 2c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02002FB9" w14:textId="77777777" w:rsidTr="008922F3">
        <w:trPr>
          <w:jc w:val="center"/>
        </w:trPr>
        <w:tc>
          <w:tcPr>
            <w:tcW w:w="9752" w:type="dxa"/>
            <w:gridSpan w:val="2"/>
          </w:tcPr>
          <w:p w14:paraId="1AEC9AED" w14:textId="77777777" w:rsidR="00AD5B1B" w:rsidRPr="009A6E0D" w:rsidRDefault="00AD5B1B" w:rsidP="008922F3">
            <w:pPr>
              <w:keepNext/>
            </w:pPr>
          </w:p>
        </w:tc>
      </w:tr>
      <w:tr w:rsidR="00AD5B1B" w:rsidRPr="009A6E0D" w14:paraId="3743AB1A" w14:textId="77777777" w:rsidTr="008922F3">
        <w:trPr>
          <w:jc w:val="center"/>
        </w:trPr>
        <w:tc>
          <w:tcPr>
            <w:tcW w:w="4876" w:type="dxa"/>
          </w:tcPr>
          <w:p w14:paraId="5C337378"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3CE1A354" w14:textId="77777777" w:rsidR="00AD5B1B" w:rsidRPr="009A6E0D" w:rsidRDefault="00AD5B1B" w:rsidP="008922F3">
            <w:pPr>
              <w:pStyle w:val="ColumnHeading"/>
              <w:keepNext/>
              <w:rPr>
                <w:lang w:val="en-GB"/>
              </w:rPr>
            </w:pPr>
            <w:r w:rsidRPr="009A6E0D">
              <w:rPr>
                <w:lang w:val="en-GB"/>
              </w:rPr>
              <w:t>Amendment</w:t>
            </w:r>
          </w:p>
        </w:tc>
      </w:tr>
      <w:tr w:rsidR="00AD5B1B" w:rsidRPr="009A6E0D" w14:paraId="1E274285" w14:textId="77777777" w:rsidTr="008922F3">
        <w:trPr>
          <w:jc w:val="center"/>
        </w:trPr>
        <w:tc>
          <w:tcPr>
            <w:tcW w:w="4876" w:type="dxa"/>
          </w:tcPr>
          <w:p w14:paraId="3A07D944" w14:textId="77777777" w:rsidR="00AD5B1B" w:rsidRPr="009A6E0D" w:rsidRDefault="00AD5B1B" w:rsidP="008922F3">
            <w:pPr>
              <w:pStyle w:val="Normal6"/>
              <w:rPr>
                <w:lang w:val="en-GB"/>
              </w:rPr>
            </w:pPr>
            <w:r w:rsidRPr="009A6E0D">
              <w:rPr>
                <w:lang w:val="en-GB"/>
              </w:rPr>
              <w:t>2c.</w:t>
            </w:r>
            <w:r w:rsidRPr="009A6E0D">
              <w:rPr>
                <w:lang w:val="en-GB"/>
              </w:rPr>
              <w:tab/>
              <w:t xml:space="preserve">In accordance with Article 8, (2) and (3), of Regulation (EU, Euratom) No 883/2013 of the European Parliament and of the Council** </w:t>
            </w:r>
            <w:proofErr w:type="spellStart"/>
            <w:r w:rsidRPr="009A6E0D">
              <w:rPr>
                <w:lang w:val="en-GB"/>
              </w:rPr>
              <w:t>Eurofisc</w:t>
            </w:r>
            <w:proofErr w:type="spellEnd"/>
            <w:r w:rsidRPr="009A6E0D">
              <w:rPr>
                <w:lang w:val="en-GB"/>
              </w:rPr>
              <w:t xml:space="preserve"> working field coordinators shall communicate to OLAF without delay any indication of suspected cross-border VAT fraud based on information from Member States communicated or collected pursuant to this Regulation to enable OLAF to consider appropriate action in accordance with its mandate.</w:t>
            </w:r>
          </w:p>
        </w:tc>
        <w:tc>
          <w:tcPr>
            <w:tcW w:w="4876" w:type="dxa"/>
          </w:tcPr>
          <w:p w14:paraId="5A26D0DB" w14:textId="77777777" w:rsidR="00AD5B1B" w:rsidRPr="009A6E0D" w:rsidRDefault="00AD5B1B" w:rsidP="008922F3">
            <w:pPr>
              <w:pStyle w:val="Normal6"/>
              <w:rPr>
                <w:szCs w:val="24"/>
                <w:lang w:val="en-GB"/>
              </w:rPr>
            </w:pPr>
            <w:r w:rsidRPr="009A6E0D">
              <w:rPr>
                <w:lang w:val="en-GB"/>
              </w:rPr>
              <w:t>2c.</w:t>
            </w:r>
            <w:r w:rsidRPr="009A6E0D">
              <w:rPr>
                <w:lang w:val="en-GB"/>
              </w:rPr>
              <w:tab/>
              <w:t xml:space="preserve">In accordance with Article 8, (2) and (3), of Regulation (EU, Euratom) No 883/2013 of the European Parliament and of the Council** </w:t>
            </w:r>
            <w:proofErr w:type="spellStart"/>
            <w:r w:rsidRPr="009A6E0D">
              <w:rPr>
                <w:lang w:val="en-GB"/>
              </w:rPr>
              <w:t>Eurofisc</w:t>
            </w:r>
            <w:proofErr w:type="spellEnd"/>
            <w:r w:rsidRPr="009A6E0D">
              <w:rPr>
                <w:lang w:val="en-GB"/>
              </w:rPr>
              <w:t xml:space="preserve"> working field coordinators shall communicate to OLAF without delay any indication of suspected cross-border VAT fraud based on information from Member States communicated or collected pursuant to this Regulation to enable OLAF to consider appropriate action in accordance with its mandate, </w:t>
            </w:r>
            <w:r w:rsidRPr="009A6E0D">
              <w:rPr>
                <w:b/>
                <w:bCs/>
                <w:i/>
                <w:iCs/>
                <w:lang w:val="en-GB"/>
              </w:rPr>
              <w:t xml:space="preserve">while avoiding duplication of investigative actions between OLAF and the EPPO. </w:t>
            </w:r>
            <w:proofErr w:type="spellStart"/>
            <w:r w:rsidRPr="009A6E0D">
              <w:rPr>
                <w:b/>
                <w:bCs/>
                <w:i/>
                <w:iCs/>
                <w:lang w:val="en-GB"/>
              </w:rPr>
              <w:t>Eurofisc</w:t>
            </w:r>
            <w:proofErr w:type="spellEnd"/>
            <w:r w:rsidRPr="009A6E0D">
              <w:rPr>
                <w:b/>
                <w:bCs/>
                <w:i/>
                <w:iCs/>
                <w:lang w:val="en-GB"/>
              </w:rPr>
              <w:t xml:space="preserve"> working field coordinators shall communicate to OLAF the information necessary to assess whether or not to exercise its mandate</w:t>
            </w:r>
            <w:r w:rsidRPr="009A6E0D">
              <w:rPr>
                <w:lang w:val="en-GB"/>
              </w:rPr>
              <w:t>.</w:t>
            </w:r>
          </w:p>
        </w:tc>
      </w:tr>
    </w:tbl>
    <w:p w14:paraId="632F9D70" w14:textId="77777777" w:rsidR="00AD5B1B" w:rsidRPr="009A6E0D" w:rsidRDefault="00AD5B1B" w:rsidP="00AD5B1B"/>
    <w:p w14:paraId="34B7C993"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22</w:t>
      </w:r>
    </w:p>
    <w:p w14:paraId="09BCD7DC" w14:textId="77777777" w:rsidR="00AD5B1B" w:rsidRPr="009A6E0D" w:rsidRDefault="00AD5B1B" w:rsidP="00AD5B1B">
      <w:pPr>
        <w:pStyle w:val="NormalBold12b"/>
        <w:keepNext/>
      </w:pPr>
      <w:r w:rsidRPr="009A6E0D">
        <w:t>Proposal for a regulation</w:t>
      </w:r>
    </w:p>
    <w:p w14:paraId="2CB1C307" w14:textId="77777777" w:rsidR="00AD5B1B" w:rsidRPr="009A6E0D" w:rsidRDefault="00AD5B1B" w:rsidP="00AD5B1B">
      <w:pPr>
        <w:pStyle w:val="NormalBold"/>
      </w:pPr>
      <w:r w:rsidRPr="009A6E0D">
        <w:t>Article 1 – paragraph 1 – point 4</w:t>
      </w:r>
    </w:p>
    <w:p w14:paraId="3A93AE8C" w14:textId="77777777" w:rsidR="00AD5B1B" w:rsidRPr="009A6E0D" w:rsidRDefault="00AD5B1B" w:rsidP="00AD5B1B">
      <w:pPr>
        <w:keepNext/>
      </w:pPr>
      <w:r w:rsidRPr="009A6E0D">
        <w:t>Regulation (EU) No 904/2010</w:t>
      </w:r>
    </w:p>
    <w:p w14:paraId="4E9C03E1" w14:textId="77777777" w:rsidR="00AD5B1B" w:rsidRPr="009A6E0D" w:rsidRDefault="00AD5B1B" w:rsidP="00AD5B1B">
      <w:r w:rsidRPr="009A6E0D">
        <w:t>Article 36 – paragraph 2d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09C4765F" w14:textId="77777777" w:rsidTr="008922F3">
        <w:trPr>
          <w:jc w:val="center"/>
        </w:trPr>
        <w:tc>
          <w:tcPr>
            <w:tcW w:w="9752" w:type="dxa"/>
            <w:gridSpan w:val="2"/>
          </w:tcPr>
          <w:p w14:paraId="524DB278" w14:textId="77777777" w:rsidR="00AD5B1B" w:rsidRPr="009A6E0D" w:rsidRDefault="00AD5B1B" w:rsidP="008922F3">
            <w:pPr>
              <w:keepNext/>
            </w:pPr>
          </w:p>
        </w:tc>
      </w:tr>
      <w:tr w:rsidR="00AD5B1B" w:rsidRPr="009A6E0D" w14:paraId="37FD883C" w14:textId="77777777" w:rsidTr="008922F3">
        <w:trPr>
          <w:jc w:val="center"/>
        </w:trPr>
        <w:tc>
          <w:tcPr>
            <w:tcW w:w="4876" w:type="dxa"/>
          </w:tcPr>
          <w:p w14:paraId="50FDC6A5"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32BA8142" w14:textId="77777777" w:rsidR="00AD5B1B" w:rsidRPr="009A6E0D" w:rsidRDefault="00AD5B1B" w:rsidP="008922F3">
            <w:pPr>
              <w:pStyle w:val="ColumnHeading"/>
              <w:keepNext/>
              <w:rPr>
                <w:lang w:val="en-GB"/>
              </w:rPr>
            </w:pPr>
            <w:r w:rsidRPr="009A6E0D">
              <w:rPr>
                <w:lang w:val="en-GB"/>
              </w:rPr>
              <w:t>Amendment</w:t>
            </w:r>
          </w:p>
        </w:tc>
      </w:tr>
      <w:tr w:rsidR="00AD5B1B" w:rsidRPr="009A6E0D" w14:paraId="4369D765" w14:textId="77777777" w:rsidTr="008922F3">
        <w:trPr>
          <w:jc w:val="center"/>
        </w:trPr>
        <w:tc>
          <w:tcPr>
            <w:tcW w:w="4876" w:type="dxa"/>
          </w:tcPr>
          <w:p w14:paraId="146035AC" w14:textId="77777777" w:rsidR="00AD5B1B" w:rsidRPr="009A6E0D" w:rsidRDefault="00AD5B1B" w:rsidP="008922F3">
            <w:pPr>
              <w:pStyle w:val="Normal6"/>
              <w:rPr>
                <w:lang w:val="en-GB"/>
              </w:rPr>
            </w:pPr>
            <w:r w:rsidRPr="009A6E0D">
              <w:rPr>
                <w:lang w:val="en-GB"/>
              </w:rPr>
              <w:t>2d.</w:t>
            </w:r>
            <w:r w:rsidRPr="009A6E0D">
              <w:rPr>
                <w:lang w:val="en-GB"/>
              </w:rPr>
              <w:tab/>
              <w:t xml:space="preserve">In accordance with Article 8 (2) and (3) of Regulation (EU, Euratom) No 883/2013 and at the request of OLAF, </w:t>
            </w:r>
            <w:proofErr w:type="spellStart"/>
            <w:r w:rsidRPr="009A6E0D">
              <w:rPr>
                <w:lang w:val="en-GB"/>
              </w:rPr>
              <w:t>Eurofisc</w:t>
            </w:r>
            <w:proofErr w:type="spellEnd"/>
            <w:r w:rsidRPr="009A6E0D">
              <w:rPr>
                <w:lang w:val="en-GB"/>
              </w:rPr>
              <w:t xml:space="preserve"> working field coordinators shall communicate to OLAF any information from Member States on cross-border VAT fraud communicated or collected pursuant to this Regulation to enable OLAF to consider appropriate action in accordance with its mandate.</w:t>
            </w:r>
          </w:p>
        </w:tc>
        <w:tc>
          <w:tcPr>
            <w:tcW w:w="4876" w:type="dxa"/>
          </w:tcPr>
          <w:p w14:paraId="49F7D316" w14:textId="77777777" w:rsidR="00AD5B1B" w:rsidRPr="009A6E0D" w:rsidRDefault="00AD5B1B" w:rsidP="008922F3">
            <w:pPr>
              <w:pStyle w:val="Normal6"/>
              <w:rPr>
                <w:szCs w:val="24"/>
                <w:lang w:val="en-GB"/>
              </w:rPr>
            </w:pPr>
            <w:r w:rsidRPr="009A6E0D">
              <w:rPr>
                <w:lang w:val="en-GB"/>
              </w:rPr>
              <w:t>2d.</w:t>
            </w:r>
            <w:r w:rsidRPr="009A6E0D">
              <w:rPr>
                <w:lang w:val="en-GB"/>
              </w:rPr>
              <w:tab/>
              <w:t xml:space="preserve">In accordance with Article 8 (2) and (3) of Regulation (EU, Euratom) No 883/2013 and at the request of OLAF, </w:t>
            </w:r>
            <w:proofErr w:type="spellStart"/>
            <w:r w:rsidRPr="009A6E0D">
              <w:rPr>
                <w:lang w:val="en-GB"/>
              </w:rPr>
              <w:t>Eurofisc</w:t>
            </w:r>
            <w:proofErr w:type="spellEnd"/>
            <w:r w:rsidRPr="009A6E0D">
              <w:rPr>
                <w:lang w:val="en-GB"/>
              </w:rPr>
              <w:t xml:space="preserve"> working field coordinators shall communicate to OLAF any </w:t>
            </w:r>
            <w:r w:rsidRPr="009A6E0D">
              <w:rPr>
                <w:b/>
                <w:bCs/>
                <w:i/>
                <w:iCs/>
                <w:lang w:val="en-GB"/>
              </w:rPr>
              <w:t>relevant</w:t>
            </w:r>
            <w:r w:rsidRPr="009A6E0D">
              <w:rPr>
                <w:lang w:val="en-GB"/>
              </w:rPr>
              <w:t xml:space="preserve"> information from Member States on cross-border VAT fraud communicated or collected pursuant to this Regulation to enable OLAF to consider appropriate action in accordance with its mandate.</w:t>
            </w:r>
          </w:p>
        </w:tc>
      </w:tr>
    </w:tbl>
    <w:p w14:paraId="4E7926D1" w14:textId="77777777" w:rsidR="00AD5B1B" w:rsidRPr="009A6E0D" w:rsidRDefault="00AD5B1B" w:rsidP="00AD5B1B"/>
    <w:p w14:paraId="18D2F3B3" w14:textId="77777777" w:rsidR="00AD5B1B" w:rsidRPr="009A6E0D" w:rsidRDefault="00AD5B1B" w:rsidP="00AD5B1B">
      <w:pPr>
        <w:pStyle w:val="AmNumberTabs"/>
      </w:pPr>
      <w:r w:rsidRPr="009A6E0D">
        <w:t>Amendment</w:t>
      </w:r>
      <w:r w:rsidRPr="009A6E0D">
        <w:tab/>
      </w:r>
      <w:r w:rsidRPr="009A6E0D">
        <w:tab/>
        <w:t>23</w:t>
      </w:r>
    </w:p>
    <w:p w14:paraId="6FDBD059" w14:textId="77777777" w:rsidR="00AD5B1B" w:rsidRPr="009A6E0D" w:rsidRDefault="00AD5B1B" w:rsidP="00AD5B1B">
      <w:pPr>
        <w:pStyle w:val="NormalBold12b"/>
      </w:pPr>
      <w:r w:rsidRPr="009A6E0D">
        <w:lastRenderedPageBreak/>
        <w:t>Proposal for a regulation</w:t>
      </w:r>
    </w:p>
    <w:p w14:paraId="5ED4DA9F" w14:textId="77777777" w:rsidR="00AD5B1B" w:rsidRPr="009A6E0D" w:rsidRDefault="00AD5B1B" w:rsidP="00AD5B1B">
      <w:pPr>
        <w:pStyle w:val="NormalBold"/>
      </w:pPr>
      <w:r w:rsidRPr="009A6E0D">
        <w:t>Article 1 – paragraph 1 – point 5</w:t>
      </w:r>
    </w:p>
    <w:p w14:paraId="26D3DC02" w14:textId="77777777" w:rsidR="00AD5B1B" w:rsidRPr="009A6E0D" w:rsidRDefault="00AD5B1B" w:rsidP="00AD5B1B">
      <w:r w:rsidRPr="009A6E0D">
        <w:t>Regulation (EU) No 904/2010</w:t>
      </w:r>
    </w:p>
    <w:p w14:paraId="28ABEED4" w14:textId="77777777" w:rsidR="00AD5B1B" w:rsidRPr="009A6E0D" w:rsidRDefault="00AD5B1B" w:rsidP="00AD5B1B">
      <w:proofErr w:type="spellStart"/>
      <w:r w:rsidRPr="009A6E0D">
        <w:t>Artilce</w:t>
      </w:r>
      <w:proofErr w:type="spellEnd"/>
      <w:r w:rsidRPr="009A6E0D">
        <w:t xml:space="preserve"> 49a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049FDFE1" w14:textId="77777777" w:rsidTr="008922F3">
        <w:trPr>
          <w:trHeight w:hRule="exact" w:val="240"/>
          <w:jc w:val="center"/>
        </w:trPr>
        <w:tc>
          <w:tcPr>
            <w:tcW w:w="9752" w:type="dxa"/>
            <w:gridSpan w:val="2"/>
            <w:tcBorders>
              <w:top w:val="nil"/>
              <w:left w:val="nil"/>
              <w:bottom w:val="nil"/>
              <w:right w:val="nil"/>
            </w:tcBorders>
          </w:tcPr>
          <w:p w14:paraId="66F5F409" w14:textId="77777777" w:rsidR="00AD5B1B" w:rsidRPr="009A6E0D" w:rsidRDefault="00AD5B1B" w:rsidP="008922F3"/>
        </w:tc>
      </w:tr>
      <w:tr w:rsidR="00AD5B1B" w:rsidRPr="009A6E0D" w14:paraId="6B4EF6DE" w14:textId="77777777" w:rsidTr="008922F3">
        <w:trPr>
          <w:trHeight w:val="240"/>
          <w:jc w:val="center"/>
        </w:trPr>
        <w:tc>
          <w:tcPr>
            <w:tcW w:w="4876" w:type="dxa"/>
            <w:tcBorders>
              <w:top w:val="nil"/>
              <w:left w:val="nil"/>
              <w:bottom w:val="nil"/>
              <w:right w:val="nil"/>
            </w:tcBorders>
          </w:tcPr>
          <w:p w14:paraId="045C6FB7"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69368310" w14:textId="77777777" w:rsidR="00AD5B1B" w:rsidRPr="009A6E0D" w:rsidRDefault="00AD5B1B" w:rsidP="008922F3">
            <w:pPr>
              <w:pStyle w:val="AmColumnHeading"/>
            </w:pPr>
            <w:r w:rsidRPr="009A6E0D">
              <w:t>Amendment</w:t>
            </w:r>
          </w:p>
        </w:tc>
      </w:tr>
      <w:tr w:rsidR="00AD5B1B" w:rsidRPr="009A6E0D" w14:paraId="503D9C0D" w14:textId="77777777" w:rsidTr="008922F3">
        <w:trPr>
          <w:jc w:val="center"/>
        </w:trPr>
        <w:tc>
          <w:tcPr>
            <w:tcW w:w="4876" w:type="dxa"/>
            <w:tcBorders>
              <w:top w:val="nil"/>
              <w:left w:val="nil"/>
              <w:bottom w:val="nil"/>
              <w:right w:val="nil"/>
            </w:tcBorders>
          </w:tcPr>
          <w:p w14:paraId="4F619EBB" w14:textId="77777777" w:rsidR="00AD5B1B" w:rsidRPr="009A6E0D" w:rsidRDefault="00AD5B1B" w:rsidP="008922F3">
            <w:pPr>
              <w:pStyle w:val="Normal6a"/>
            </w:pPr>
            <w:r w:rsidRPr="009A6E0D">
              <w:t>1.</w:t>
            </w:r>
            <w:r w:rsidRPr="009A6E0D">
              <w:tab/>
              <w:t>Without prejudice to Article 43 of Regulation (EU) 2017/1939, the competent authorities of the Member States shall grant to EPPO centralised access, for targeted searches the following information:</w:t>
            </w:r>
          </w:p>
        </w:tc>
        <w:tc>
          <w:tcPr>
            <w:tcW w:w="4876" w:type="dxa"/>
            <w:tcBorders>
              <w:top w:val="nil"/>
              <w:left w:val="nil"/>
              <w:bottom w:val="nil"/>
              <w:right w:val="nil"/>
            </w:tcBorders>
          </w:tcPr>
          <w:p w14:paraId="6F133DFA" w14:textId="77777777" w:rsidR="00AD5B1B" w:rsidRPr="009A6E0D" w:rsidRDefault="00AD5B1B" w:rsidP="008922F3">
            <w:pPr>
              <w:pStyle w:val="Normal6a"/>
            </w:pPr>
            <w:r w:rsidRPr="009A6E0D">
              <w:t>1.</w:t>
            </w:r>
            <w:r w:rsidRPr="009A6E0D">
              <w:tab/>
              <w:t xml:space="preserve">Without prejudice to Article 43 of Regulation (EU) 2017/1939, the competent authorities of the Member States shall grant to EPPO centralised access, for targeted searches </w:t>
            </w:r>
            <w:r w:rsidRPr="009A6E0D">
              <w:rPr>
                <w:b/>
                <w:bCs/>
                <w:i/>
                <w:iCs/>
              </w:rPr>
              <w:t>within the scope of its mandate,</w:t>
            </w:r>
            <w:r w:rsidRPr="009A6E0D">
              <w:t xml:space="preserve"> to the following </w:t>
            </w:r>
            <w:r w:rsidRPr="009A6E0D">
              <w:rPr>
                <w:b/>
                <w:bCs/>
                <w:i/>
                <w:iCs/>
              </w:rPr>
              <w:t>necessary</w:t>
            </w:r>
            <w:r w:rsidRPr="009A6E0D">
              <w:t xml:space="preserve"> information:</w:t>
            </w:r>
          </w:p>
        </w:tc>
      </w:tr>
    </w:tbl>
    <w:p w14:paraId="66987EDB" w14:textId="77777777" w:rsidR="00AD5B1B" w:rsidRPr="009A6E0D" w:rsidRDefault="00AD5B1B" w:rsidP="00AD5B1B"/>
    <w:p w14:paraId="03477320" w14:textId="77777777" w:rsidR="00AD5B1B" w:rsidRPr="009A6E0D" w:rsidRDefault="00AD5B1B" w:rsidP="00AD5B1B">
      <w:pPr>
        <w:pStyle w:val="AmNumberTabs"/>
      </w:pPr>
      <w:r w:rsidRPr="009A6E0D">
        <w:t>Amendment</w:t>
      </w:r>
      <w:r w:rsidRPr="009A6E0D">
        <w:tab/>
      </w:r>
      <w:r w:rsidRPr="009A6E0D">
        <w:tab/>
        <w:t>24</w:t>
      </w:r>
    </w:p>
    <w:p w14:paraId="671844C0" w14:textId="77777777" w:rsidR="00AD5B1B" w:rsidRPr="009A6E0D" w:rsidRDefault="00AD5B1B" w:rsidP="00AD5B1B">
      <w:pPr>
        <w:pStyle w:val="NormalBold12b"/>
      </w:pPr>
      <w:r w:rsidRPr="009A6E0D">
        <w:t>Proposal for a regulation</w:t>
      </w:r>
    </w:p>
    <w:p w14:paraId="29126773" w14:textId="77777777" w:rsidR="00AD5B1B" w:rsidRPr="009A6E0D" w:rsidRDefault="00AD5B1B" w:rsidP="00AD5B1B">
      <w:pPr>
        <w:pStyle w:val="NormalBold"/>
      </w:pPr>
      <w:r w:rsidRPr="009A6E0D">
        <w:t>Article 1 – paragraph 1 – point 5</w:t>
      </w:r>
    </w:p>
    <w:p w14:paraId="42176E42" w14:textId="77777777" w:rsidR="00AD5B1B" w:rsidRPr="009A6E0D" w:rsidRDefault="00AD5B1B" w:rsidP="00AD5B1B">
      <w:pPr>
        <w:keepNext/>
      </w:pPr>
      <w:r w:rsidRPr="009A6E0D">
        <w:t>Regulation (EU) No 904/2010</w:t>
      </w:r>
    </w:p>
    <w:p w14:paraId="17EDBEC2" w14:textId="77777777" w:rsidR="00AD5B1B" w:rsidRPr="009A6E0D" w:rsidRDefault="00AD5B1B" w:rsidP="00AD5B1B">
      <w:r w:rsidRPr="009A6E0D">
        <w:t>Article 49a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3F4F6D02" w14:textId="77777777" w:rsidTr="008922F3">
        <w:trPr>
          <w:jc w:val="center"/>
        </w:trPr>
        <w:tc>
          <w:tcPr>
            <w:tcW w:w="9752" w:type="dxa"/>
            <w:gridSpan w:val="2"/>
          </w:tcPr>
          <w:p w14:paraId="16BBD7B8" w14:textId="77777777" w:rsidR="00AD5B1B" w:rsidRPr="009A6E0D" w:rsidRDefault="00AD5B1B" w:rsidP="008922F3">
            <w:pPr>
              <w:keepNext/>
            </w:pPr>
          </w:p>
        </w:tc>
      </w:tr>
      <w:tr w:rsidR="00AD5B1B" w:rsidRPr="009A6E0D" w14:paraId="27D911D6" w14:textId="77777777" w:rsidTr="008922F3">
        <w:trPr>
          <w:jc w:val="center"/>
        </w:trPr>
        <w:tc>
          <w:tcPr>
            <w:tcW w:w="4876" w:type="dxa"/>
          </w:tcPr>
          <w:p w14:paraId="6515C449"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0F180734" w14:textId="77777777" w:rsidR="00AD5B1B" w:rsidRPr="009A6E0D" w:rsidRDefault="00AD5B1B" w:rsidP="008922F3">
            <w:pPr>
              <w:pStyle w:val="ColumnHeading"/>
              <w:keepNext/>
              <w:rPr>
                <w:lang w:val="en-GB"/>
              </w:rPr>
            </w:pPr>
            <w:r w:rsidRPr="009A6E0D">
              <w:rPr>
                <w:lang w:val="en-GB"/>
              </w:rPr>
              <w:t>Amendment</w:t>
            </w:r>
          </w:p>
        </w:tc>
      </w:tr>
      <w:tr w:rsidR="00AD5B1B" w:rsidRPr="009A6E0D" w14:paraId="41E54159" w14:textId="77777777" w:rsidTr="008922F3">
        <w:trPr>
          <w:jc w:val="center"/>
        </w:trPr>
        <w:tc>
          <w:tcPr>
            <w:tcW w:w="4876" w:type="dxa"/>
          </w:tcPr>
          <w:p w14:paraId="4D8DFE35" w14:textId="77777777" w:rsidR="00AD5B1B" w:rsidRPr="009A6E0D" w:rsidRDefault="00AD5B1B" w:rsidP="008922F3">
            <w:pPr>
              <w:pStyle w:val="Normal6"/>
              <w:rPr>
                <w:lang w:val="en-GB"/>
              </w:rPr>
            </w:pPr>
            <w:r w:rsidRPr="009A6E0D">
              <w:rPr>
                <w:lang w:val="en-GB"/>
              </w:rPr>
              <w:t>(b)</w:t>
            </w:r>
            <w:r w:rsidRPr="009A6E0D">
              <w:rPr>
                <w:lang w:val="en-GB"/>
              </w:rPr>
              <w:tab/>
              <w:t>From 1 September 2026, the information referred to in Article 17(1), points (e) and (f), of this Regulation;</w:t>
            </w:r>
          </w:p>
        </w:tc>
        <w:tc>
          <w:tcPr>
            <w:tcW w:w="4876" w:type="dxa"/>
          </w:tcPr>
          <w:p w14:paraId="5B5E0B52" w14:textId="0C300FA6" w:rsidR="00AD5B1B" w:rsidRPr="009A6E0D" w:rsidRDefault="00AD5B1B" w:rsidP="008922F3">
            <w:pPr>
              <w:pStyle w:val="Normal6"/>
              <w:rPr>
                <w:szCs w:val="24"/>
                <w:lang w:val="en-GB"/>
              </w:rPr>
            </w:pPr>
            <w:r w:rsidRPr="009A6E0D">
              <w:rPr>
                <w:lang w:val="en-GB"/>
              </w:rPr>
              <w:t>(b)</w:t>
            </w:r>
            <w:r w:rsidRPr="009A6E0D">
              <w:rPr>
                <w:lang w:val="en-GB"/>
              </w:rPr>
              <w:tab/>
              <w:t>From 1 September 2026, the information referred to in Article 17(1), points (e) and (f), of this Regulation</w:t>
            </w:r>
            <w:r w:rsidRPr="009A6E0D">
              <w:rPr>
                <w:b/>
                <w:i/>
                <w:lang w:val="en-GB"/>
              </w:rPr>
              <w:t>, including any additional data elements stored pursuant to Article 17(1), point (f), of this Regulation</w:t>
            </w:r>
            <w:r w:rsidRPr="009A6E0D">
              <w:rPr>
                <w:lang w:val="en-GB"/>
              </w:rPr>
              <w:t>;</w:t>
            </w:r>
          </w:p>
        </w:tc>
      </w:tr>
    </w:tbl>
    <w:p w14:paraId="1308D724"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25</w:t>
      </w:r>
    </w:p>
    <w:p w14:paraId="55323174" w14:textId="77777777" w:rsidR="00AD5B1B" w:rsidRPr="009A6E0D" w:rsidRDefault="00AD5B1B" w:rsidP="00AD5B1B">
      <w:pPr>
        <w:pStyle w:val="NormalBold12b"/>
        <w:keepNext/>
      </w:pPr>
      <w:r w:rsidRPr="009A6E0D">
        <w:t>Proposal for a regulation</w:t>
      </w:r>
    </w:p>
    <w:p w14:paraId="01A023E2" w14:textId="77777777" w:rsidR="00AD5B1B" w:rsidRPr="009A6E0D" w:rsidRDefault="00AD5B1B" w:rsidP="00AD5B1B">
      <w:pPr>
        <w:pStyle w:val="NormalBold"/>
      </w:pPr>
      <w:r w:rsidRPr="009A6E0D">
        <w:t>Article 1 – paragraph 1 – point 5</w:t>
      </w:r>
    </w:p>
    <w:p w14:paraId="778D486D" w14:textId="77777777" w:rsidR="00AD5B1B" w:rsidRPr="009A6E0D" w:rsidRDefault="00AD5B1B" w:rsidP="00AD5B1B">
      <w:pPr>
        <w:keepNext/>
      </w:pPr>
      <w:r w:rsidRPr="009A6E0D">
        <w:t>Regulation (EU) No 904/2010</w:t>
      </w:r>
    </w:p>
    <w:p w14:paraId="022067B4" w14:textId="77777777" w:rsidR="00AD5B1B" w:rsidRPr="009A6E0D" w:rsidRDefault="00AD5B1B" w:rsidP="00AD5B1B">
      <w:r w:rsidRPr="009A6E0D">
        <w:t>Article 49a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49C1522C" w14:textId="77777777" w:rsidTr="008922F3">
        <w:trPr>
          <w:jc w:val="center"/>
        </w:trPr>
        <w:tc>
          <w:tcPr>
            <w:tcW w:w="9752" w:type="dxa"/>
            <w:gridSpan w:val="2"/>
          </w:tcPr>
          <w:p w14:paraId="303704D6" w14:textId="77777777" w:rsidR="00AD5B1B" w:rsidRPr="009A6E0D" w:rsidRDefault="00AD5B1B" w:rsidP="008922F3">
            <w:pPr>
              <w:keepNext/>
            </w:pPr>
          </w:p>
        </w:tc>
      </w:tr>
      <w:tr w:rsidR="00AD5B1B" w:rsidRPr="009A6E0D" w14:paraId="0D8469A7" w14:textId="77777777" w:rsidTr="008922F3">
        <w:trPr>
          <w:jc w:val="center"/>
        </w:trPr>
        <w:tc>
          <w:tcPr>
            <w:tcW w:w="4876" w:type="dxa"/>
          </w:tcPr>
          <w:p w14:paraId="187A36F5"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239B07BC" w14:textId="77777777" w:rsidR="00AD5B1B" w:rsidRPr="009A6E0D" w:rsidRDefault="00AD5B1B" w:rsidP="008922F3">
            <w:pPr>
              <w:pStyle w:val="ColumnHeading"/>
              <w:keepNext/>
              <w:rPr>
                <w:lang w:val="en-GB"/>
              </w:rPr>
            </w:pPr>
            <w:r w:rsidRPr="009A6E0D">
              <w:rPr>
                <w:lang w:val="en-GB"/>
              </w:rPr>
              <w:t>Amendment</w:t>
            </w:r>
          </w:p>
        </w:tc>
      </w:tr>
      <w:tr w:rsidR="00AD5B1B" w:rsidRPr="009A6E0D" w14:paraId="24E74E6E" w14:textId="77777777" w:rsidTr="008922F3">
        <w:trPr>
          <w:jc w:val="center"/>
        </w:trPr>
        <w:tc>
          <w:tcPr>
            <w:tcW w:w="4876" w:type="dxa"/>
          </w:tcPr>
          <w:p w14:paraId="2BD5E18B" w14:textId="77777777" w:rsidR="00AD5B1B" w:rsidRPr="009A6E0D" w:rsidRDefault="00AD5B1B" w:rsidP="008922F3">
            <w:pPr>
              <w:pStyle w:val="Normal6"/>
              <w:rPr>
                <w:lang w:val="en-GB"/>
              </w:rPr>
            </w:pPr>
          </w:p>
        </w:tc>
        <w:tc>
          <w:tcPr>
            <w:tcW w:w="4876" w:type="dxa"/>
          </w:tcPr>
          <w:p w14:paraId="473A5BFA" w14:textId="2AD50522" w:rsidR="00AD5B1B" w:rsidRPr="009A6E0D" w:rsidRDefault="00AD5B1B" w:rsidP="008922F3">
            <w:pPr>
              <w:pStyle w:val="Normal6"/>
              <w:rPr>
                <w:szCs w:val="24"/>
                <w:lang w:val="en-GB"/>
              </w:rPr>
            </w:pPr>
            <w:r w:rsidRPr="009A6E0D">
              <w:rPr>
                <w:b/>
                <w:i/>
                <w:lang w:val="en-GB"/>
              </w:rPr>
              <w:t>1a.</w:t>
            </w:r>
            <w:r w:rsidRPr="009A6E0D">
              <w:rPr>
                <w:b/>
                <w:i/>
                <w:lang w:val="en-GB"/>
              </w:rPr>
              <w:tab/>
              <w:t xml:space="preserve">Access pursuant to paragraph 1 shall solely be granted in the framework of active investigations of suspected criminal offences or prosecuting perpetrators of such criminal offences, falling within the scope of Article 4 of Regulation (EU) 2017/1939, and shall be designed and used in such a way as to prevent untargeted searches or access not </w:t>
            </w:r>
            <w:r w:rsidRPr="009A6E0D">
              <w:rPr>
                <w:b/>
                <w:i/>
                <w:lang w:val="en-GB"/>
              </w:rPr>
              <w:lastRenderedPageBreak/>
              <w:t>linked to a concrete case. To safeguard data protection principles, the system's architecture and operational protocols shall expressly prohibit any form of speculative data mining, bulk data extraction, generalised searches or automated profiling not linked to a specific investigation.</w:t>
            </w:r>
          </w:p>
        </w:tc>
      </w:tr>
    </w:tbl>
    <w:p w14:paraId="58B885CF" w14:textId="77777777" w:rsidR="00AD5B1B" w:rsidRPr="009A6E0D" w:rsidRDefault="00AD5B1B" w:rsidP="00AD5B1B"/>
    <w:p w14:paraId="39F24AB7"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26</w:t>
      </w:r>
    </w:p>
    <w:p w14:paraId="1F291344" w14:textId="77777777" w:rsidR="00AD5B1B" w:rsidRPr="009A6E0D" w:rsidRDefault="00AD5B1B" w:rsidP="00AD5B1B">
      <w:pPr>
        <w:pStyle w:val="NormalBold12b"/>
        <w:keepNext/>
      </w:pPr>
      <w:r w:rsidRPr="009A6E0D">
        <w:t>Proposal for a regulation</w:t>
      </w:r>
    </w:p>
    <w:p w14:paraId="05D4E7CE" w14:textId="77777777" w:rsidR="00AD5B1B" w:rsidRPr="009A6E0D" w:rsidRDefault="00AD5B1B" w:rsidP="00AD5B1B">
      <w:pPr>
        <w:pStyle w:val="NormalBold"/>
      </w:pPr>
      <w:r w:rsidRPr="009A6E0D">
        <w:t>Article 1 – paragraph 1 – point 5</w:t>
      </w:r>
    </w:p>
    <w:p w14:paraId="53CD83FB" w14:textId="77777777" w:rsidR="00AD5B1B" w:rsidRPr="009A6E0D" w:rsidRDefault="00AD5B1B" w:rsidP="00AD5B1B">
      <w:pPr>
        <w:keepNext/>
      </w:pPr>
      <w:r w:rsidRPr="009A6E0D">
        <w:t>Regulation (EU) No 904/2010</w:t>
      </w:r>
    </w:p>
    <w:p w14:paraId="0E4D0C3A" w14:textId="77777777" w:rsidR="00AD5B1B" w:rsidRPr="009A6E0D" w:rsidRDefault="00AD5B1B" w:rsidP="00AD5B1B">
      <w:r w:rsidRPr="009A6E0D">
        <w:t>Article 49a – paragraph 1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318F1036" w14:textId="77777777" w:rsidTr="008922F3">
        <w:trPr>
          <w:jc w:val="center"/>
        </w:trPr>
        <w:tc>
          <w:tcPr>
            <w:tcW w:w="9752" w:type="dxa"/>
            <w:gridSpan w:val="2"/>
          </w:tcPr>
          <w:p w14:paraId="3CDAD0F5" w14:textId="77777777" w:rsidR="00AD5B1B" w:rsidRPr="009A6E0D" w:rsidRDefault="00AD5B1B" w:rsidP="008922F3">
            <w:pPr>
              <w:keepNext/>
            </w:pPr>
          </w:p>
        </w:tc>
      </w:tr>
      <w:tr w:rsidR="00AD5B1B" w:rsidRPr="009A6E0D" w14:paraId="757C12CD" w14:textId="77777777" w:rsidTr="008922F3">
        <w:trPr>
          <w:jc w:val="center"/>
        </w:trPr>
        <w:tc>
          <w:tcPr>
            <w:tcW w:w="4876" w:type="dxa"/>
          </w:tcPr>
          <w:p w14:paraId="586DACDA"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028CFABF" w14:textId="77777777" w:rsidR="00AD5B1B" w:rsidRPr="009A6E0D" w:rsidRDefault="00AD5B1B" w:rsidP="008922F3">
            <w:pPr>
              <w:pStyle w:val="ColumnHeading"/>
              <w:keepNext/>
              <w:rPr>
                <w:lang w:val="en-GB"/>
              </w:rPr>
            </w:pPr>
            <w:r w:rsidRPr="009A6E0D">
              <w:rPr>
                <w:lang w:val="en-GB"/>
              </w:rPr>
              <w:t>Amendment</w:t>
            </w:r>
          </w:p>
        </w:tc>
      </w:tr>
      <w:tr w:rsidR="00AD5B1B" w:rsidRPr="009A6E0D" w14:paraId="45289359" w14:textId="77777777" w:rsidTr="008922F3">
        <w:trPr>
          <w:jc w:val="center"/>
        </w:trPr>
        <w:tc>
          <w:tcPr>
            <w:tcW w:w="4876" w:type="dxa"/>
          </w:tcPr>
          <w:p w14:paraId="33EA4321" w14:textId="77777777" w:rsidR="00AD5B1B" w:rsidRPr="009A6E0D" w:rsidRDefault="00AD5B1B" w:rsidP="008922F3">
            <w:pPr>
              <w:pStyle w:val="Normal6"/>
              <w:rPr>
                <w:lang w:val="en-GB"/>
              </w:rPr>
            </w:pPr>
          </w:p>
        </w:tc>
        <w:tc>
          <w:tcPr>
            <w:tcW w:w="4876" w:type="dxa"/>
          </w:tcPr>
          <w:p w14:paraId="3D1E0EBF" w14:textId="4932BB2C" w:rsidR="00AD5B1B" w:rsidRPr="009A6E0D" w:rsidRDefault="00AD5B1B" w:rsidP="008922F3">
            <w:pPr>
              <w:pStyle w:val="Normal6"/>
              <w:rPr>
                <w:szCs w:val="24"/>
                <w:lang w:val="en-GB"/>
              </w:rPr>
            </w:pPr>
            <w:r w:rsidRPr="009A6E0D">
              <w:rPr>
                <w:b/>
                <w:i/>
                <w:lang w:val="en-GB"/>
              </w:rPr>
              <w:t>1b.</w:t>
            </w:r>
            <w:r w:rsidRPr="009A6E0D">
              <w:rPr>
                <w:b/>
                <w:i/>
                <w:lang w:val="en-GB"/>
              </w:rPr>
              <w:tab/>
              <w:t>The centralised access referred to in paragraph 1 shall be subject to appropriate technical and organisational measures to ensure that each access is attributable to a specific investigation or prosecution and to an identified authorised user. Such access shall be logged in a manner allowing effective ex</w:t>
            </w:r>
            <w:r w:rsidR="00397F51">
              <w:rPr>
                <w:b/>
                <w:i/>
                <w:lang w:val="en-GB"/>
              </w:rPr>
              <w:t xml:space="preserve"> </w:t>
            </w:r>
            <w:r w:rsidRPr="009A6E0D">
              <w:rPr>
                <w:b/>
                <w:i/>
                <w:lang w:val="en-GB"/>
              </w:rPr>
              <w:t>post verification.</w:t>
            </w:r>
          </w:p>
        </w:tc>
      </w:tr>
    </w:tbl>
    <w:p w14:paraId="40A98EA1" w14:textId="77777777" w:rsidR="00AD5B1B" w:rsidRPr="009A6E0D" w:rsidRDefault="00AD5B1B" w:rsidP="00AD5B1B"/>
    <w:p w14:paraId="43D19366" w14:textId="77777777" w:rsidR="00AD5B1B" w:rsidRPr="009A6E0D" w:rsidRDefault="00AD5B1B" w:rsidP="00AD5B1B">
      <w:pPr>
        <w:pStyle w:val="AmNumberTabs"/>
      </w:pPr>
      <w:r w:rsidRPr="009A6E0D">
        <w:t>Amendment</w:t>
      </w:r>
      <w:r w:rsidRPr="009A6E0D">
        <w:tab/>
      </w:r>
      <w:r w:rsidRPr="009A6E0D">
        <w:tab/>
        <w:t>27</w:t>
      </w:r>
    </w:p>
    <w:p w14:paraId="5A1092E2" w14:textId="77777777" w:rsidR="00AD5B1B" w:rsidRPr="009A6E0D" w:rsidRDefault="00AD5B1B" w:rsidP="00AD5B1B">
      <w:pPr>
        <w:pStyle w:val="NormalBold12b"/>
      </w:pPr>
      <w:r w:rsidRPr="009A6E0D">
        <w:t>Proposal for a regulation</w:t>
      </w:r>
    </w:p>
    <w:p w14:paraId="48DFD858" w14:textId="77777777" w:rsidR="00AD5B1B" w:rsidRPr="009A6E0D" w:rsidRDefault="00AD5B1B" w:rsidP="00AD5B1B">
      <w:pPr>
        <w:pStyle w:val="NormalBold"/>
      </w:pPr>
      <w:r w:rsidRPr="009A6E0D">
        <w:t>Article 1 – paragraph 1 – point 5</w:t>
      </w:r>
    </w:p>
    <w:p w14:paraId="4E7B858E" w14:textId="77777777" w:rsidR="00AD5B1B" w:rsidRPr="009A6E0D" w:rsidRDefault="00AD5B1B" w:rsidP="00AD5B1B">
      <w:r w:rsidRPr="009A6E0D">
        <w:t>Regulation (EU) No 904/2010</w:t>
      </w:r>
    </w:p>
    <w:p w14:paraId="73BF6D67" w14:textId="77777777" w:rsidR="00AD5B1B" w:rsidRPr="009A6E0D" w:rsidRDefault="00AD5B1B" w:rsidP="00AD5B1B">
      <w:r w:rsidRPr="009A6E0D">
        <w:t>Article 49a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328526DC" w14:textId="77777777" w:rsidTr="008922F3">
        <w:trPr>
          <w:trHeight w:hRule="exact" w:val="240"/>
          <w:jc w:val="center"/>
        </w:trPr>
        <w:tc>
          <w:tcPr>
            <w:tcW w:w="9752" w:type="dxa"/>
            <w:gridSpan w:val="2"/>
            <w:tcBorders>
              <w:top w:val="nil"/>
              <w:left w:val="nil"/>
              <w:bottom w:val="nil"/>
              <w:right w:val="nil"/>
            </w:tcBorders>
          </w:tcPr>
          <w:p w14:paraId="11D4F9F0" w14:textId="77777777" w:rsidR="00AD5B1B" w:rsidRPr="009A6E0D" w:rsidRDefault="00AD5B1B" w:rsidP="008922F3"/>
        </w:tc>
      </w:tr>
      <w:tr w:rsidR="00AD5B1B" w:rsidRPr="009A6E0D" w14:paraId="213FBD63" w14:textId="77777777" w:rsidTr="008922F3">
        <w:trPr>
          <w:trHeight w:val="240"/>
          <w:jc w:val="center"/>
        </w:trPr>
        <w:tc>
          <w:tcPr>
            <w:tcW w:w="4876" w:type="dxa"/>
            <w:tcBorders>
              <w:top w:val="nil"/>
              <w:left w:val="nil"/>
              <w:bottom w:val="nil"/>
              <w:right w:val="nil"/>
            </w:tcBorders>
          </w:tcPr>
          <w:p w14:paraId="39308204"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14F8A0DB" w14:textId="77777777" w:rsidR="00AD5B1B" w:rsidRPr="009A6E0D" w:rsidRDefault="00AD5B1B" w:rsidP="008922F3">
            <w:pPr>
              <w:pStyle w:val="AmColumnHeading"/>
            </w:pPr>
            <w:r w:rsidRPr="009A6E0D">
              <w:t>Amendment</w:t>
            </w:r>
          </w:p>
        </w:tc>
      </w:tr>
      <w:tr w:rsidR="00AD5B1B" w:rsidRPr="009A6E0D" w14:paraId="57A74EAD" w14:textId="77777777" w:rsidTr="008922F3">
        <w:trPr>
          <w:jc w:val="center"/>
        </w:trPr>
        <w:tc>
          <w:tcPr>
            <w:tcW w:w="4876" w:type="dxa"/>
            <w:tcBorders>
              <w:top w:val="nil"/>
              <w:left w:val="nil"/>
              <w:bottom w:val="nil"/>
              <w:right w:val="nil"/>
            </w:tcBorders>
          </w:tcPr>
          <w:p w14:paraId="255151EA" w14:textId="77777777" w:rsidR="00AD5B1B" w:rsidRPr="009A6E0D" w:rsidRDefault="00AD5B1B" w:rsidP="008922F3">
            <w:pPr>
              <w:pStyle w:val="Normal6a"/>
            </w:pPr>
            <w:r w:rsidRPr="009A6E0D">
              <w:t>3.</w:t>
            </w:r>
            <w:r w:rsidRPr="009A6E0D">
              <w:tab/>
              <w:t>That centralised access shall be an access through a single-entry point, to all the information concerning an investigation, even if that information concerns several Member States.</w:t>
            </w:r>
          </w:p>
        </w:tc>
        <w:tc>
          <w:tcPr>
            <w:tcW w:w="4876" w:type="dxa"/>
            <w:tcBorders>
              <w:top w:val="nil"/>
              <w:left w:val="nil"/>
              <w:bottom w:val="nil"/>
              <w:right w:val="nil"/>
            </w:tcBorders>
          </w:tcPr>
          <w:p w14:paraId="3BC03468" w14:textId="3A436E50" w:rsidR="00AD5B1B" w:rsidRPr="009A6E0D" w:rsidRDefault="00AD5B1B" w:rsidP="008922F3">
            <w:pPr>
              <w:pStyle w:val="Normal6a"/>
            </w:pPr>
            <w:r w:rsidRPr="009A6E0D">
              <w:t>3.</w:t>
            </w:r>
            <w:r w:rsidRPr="009A6E0D">
              <w:tab/>
              <w:t xml:space="preserve">That centralised access shall be an access through a single-entry point, to all the information concerning an investigation, even if that information concerns several Member States. </w:t>
            </w:r>
            <w:r w:rsidRPr="009A6E0D">
              <w:rPr>
                <w:b/>
                <w:i/>
              </w:rPr>
              <w:t>The system concerned shall</w:t>
            </w:r>
            <w:r w:rsidRPr="009A6E0D">
              <w:t xml:space="preserve"> </w:t>
            </w:r>
            <w:r w:rsidRPr="009A6E0D">
              <w:rPr>
                <w:b/>
                <w:i/>
              </w:rPr>
              <w:t xml:space="preserve">ensure full traceability and logging of all </w:t>
            </w:r>
            <w:proofErr w:type="gramStart"/>
            <w:r w:rsidRPr="009A6E0D">
              <w:rPr>
                <w:b/>
                <w:i/>
              </w:rPr>
              <w:t>searches, and</w:t>
            </w:r>
            <w:proofErr w:type="gramEnd"/>
            <w:r w:rsidRPr="009A6E0D">
              <w:rPr>
                <w:b/>
                <w:i/>
              </w:rPr>
              <w:t xml:space="preserve"> shall be supported by secure communication channels and comprehensive records enabling effective ex</w:t>
            </w:r>
            <w:r w:rsidR="00397F51">
              <w:rPr>
                <w:b/>
                <w:i/>
              </w:rPr>
              <w:t xml:space="preserve"> </w:t>
            </w:r>
            <w:r w:rsidRPr="009A6E0D">
              <w:rPr>
                <w:b/>
                <w:i/>
              </w:rPr>
              <w:t>post verification mechanisms</w:t>
            </w:r>
            <w:r w:rsidRPr="009A6E0D">
              <w:t>.</w:t>
            </w:r>
          </w:p>
        </w:tc>
      </w:tr>
    </w:tbl>
    <w:p w14:paraId="488214F8" w14:textId="77777777" w:rsidR="00AD5B1B" w:rsidRPr="009A6E0D" w:rsidRDefault="00AD5B1B" w:rsidP="00AD5B1B"/>
    <w:p w14:paraId="416B4AEE" w14:textId="77777777" w:rsidR="00AD5B1B" w:rsidRPr="009A6E0D" w:rsidRDefault="00AD5B1B" w:rsidP="00AD5B1B">
      <w:pPr>
        <w:pStyle w:val="AmNumberTabs"/>
      </w:pPr>
      <w:r w:rsidRPr="009A6E0D">
        <w:t>Amendment</w:t>
      </w:r>
      <w:r w:rsidRPr="009A6E0D">
        <w:tab/>
      </w:r>
      <w:r w:rsidRPr="009A6E0D">
        <w:tab/>
        <w:t>28</w:t>
      </w:r>
    </w:p>
    <w:p w14:paraId="4C266853" w14:textId="77777777" w:rsidR="00AD5B1B" w:rsidRPr="009A6E0D" w:rsidRDefault="00AD5B1B" w:rsidP="00AD5B1B">
      <w:pPr>
        <w:pStyle w:val="NormalBold12b"/>
      </w:pPr>
      <w:r w:rsidRPr="009A6E0D">
        <w:t>Proposal for a regulation</w:t>
      </w:r>
    </w:p>
    <w:p w14:paraId="787D0626" w14:textId="77777777" w:rsidR="00AD5B1B" w:rsidRPr="009A6E0D" w:rsidRDefault="00AD5B1B" w:rsidP="00AD5B1B">
      <w:pPr>
        <w:pStyle w:val="NormalBold"/>
      </w:pPr>
      <w:r w:rsidRPr="009A6E0D">
        <w:t>Article 1 – paragraph 1 – point 5</w:t>
      </w:r>
    </w:p>
    <w:p w14:paraId="6F61E360" w14:textId="77777777" w:rsidR="00AD5B1B" w:rsidRPr="009A6E0D" w:rsidRDefault="00AD5B1B" w:rsidP="00AD5B1B">
      <w:pPr>
        <w:keepNext/>
      </w:pPr>
      <w:r w:rsidRPr="009A6E0D">
        <w:t>Regulation (EU) No 904/2010</w:t>
      </w:r>
    </w:p>
    <w:p w14:paraId="195CD895" w14:textId="77777777" w:rsidR="00AD5B1B" w:rsidRPr="009A6E0D" w:rsidRDefault="00AD5B1B" w:rsidP="00AD5B1B">
      <w:r w:rsidRPr="009A6E0D">
        <w:t>Article 49a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482B24A2" w14:textId="77777777" w:rsidTr="008922F3">
        <w:trPr>
          <w:jc w:val="center"/>
        </w:trPr>
        <w:tc>
          <w:tcPr>
            <w:tcW w:w="9752" w:type="dxa"/>
            <w:gridSpan w:val="2"/>
          </w:tcPr>
          <w:p w14:paraId="19ED859A" w14:textId="77777777" w:rsidR="00AD5B1B" w:rsidRPr="009A6E0D" w:rsidRDefault="00AD5B1B" w:rsidP="008922F3">
            <w:pPr>
              <w:keepNext/>
            </w:pPr>
          </w:p>
        </w:tc>
      </w:tr>
      <w:tr w:rsidR="00AD5B1B" w:rsidRPr="009A6E0D" w14:paraId="34B426C3" w14:textId="77777777" w:rsidTr="008922F3">
        <w:trPr>
          <w:jc w:val="center"/>
        </w:trPr>
        <w:tc>
          <w:tcPr>
            <w:tcW w:w="4876" w:type="dxa"/>
          </w:tcPr>
          <w:p w14:paraId="3A2943D4"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5C1BE1D9" w14:textId="77777777" w:rsidR="00AD5B1B" w:rsidRPr="009A6E0D" w:rsidRDefault="00AD5B1B" w:rsidP="008922F3">
            <w:pPr>
              <w:pStyle w:val="ColumnHeading"/>
              <w:keepNext/>
              <w:rPr>
                <w:lang w:val="en-GB"/>
              </w:rPr>
            </w:pPr>
            <w:r w:rsidRPr="009A6E0D">
              <w:rPr>
                <w:lang w:val="en-GB"/>
              </w:rPr>
              <w:t>Amendment</w:t>
            </w:r>
          </w:p>
        </w:tc>
      </w:tr>
      <w:tr w:rsidR="00AD5B1B" w:rsidRPr="009A6E0D" w14:paraId="5A32840B" w14:textId="77777777" w:rsidTr="008922F3">
        <w:trPr>
          <w:jc w:val="center"/>
        </w:trPr>
        <w:tc>
          <w:tcPr>
            <w:tcW w:w="4876" w:type="dxa"/>
          </w:tcPr>
          <w:p w14:paraId="7E3FD403" w14:textId="77777777" w:rsidR="00AD5B1B" w:rsidRPr="009A6E0D" w:rsidRDefault="00AD5B1B" w:rsidP="008922F3">
            <w:pPr>
              <w:pStyle w:val="Normal6"/>
              <w:rPr>
                <w:lang w:val="en-GB"/>
              </w:rPr>
            </w:pPr>
          </w:p>
        </w:tc>
        <w:tc>
          <w:tcPr>
            <w:tcW w:w="4876" w:type="dxa"/>
          </w:tcPr>
          <w:p w14:paraId="71B57ABC" w14:textId="1B1693DB" w:rsidR="00AD5B1B" w:rsidRPr="009A6E0D" w:rsidRDefault="00AD5B1B" w:rsidP="008922F3">
            <w:pPr>
              <w:pStyle w:val="Normal6"/>
              <w:rPr>
                <w:szCs w:val="24"/>
                <w:lang w:val="en-GB"/>
              </w:rPr>
            </w:pPr>
            <w:r w:rsidRPr="009A6E0D">
              <w:rPr>
                <w:b/>
                <w:i/>
                <w:lang w:val="en-GB"/>
              </w:rPr>
              <w:t>3a.</w:t>
            </w:r>
            <w:r w:rsidRPr="009A6E0D">
              <w:rPr>
                <w:b/>
                <w:i/>
                <w:lang w:val="en-GB"/>
              </w:rPr>
              <w:tab/>
              <w:t>The EPPO shall publish, on an annual basis, statistics on the use of the centralised access granted pursuant to this Regulation, including on the number of inquiries made, the number of investigations in which such access contributed to advancing the case, and the number of instances in which accessed data was found to be irrelevant and deleted. Those statistics shall be included in the annual reports of the EPPO and submitted to the European Parliament. In compliance with the relevant provisions governing the investigations, such data shall be properly redacted to ensure confidentiality and proper conduct of the investigations.</w:t>
            </w:r>
          </w:p>
        </w:tc>
      </w:tr>
    </w:tbl>
    <w:p w14:paraId="5F007CAD" w14:textId="77777777" w:rsidR="00AD5B1B" w:rsidRPr="009A6E0D" w:rsidRDefault="00AD5B1B" w:rsidP="00AD5B1B">
      <w:pPr>
        <w:pStyle w:val="AmNumberTabs"/>
      </w:pPr>
      <w:r w:rsidRPr="009A6E0D">
        <w:t>Amendment</w:t>
      </w:r>
      <w:r w:rsidRPr="009A6E0D">
        <w:tab/>
      </w:r>
      <w:r w:rsidRPr="009A6E0D">
        <w:tab/>
        <w:t>29</w:t>
      </w:r>
    </w:p>
    <w:p w14:paraId="30BBDB28" w14:textId="77777777" w:rsidR="00AD5B1B" w:rsidRPr="009A6E0D" w:rsidRDefault="00AD5B1B" w:rsidP="00AD5B1B">
      <w:pPr>
        <w:pStyle w:val="NormalBold12b"/>
      </w:pPr>
      <w:r w:rsidRPr="009A6E0D">
        <w:t>Proposal for a regulation</w:t>
      </w:r>
    </w:p>
    <w:p w14:paraId="31D34CFF" w14:textId="77777777" w:rsidR="00AD5B1B" w:rsidRPr="009A6E0D" w:rsidRDefault="00AD5B1B" w:rsidP="00AD5B1B">
      <w:pPr>
        <w:pStyle w:val="NormalBold"/>
      </w:pPr>
      <w:r w:rsidRPr="009A6E0D">
        <w:t>Article 1 – paragraph 1 – point 5</w:t>
      </w:r>
    </w:p>
    <w:p w14:paraId="123DA6B6" w14:textId="77777777" w:rsidR="00AD5B1B" w:rsidRPr="009A6E0D" w:rsidRDefault="00AD5B1B" w:rsidP="00AD5B1B">
      <w:r w:rsidRPr="009A6E0D">
        <w:t>Regulation (EU) No 904/2010</w:t>
      </w:r>
    </w:p>
    <w:p w14:paraId="62313FF3" w14:textId="77777777" w:rsidR="00AD5B1B" w:rsidRPr="009A6E0D" w:rsidRDefault="00AD5B1B" w:rsidP="00AD5B1B">
      <w:r w:rsidRPr="009A6E0D">
        <w:t>Article 49a – paragraph 4 – subparagraph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42BACA5F" w14:textId="77777777" w:rsidTr="008922F3">
        <w:trPr>
          <w:trHeight w:hRule="exact" w:val="240"/>
          <w:jc w:val="center"/>
        </w:trPr>
        <w:tc>
          <w:tcPr>
            <w:tcW w:w="9752" w:type="dxa"/>
            <w:gridSpan w:val="2"/>
            <w:tcBorders>
              <w:top w:val="nil"/>
              <w:left w:val="nil"/>
              <w:bottom w:val="nil"/>
              <w:right w:val="nil"/>
            </w:tcBorders>
          </w:tcPr>
          <w:p w14:paraId="166F3116" w14:textId="77777777" w:rsidR="00AD5B1B" w:rsidRPr="009A6E0D" w:rsidRDefault="00AD5B1B" w:rsidP="008922F3"/>
        </w:tc>
      </w:tr>
      <w:tr w:rsidR="00AD5B1B" w:rsidRPr="009A6E0D" w14:paraId="5E203444" w14:textId="77777777" w:rsidTr="008922F3">
        <w:trPr>
          <w:trHeight w:val="240"/>
          <w:jc w:val="center"/>
        </w:trPr>
        <w:tc>
          <w:tcPr>
            <w:tcW w:w="4876" w:type="dxa"/>
            <w:tcBorders>
              <w:top w:val="nil"/>
              <w:left w:val="nil"/>
              <w:bottom w:val="nil"/>
              <w:right w:val="nil"/>
            </w:tcBorders>
          </w:tcPr>
          <w:p w14:paraId="12F26CE4"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79481A27" w14:textId="77777777" w:rsidR="00AD5B1B" w:rsidRPr="009A6E0D" w:rsidRDefault="00AD5B1B" w:rsidP="008922F3">
            <w:pPr>
              <w:pStyle w:val="AmColumnHeading"/>
            </w:pPr>
            <w:r w:rsidRPr="009A6E0D">
              <w:t>Amendment</w:t>
            </w:r>
          </w:p>
        </w:tc>
      </w:tr>
      <w:tr w:rsidR="00AD5B1B" w:rsidRPr="009A6E0D" w14:paraId="5A457BA3" w14:textId="77777777" w:rsidTr="008922F3">
        <w:trPr>
          <w:jc w:val="center"/>
        </w:trPr>
        <w:tc>
          <w:tcPr>
            <w:tcW w:w="4876" w:type="dxa"/>
            <w:tcBorders>
              <w:top w:val="nil"/>
              <w:left w:val="nil"/>
              <w:bottom w:val="nil"/>
              <w:right w:val="nil"/>
            </w:tcBorders>
          </w:tcPr>
          <w:p w14:paraId="1481F656" w14:textId="77777777" w:rsidR="00AD5B1B" w:rsidRPr="009A6E0D" w:rsidRDefault="00AD5B1B" w:rsidP="008922F3">
            <w:pPr>
              <w:pStyle w:val="Normal6a"/>
            </w:pPr>
            <w:r w:rsidRPr="009A6E0D">
              <w:t>(a)</w:t>
            </w:r>
            <w:r w:rsidRPr="009A6E0D">
              <w:tab/>
              <w:t xml:space="preserve">the technical details concerning the centralised access to the information referred to in paragraph </w:t>
            </w:r>
            <w:r w:rsidRPr="009A6E0D">
              <w:rPr>
                <w:bCs/>
                <w:iCs/>
              </w:rPr>
              <w:t>1 of</w:t>
            </w:r>
            <w:r w:rsidRPr="009A6E0D">
              <w:t xml:space="preserve"> this Article including the list of data categories, with which the targeted searches can be carried out;</w:t>
            </w:r>
          </w:p>
        </w:tc>
        <w:tc>
          <w:tcPr>
            <w:tcW w:w="4876" w:type="dxa"/>
            <w:tcBorders>
              <w:top w:val="nil"/>
              <w:left w:val="nil"/>
              <w:bottom w:val="nil"/>
              <w:right w:val="nil"/>
            </w:tcBorders>
          </w:tcPr>
          <w:p w14:paraId="58D40EB8" w14:textId="77777777" w:rsidR="00AD5B1B" w:rsidRPr="009A6E0D" w:rsidRDefault="00AD5B1B" w:rsidP="008922F3">
            <w:pPr>
              <w:pStyle w:val="Normal6a"/>
            </w:pPr>
            <w:r w:rsidRPr="009A6E0D">
              <w:t>(a)</w:t>
            </w:r>
            <w:r w:rsidRPr="009A6E0D">
              <w:tab/>
              <w:t xml:space="preserve">the technical details concerning the centralised access to the information referred to in paragraph </w:t>
            </w:r>
            <w:r w:rsidRPr="009A6E0D">
              <w:rPr>
                <w:bCs/>
                <w:iCs/>
              </w:rPr>
              <w:t>1 of</w:t>
            </w:r>
            <w:r w:rsidRPr="009A6E0D">
              <w:t xml:space="preserve"> this Article including the list of data categories, with which the targeted searches can be carried out</w:t>
            </w:r>
            <w:r w:rsidRPr="009A6E0D">
              <w:rPr>
                <w:b/>
                <w:i/>
              </w:rPr>
              <w:t>, and including preventive mechanisms against untargeted searches</w:t>
            </w:r>
            <w:r w:rsidRPr="009A6E0D">
              <w:t>;</w:t>
            </w:r>
          </w:p>
        </w:tc>
      </w:tr>
    </w:tbl>
    <w:p w14:paraId="36A51167" w14:textId="77777777" w:rsidR="00AD5B1B" w:rsidRPr="009A6E0D" w:rsidRDefault="00AD5B1B" w:rsidP="00AD5B1B"/>
    <w:p w14:paraId="7599798D"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30</w:t>
      </w:r>
    </w:p>
    <w:p w14:paraId="1BD90DF6" w14:textId="77777777" w:rsidR="00AD5B1B" w:rsidRPr="009A6E0D" w:rsidRDefault="00AD5B1B" w:rsidP="00AD5B1B">
      <w:pPr>
        <w:pStyle w:val="NormalBold12b"/>
        <w:keepNext/>
      </w:pPr>
      <w:r w:rsidRPr="009A6E0D">
        <w:t>Proposal for a regulation</w:t>
      </w:r>
    </w:p>
    <w:p w14:paraId="70F95408" w14:textId="77777777" w:rsidR="00AD5B1B" w:rsidRPr="009A6E0D" w:rsidRDefault="00AD5B1B" w:rsidP="00AD5B1B">
      <w:pPr>
        <w:pStyle w:val="NormalBold"/>
      </w:pPr>
      <w:r w:rsidRPr="009A6E0D">
        <w:t>Article 1 – paragraph 1 – point 5</w:t>
      </w:r>
    </w:p>
    <w:p w14:paraId="2819A38E" w14:textId="77777777" w:rsidR="00AD5B1B" w:rsidRPr="009A6E0D" w:rsidRDefault="00AD5B1B" w:rsidP="00AD5B1B">
      <w:pPr>
        <w:keepNext/>
      </w:pPr>
      <w:r w:rsidRPr="009A6E0D">
        <w:lastRenderedPageBreak/>
        <w:t>Regulation (EU) No 904/2010</w:t>
      </w:r>
    </w:p>
    <w:p w14:paraId="7AA440BF" w14:textId="77777777" w:rsidR="00AD5B1B" w:rsidRPr="009A6E0D" w:rsidRDefault="00AD5B1B" w:rsidP="00AD5B1B">
      <w:r w:rsidRPr="009A6E0D">
        <w:t>Article 49a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718EBE27" w14:textId="77777777" w:rsidTr="008922F3">
        <w:trPr>
          <w:jc w:val="center"/>
        </w:trPr>
        <w:tc>
          <w:tcPr>
            <w:tcW w:w="9752" w:type="dxa"/>
            <w:gridSpan w:val="2"/>
          </w:tcPr>
          <w:p w14:paraId="0A54C824" w14:textId="77777777" w:rsidR="00AD5B1B" w:rsidRPr="009A6E0D" w:rsidRDefault="00AD5B1B" w:rsidP="008922F3">
            <w:pPr>
              <w:keepNext/>
            </w:pPr>
          </w:p>
        </w:tc>
      </w:tr>
      <w:tr w:rsidR="00AD5B1B" w:rsidRPr="009A6E0D" w14:paraId="07EBA7A1" w14:textId="77777777" w:rsidTr="008922F3">
        <w:trPr>
          <w:jc w:val="center"/>
        </w:trPr>
        <w:tc>
          <w:tcPr>
            <w:tcW w:w="4876" w:type="dxa"/>
          </w:tcPr>
          <w:p w14:paraId="0C21DD66"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0A375605" w14:textId="77777777" w:rsidR="00AD5B1B" w:rsidRPr="009A6E0D" w:rsidRDefault="00AD5B1B" w:rsidP="008922F3">
            <w:pPr>
              <w:pStyle w:val="ColumnHeading"/>
              <w:keepNext/>
              <w:rPr>
                <w:lang w:val="en-GB"/>
              </w:rPr>
            </w:pPr>
            <w:r w:rsidRPr="009A6E0D">
              <w:rPr>
                <w:lang w:val="en-GB"/>
              </w:rPr>
              <w:t>Amendment</w:t>
            </w:r>
          </w:p>
        </w:tc>
      </w:tr>
      <w:tr w:rsidR="00AD5B1B" w:rsidRPr="009A6E0D" w14:paraId="1BA6DFE9" w14:textId="77777777" w:rsidTr="008922F3">
        <w:trPr>
          <w:jc w:val="center"/>
        </w:trPr>
        <w:tc>
          <w:tcPr>
            <w:tcW w:w="4876" w:type="dxa"/>
          </w:tcPr>
          <w:p w14:paraId="768A8C99" w14:textId="77777777" w:rsidR="00AD5B1B" w:rsidRPr="009A6E0D" w:rsidRDefault="00AD5B1B" w:rsidP="008922F3">
            <w:pPr>
              <w:pStyle w:val="Normal6"/>
              <w:rPr>
                <w:lang w:val="en-GB"/>
              </w:rPr>
            </w:pPr>
            <w:r w:rsidRPr="009A6E0D">
              <w:rPr>
                <w:b/>
                <w:i/>
                <w:lang w:val="en-GB"/>
              </w:rPr>
              <w:t>5.</w:t>
            </w:r>
            <w:r w:rsidRPr="009A6E0D">
              <w:rPr>
                <w:b/>
                <w:i/>
                <w:lang w:val="en-GB"/>
              </w:rPr>
              <w:tab/>
              <w:t>The costs of establishing, operating and maintaining the infrastructure and technical means allowing the secure access to the information referred to in paragraph 1 of this Article shall be borne by the EPPO.</w:t>
            </w:r>
          </w:p>
        </w:tc>
        <w:tc>
          <w:tcPr>
            <w:tcW w:w="4876" w:type="dxa"/>
          </w:tcPr>
          <w:p w14:paraId="3C40C3DE" w14:textId="77777777" w:rsidR="00AD5B1B" w:rsidRPr="009A6E0D" w:rsidRDefault="00AD5B1B" w:rsidP="008922F3">
            <w:pPr>
              <w:pStyle w:val="Normal6"/>
              <w:rPr>
                <w:szCs w:val="24"/>
                <w:lang w:val="en-GB"/>
              </w:rPr>
            </w:pPr>
            <w:r w:rsidRPr="009A6E0D">
              <w:rPr>
                <w:b/>
                <w:i/>
                <w:lang w:val="en-GB"/>
              </w:rPr>
              <w:t>deleted</w:t>
            </w:r>
          </w:p>
        </w:tc>
      </w:tr>
    </w:tbl>
    <w:p w14:paraId="6BE8B353" w14:textId="77777777" w:rsidR="00AD5B1B" w:rsidRPr="009A6E0D" w:rsidRDefault="00AD5B1B" w:rsidP="00AD5B1B"/>
    <w:p w14:paraId="59347482" w14:textId="77777777" w:rsidR="00AD5B1B" w:rsidRPr="009A6E0D" w:rsidRDefault="00AD5B1B" w:rsidP="00AD5B1B">
      <w:pPr>
        <w:pStyle w:val="AmNumberTabs"/>
      </w:pPr>
      <w:r w:rsidRPr="009A6E0D">
        <w:t>Amendment</w:t>
      </w:r>
      <w:r w:rsidRPr="009A6E0D">
        <w:tab/>
      </w:r>
      <w:r w:rsidRPr="009A6E0D">
        <w:tab/>
        <w:t>31</w:t>
      </w:r>
    </w:p>
    <w:p w14:paraId="4C6674B8" w14:textId="77777777" w:rsidR="00AD5B1B" w:rsidRPr="009A6E0D" w:rsidRDefault="00AD5B1B" w:rsidP="00AD5B1B">
      <w:pPr>
        <w:pStyle w:val="NormalBold12b"/>
      </w:pPr>
      <w:r w:rsidRPr="009A6E0D">
        <w:t>Proposal for a regulation</w:t>
      </w:r>
    </w:p>
    <w:p w14:paraId="11989A5A" w14:textId="77777777" w:rsidR="00AD5B1B" w:rsidRPr="009A6E0D" w:rsidRDefault="00AD5B1B" w:rsidP="00AD5B1B">
      <w:pPr>
        <w:pStyle w:val="NormalBold"/>
      </w:pPr>
      <w:r w:rsidRPr="009A6E0D">
        <w:t>Article 1 – paragraph 1 – point 5</w:t>
      </w:r>
    </w:p>
    <w:p w14:paraId="26662A91" w14:textId="77777777" w:rsidR="00AD5B1B" w:rsidRPr="009A6E0D" w:rsidRDefault="00AD5B1B" w:rsidP="00AD5B1B">
      <w:r w:rsidRPr="009A6E0D">
        <w:t>Regulation (EU) No 904/2010</w:t>
      </w:r>
    </w:p>
    <w:p w14:paraId="387BB52C" w14:textId="77777777" w:rsidR="00AD5B1B" w:rsidRPr="009A6E0D" w:rsidRDefault="00AD5B1B" w:rsidP="00AD5B1B">
      <w:r w:rsidRPr="009A6E0D">
        <w:t>Article 49a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0C855D2C" w14:textId="77777777" w:rsidTr="008922F3">
        <w:trPr>
          <w:trHeight w:hRule="exact" w:val="240"/>
          <w:jc w:val="center"/>
        </w:trPr>
        <w:tc>
          <w:tcPr>
            <w:tcW w:w="9752" w:type="dxa"/>
            <w:gridSpan w:val="2"/>
            <w:tcBorders>
              <w:top w:val="nil"/>
              <w:left w:val="nil"/>
              <w:bottom w:val="nil"/>
              <w:right w:val="nil"/>
            </w:tcBorders>
          </w:tcPr>
          <w:p w14:paraId="7CE2312C" w14:textId="77777777" w:rsidR="00AD5B1B" w:rsidRPr="009A6E0D" w:rsidRDefault="00AD5B1B" w:rsidP="008922F3"/>
        </w:tc>
      </w:tr>
      <w:tr w:rsidR="00AD5B1B" w:rsidRPr="009A6E0D" w14:paraId="11802FFF" w14:textId="77777777" w:rsidTr="008922F3">
        <w:trPr>
          <w:trHeight w:val="240"/>
          <w:jc w:val="center"/>
        </w:trPr>
        <w:tc>
          <w:tcPr>
            <w:tcW w:w="4876" w:type="dxa"/>
            <w:tcBorders>
              <w:top w:val="nil"/>
              <w:left w:val="nil"/>
              <w:bottom w:val="nil"/>
              <w:right w:val="nil"/>
            </w:tcBorders>
          </w:tcPr>
          <w:p w14:paraId="735421F2"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7DA72D42" w14:textId="77777777" w:rsidR="00AD5B1B" w:rsidRPr="009A6E0D" w:rsidRDefault="00AD5B1B" w:rsidP="008922F3">
            <w:pPr>
              <w:pStyle w:val="AmColumnHeading"/>
            </w:pPr>
            <w:r w:rsidRPr="009A6E0D">
              <w:t>Amendment</w:t>
            </w:r>
          </w:p>
        </w:tc>
      </w:tr>
      <w:tr w:rsidR="00AD5B1B" w:rsidRPr="009A6E0D" w14:paraId="1C33A3DB" w14:textId="77777777" w:rsidTr="008922F3">
        <w:trPr>
          <w:jc w:val="center"/>
        </w:trPr>
        <w:tc>
          <w:tcPr>
            <w:tcW w:w="4876" w:type="dxa"/>
            <w:tcBorders>
              <w:top w:val="nil"/>
              <w:left w:val="nil"/>
              <w:bottom w:val="nil"/>
              <w:right w:val="nil"/>
            </w:tcBorders>
          </w:tcPr>
          <w:p w14:paraId="7DBDF637" w14:textId="77777777" w:rsidR="00AD5B1B" w:rsidRPr="009A6E0D" w:rsidRDefault="00AD5B1B" w:rsidP="008922F3">
            <w:pPr>
              <w:pStyle w:val="Normal6a"/>
            </w:pPr>
          </w:p>
        </w:tc>
        <w:tc>
          <w:tcPr>
            <w:tcW w:w="4876" w:type="dxa"/>
            <w:tcBorders>
              <w:top w:val="nil"/>
              <w:left w:val="nil"/>
              <w:bottom w:val="nil"/>
              <w:right w:val="nil"/>
            </w:tcBorders>
          </w:tcPr>
          <w:p w14:paraId="7B9B9F1A" w14:textId="77777777" w:rsidR="00AD5B1B" w:rsidRPr="009A6E0D" w:rsidRDefault="00AD5B1B" w:rsidP="008922F3">
            <w:pPr>
              <w:pStyle w:val="Normal6a"/>
            </w:pPr>
            <w:r w:rsidRPr="009A6E0D">
              <w:rPr>
                <w:b/>
                <w:i/>
              </w:rPr>
              <w:t>5a.</w:t>
            </w:r>
            <w:r w:rsidRPr="009A6E0D">
              <w:tab/>
            </w:r>
            <w:r w:rsidRPr="009A6E0D">
              <w:rPr>
                <w:b/>
                <w:i/>
              </w:rPr>
              <w:t>All users shall be bound by the confidentiality rules laid down in this Regulation. The exchange of information procedures and the access to data shall be pursued in compliance with Regulations (EU) 2016/679 and (EU) 2018/1725 of the European Parliament and of the Council and in respect of the Charter of Fundamental Rights of the European Union.</w:t>
            </w:r>
          </w:p>
        </w:tc>
      </w:tr>
    </w:tbl>
    <w:p w14:paraId="0421C255" w14:textId="77777777" w:rsidR="00AD5B1B" w:rsidRPr="009A6E0D" w:rsidRDefault="00AD5B1B" w:rsidP="00AD5B1B"/>
    <w:p w14:paraId="1E28EC15" w14:textId="77777777" w:rsidR="00AD5B1B" w:rsidRPr="009A6E0D" w:rsidRDefault="00AD5B1B" w:rsidP="00AD5B1B">
      <w:pPr>
        <w:pStyle w:val="AmNumberTabs"/>
      </w:pPr>
      <w:r w:rsidRPr="009A6E0D">
        <w:t>Amendment</w:t>
      </w:r>
      <w:r w:rsidRPr="009A6E0D">
        <w:tab/>
      </w:r>
      <w:r w:rsidRPr="009A6E0D">
        <w:tab/>
        <w:t>32</w:t>
      </w:r>
    </w:p>
    <w:p w14:paraId="22F593C2" w14:textId="77777777" w:rsidR="00AD5B1B" w:rsidRPr="009A6E0D" w:rsidRDefault="00AD5B1B" w:rsidP="00AD5B1B">
      <w:pPr>
        <w:pStyle w:val="NormalBold12b"/>
      </w:pPr>
      <w:r w:rsidRPr="009A6E0D">
        <w:t>Proposal for a regulation</w:t>
      </w:r>
    </w:p>
    <w:p w14:paraId="423240CF" w14:textId="77777777" w:rsidR="00AD5B1B" w:rsidRPr="009A6E0D" w:rsidRDefault="00AD5B1B" w:rsidP="00AD5B1B">
      <w:pPr>
        <w:pStyle w:val="NormalBold"/>
      </w:pPr>
      <w:r w:rsidRPr="009A6E0D">
        <w:t>Article 1 – paragraph 1 – point 5</w:t>
      </w:r>
    </w:p>
    <w:p w14:paraId="1CED1C0B" w14:textId="77777777" w:rsidR="00AD5B1B" w:rsidRPr="009A6E0D" w:rsidRDefault="00AD5B1B" w:rsidP="00AD5B1B">
      <w:r w:rsidRPr="009A6E0D">
        <w:t xml:space="preserve"> Regulation (EU) No 904/2010</w:t>
      </w:r>
    </w:p>
    <w:p w14:paraId="4F59997A" w14:textId="77777777" w:rsidR="00AD5B1B" w:rsidRPr="009A6E0D" w:rsidRDefault="00AD5B1B" w:rsidP="00AD5B1B">
      <w:r w:rsidRPr="009A6E0D">
        <w:t>Article 49a – paragraph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30601EB0" w14:textId="77777777" w:rsidTr="008922F3">
        <w:trPr>
          <w:trHeight w:hRule="exact" w:val="240"/>
          <w:jc w:val="center"/>
        </w:trPr>
        <w:tc>
          <w:tcPr>
            <w:tcW w:w="9752" w:type="dxa"/>
            <w:gridSpan w:val="2"/>
            <w:tcBorders>
              <w:top w:val="nil"/>
              <w:left w:val="nil"/>
              <w:bottom w:val="nil"/>
              <w:right w:val="nil"/>
            </w:tcBorders>
          </w:tcPr>
          <w:p w14:paraId="3B61C219" w14:textId="77777777" w:rsidR="00AD5B1B" w:rsidRPr="009A6E0D" w:rsidRDefault="00AD5B1B" w:rsidP="008922F3"/>
        </w:tc>
      </w:tr>
      <w:tr w:rsidR="00AD5B1B" w:rsidRPr="009A6E0D" w14:paraId="05272A33" w14:textId="77777777" w:rsidTr="008922F3">
        <w:trPr>
          <w:trHeight w:val="240"/>
          <w:jc w:val="center"/>
        </w:trPr>
        <w:tc>
          <w:tcPr>
            <w:tcW w:w="4876" w:type="dxa"/>
            <w:tcBorders>
              <w:top w:val="nil"/>
              <w:left w:val="nil"/>
              <w:bottom w:val="nil"/>
              <w:right w:val="nil"/>
            </w:tcBorders>
          </w:tcPr>
          <w:p w14:paraId="72860519"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1A7E9502" w14:textId="77777777" w:rsidR="00AD5B1B" w:rsidRPr="009A6E0D" w:rsidRDefault="00AD5B1B" w:rsidP="008922F3">
            <w:pPr>
              <w:pStyle w:val="AmColumnHeading"/>
            </w:pPr>
            <w:r w:rsidRPr="009A6E0D">
              <w:t>Amendment</w:t>
            </w:r>
          </w:p>
        </w:tc>
      </w:tr>
      <w:tr w:rsidR="00AD5B1B" w:rsidRPr="009A6E0D" w14:paraId="5B8319F2" w14:textId="77777777" w:rsidTr="008922F3">
        <w:trPr>
          <w:jc w:val="center"/>
        </w:trPr>
        <w:tc>
          <w:tcPr>
            <w:tcW w:w="4876" w:type="dxa"/>
            <w:tcBorders>
              <w:top w:val="nil"/>
              <w:left w:val="nil"/>
              <w:bottom w:val="nil"/>
              <w:right w:val="nil"/>
            </w:tcBorders>
          </w:tcPr>
          <w:p w14:paraId="4A8A8A0B" w14:textId="77777777" w:rsidR="00AD5B1B" w:rsidRPr="009A6E0D" w:rsidRDefault="00AD5B1B" w:rsidP="008922F3">
            <w:pPr>
              <w:pStyle w:val="Normal6a"/>
            </w:pPr>
          </w:p>
        </w:tc>
        <w:tc>
          <w:tcPr>
            <w:tcW w:w="4876" w:type="dxa"/>
            <w:tcBorders>
              <w:top w:val="nil"/>
              <w:left w:val="nil"/>
              <w:bottom w:val="nil"/>
              <w:right w:val="nil"/>
            </w:tcBorders>
          </w:tcPr>
          <w:p w14:paraId="3FDEA595" w14:textId="77777777" w:rsidR="00AD5B1B" w:rsidRPr="009A6E0D" w:rsidRDefault="00AD5B1B" w:rsidP="008922F3">
            <w:pPr>
              <w:pStyle w:val="Normal6a"/>
            </w:pPr>
            <w:r w:rsidRPr="009A6E0D">
              <w:rPr>
                <w:b/>
                <w:i/>
              </w:rPr>
              <w:t>5b.</w:t>
            </w:r>
            <w:r w:rsidRPr="009A6E0D">
              <w:tab/>
            </w:r>
            <w:r w:rsidRPr="009A6E0D">
              <w:rPr>
                <w:b/>
                <w:i/>
              </w:rPr>
              <w:t xml:space="preserve">The systems enabling the centralised access referred to in paragraph 1 shall be designed to ensure full interoperability with the systems used by relevant Union bodies, in order to facilitate efficient and secure information exchanges and to reduce administrative </w:t>
            </w:r>
            <w:r w:rsidRPr="009A6E0D">
              <w:rPr>
                <w:b/>
                <w:i/>
              </w:rPr>
              <w:lastRenderedPageBreak/>
              <w:t>burdens.</w:t>
            </w:r>
          </w:p>
        </w:tc>
      </w:tr>
    </w:tbl>
    <w:p w14:paraId="4F874A6E" w14:textId="77777777" w:rsidR="00AD5B1B" w:rsidRPr="009A6E0D" w:rsidRDefault="00AD5B1B" w:rsidP="00AD5B1B"/>
    <w:p w14:paraId="143F3EEC" w14:textId="77777777" w:rsidR="00AD5B1B" w:rsidRPr="009A6E0D" w:rsidRDefault="00AD5B1B" w:rsidP="00AD5B1B">
      <w:pPr>
        <w:pStyle w:val="AmNumberTabs"/>
      </w:pPr>
      <w:r w:rsidRPr="009A6E0D">
        <w:t>Amendment</w:t>
      </w:r>
      <w:r w:rsidRPr="009A6E0D">
        <w:tab/>
      </w:r>
      <w:r w:rsidRPr="009A6E0D">
        <w:tab/>
        <w:t>33</w:t>
      </w:r>
    </w:p>
    <w:p w14:paraId="595D98DB" w14:textId="77777777" w:rsidR="00AD5B1B" w:rsidRPr="009A6E0D" w:rsidRDefault="00AD5B1B" w:rsidP="00AD5B1B">
      <w:pPr>
        <w:pStyle w:val="NormalBold12b"/>
      </w:pPr>
      <w:r w:rsidRPr="009A6E0D">
        <w:t>Proposal for a regulation</w:t>
      </w:r>
    </w:p>
    <w:p w14:paraId="76BE0171" w14:textId="77777777" w:rsidR="00AD5B1B" w:rsidRPr="009A6E0D" w:rsidRDefault="00AD5B1B" w:rsidP="00AD5B1B">
      <w:pPr>
        <w:pStyle w:val="NormalBold"/>
      </w:pPr>
      <w:r w:rsidRPr="009A6E0D">
        <w:t>Article 1 – paragraph 1 – point 5</w:t>
      </w:r>
    </w:p>
    <w:p w14:paraId="724A3DDD" w14:textId="77777777" w:rsidR="00AD5B1B" w:rsidRPr="009A6E0D" w:rsidRDefault="00AD5B1B" w:rsidP="00AD5B1B">
      <w:r w:rsidRPr="009A6E0D">
        <w:t xml:space="preserve"> Regulation (EU) No 904/2010</w:t>
      </w:r>
    </w:p>
    <w:p w14:paraId="25344431" w14:textId="77777777" w:rsidR="00AD5B1B" w:rsidRPr="009A6E0D" w:rsidRDefault="00AD5B1B" w:rsidP="00AD5B1B">
      <w:r w:rsidRPr="009A6E0D">
        <w:t>Article 49a – paragraph 5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77D3A3B2" w14:textId="77777777" w:rsidTr="008922F3">
        <w:trPr>
          <w:trHeight w:hRule="exact" w:val="240"/>
          <w:jc w:val="center"/>
        </w:trPr>
        <w:tc>
          <w:tcPr>
            <w:tcW w:w="9752" w:type="dxa"/>
            <w:gridSpan w:val="2"/>
            <w:tcBorders>
              <w:top w:val="nil"/>
              <w:left w:val="nil"/>
              <w:bottom w:val="nil"/>
              <w:right w:val="nil"/>
            </w:tcBorders>
          </w:tcPr>
          <w:p w14:paraId="6128DDD8" w14:textId="77777777" w:rsidR="00AD5B1B" w:rsidRPr="009A6E0D" w:rsidRDefault="00AD5B1B" w:rsidP="008922F3"/>
        </w:tc>
      </w:tr>
      <w:tr w:rsidR="00AD5B1B" w:rsidRPr="009A6E0D" w14:paraId="1C482716" w14:textId="77777777" w:rsidTr="008922F3">
        <w:trPr>
          <w:trHeight w:val="240"/>
          <w:jc w:val="center"/>
        </w:trPr>
        <w:tc>
          <w:tcPr>
            <w:tcW w:w="4876" w:type="dxa"/>
            <w:tcBorders>
              <w:top w:val="nil"/>
              <w:left w:val="nil"/>
              <w:bottom w:val="nil"/>
              <w:right w:val="nil"/>
            </w:tcBorders>
          </w:tcPr>
          <w:p w14:paraId="0D3BEA04"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4E8D42CA" w14:textId="77777777" w:rsidR="00AD5B1B" w:rsidRPr="009A6E0D" w:rsidRDefault="00AD5B1B" w:rsidP="008922F3">
            <w:pPr>
              <w:pStyle w:val="AmColumnHeading"/>
            </w:pPr>
            <w:r w:rsidRPr="009A6E0D">
              <w:t>Amendment</w:t>
            </w:r>
          </w:p>
        </w:tc>
      </w:tr>
      <w:tr w:rsidR="00AD5B1B" w:rsidRPr="009A6E0D" w14:paraId="0F6B373A" w14:textId="77777777" w:rsidTr="008922F3">
        <w:trPr>
          <w:jc w:val="center"/>
        </w:trPr>
        <w:tc>
          <w:tcPr>
            <w:tcW w:w="4876" w:type="dxa"/>
            <w:tcBorders>
              <w:top w:val="nil"/>
              <w:left w:val="nil"/>
              <w:bottom w:val="nil"/>
              <w:right w:val="nil"/>
            </w:tcBorders>
          </w:tcPr>
          <w:p w14:paraId="17103975" w14:textId="77777777" w:rsidR="00AD5B1B" w:rsidRPr="009A6E0D" w:rsidRDefault="00AD5B1B" w:rsidP="008922F3">
            <w:pPr>
              <w:pStyle w:val="Normal6a"/>
            </w:pPr>
          </w:p>
        </w:tc>
        <w:tc>
          <w:tcPr>
            <w:tcW w:w="4876" w:type="dxa"/>
            <w:tcBorders>
              <w:top w:val="nil"/>
              <w:left w:val="nil"/>
              <w:bottom w:val="nil"/>
              <w:right w:val="nil"/>
            </w:tcBorders>
          </w:tcPr>
          <w:p w14:paraId="6478F566" w14:textId="77777777" w:rsidR="00AD5B1B" w:rsidRPr="009A6E0D" w:rsidRDefault="00AD5B1B" w:rsidP="008922F3">
            <w:pPr>
              <w:pStyle w:val="Normal6a"/>
            </w:pPr>
            <w:r w:rsidRPr="009A6E0D">
              <w:rPr>
                <w:b/>
                <w:i/>
              </w:rPr>
              <w:t>5c.</w:t>
            </w:r>
            <w:r w:rsidRPr="009A6E0D">
              <w:tab/>
            </w:r>
            <w:r w:rsidRPr="009A6E0D">
              <w:rPr>
                <w:b/>
                <w:i/>
              </w:rPr>
              <w:t>The Commission shall assess, in close cooperation with the EPPO, the need for additional Union funding to support the development of interoperable IT systems, digital tools and specialised staff.</w:t>
            </w:r>
          </w:p>
        </w:tc>
      </w:tr>
    </w:tbl>
    <w:p w14:paraId="1F327880" w14:textId="77777777" w:rsidR="00AD5B1B" w:rsidRPr="009A6E0D" w:rsidRDefault="00AD5B1B" w:rsidP="00AD5B1B"/>
    <w:p w14:paraId="6E458477" w14:textId="77777777" w:rsidR="00AD5B1B" w:rsidRPr="009A6E0D" w:rsidRDefault="00AD5B1B" w:rsidP="00AD5B1B">
      <w:pPr>
        <w:pStyle w:val="AmNumberTabs"/>
      </w:pPr>
      <w:r w:rsidRPr="009A6E0D">
        <w:t>Amendment</w:t>
      </w:r>
      <w:r w:rsidRPr="009A6E0D">
        <w:tab/>
      </w:r>
      <w:r w:rsidRPr="009A6E0D">
        <w:tab/>
        <w:t>34</w:t>
      </w:r>
    </w:p>
    <w:p w14:paraId="7BF7AB62" w14:textId="77777777" w:rsidR="00AD5B1B" w:rsidRPr="009A6E0D" w:rsidRDefault="00AD5B1B" w:rsidP="00AD5B1B">
      <w:pPr>
        <w:pStyle w:val="NormalBold12b"/>
      </w:pPr>
      <w:r w:rsidRPr="009A6E0D">
        <w:t>Proposal for a regulation</w:t>
      </w:r>
    </w:p>
    <w:p w14:paraId="6776CD01" w14:textId="77777777" w:rsidR="00AD5B1B" w:rsidRPr="009A6E0D" w:rsidRDefault="00AD5B1B" w:rsidP="00AD5B1B">
      <w:pPr>
        <w:pStyle w:val="NormalBold"/>
      </w:pPr>
      <w:r w:rsidRPr="009A6E0D">
        <w:t>Article 1 – paragraph 1 – point 5</w:t>
      </w:r>
    </w:p>
    <w:p w14:paraId="53A389B0" w14:textId="77777777" w:rsidR="00AD5B1B" w:rsidRPr="009A6E0D" w:rsidRDefault="00AD5B1B" w:rsidP="00AD5B1B">
      <w:pPr>
        <w:keepNext/>
      </w:pPr>
      <w:r w:rsidRPr="009A6E0D">
        <w:rPr>
          <w:noProof/>
        </w:rPr>
        <w:t xml:space="preserve"> </w:t>
      </w:r>
      <w:r w:rsidRPr="009A6E0D">
        <w:t>Regulation (EU) No 904/2010</w:t>
      </w:r>
    </w:p>
    <w:p w14:paraId="43E5F51C" w14:textId="77777777" w:rsidR="00AD5B1B" w:rsidRPr="009A6E0D" w:rsidRDefault="00AD5B1B" w:rsidP="00AD5B1B">
      <w:r w:rsidRPr="009A6E0D">
        <w:t>Article 49a – paragraph 5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A802639" w14:textId="77777777" w:rsidTr="008922F3">
        <w:trPr>
          <w:jc w:val="center"/>
        </w:trPr>
        <w:tc>
          <w:tcPr>
            <w:tcW w:w="9752" w:type="dxa"/>
            <w:gridSpan w:val="2"/>
          </w:tcPr>
          <w:p w14:paraId="67F91AA5" w14:textId="77777777" w:rsidR="00AD5B1B" w:rsidRPr="009A6E0D" w:rsidRDefault="00AD5B1B" w:rsidP="008922F3">
            <w:pPr>
              <w:keepNext/>
            </w:pPr>
          </w:p>
        </w:tc>
      </w:tr>
      <w:tr w:rsidR="00AD5B1B" w:rsidRPr="009A6E0D" w14:paraId="571D404E" w14:textId="77777777" w:rsidTr="008922F3">
        <w:trPr>
          <w:jc w:val="center"/>
        </w:trPr>
        <w:tc>
          <w:tcPr>
            <w:tcW w:w="4876" w:type="dxa"/>
          </w:tcPr>
          <w:p w14:paraId="01474356"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25EED990" w14:textId="77777777" w:rsidR="00AD5B1B" w:rsidRPr="009A6E0D" w:rsidRDefault="00AD5B1B" w:rsidP="008922F3">
            <w:pPr>
              <w:pStyle w:val="ColumnHeading"/>
              <w:keepNext/>
              <w:rPr>
                <w:lang w:val="en-GB"/>
              </w:rPr>
            </w:pPr>
            <w:r w:rsidRPr="009A6E0D">
              <w:rPr>
                <w:lang w:val="en-GB"/>
              </w:rPr>
              <w:t>Amendment</w:t>
            </w:r>
          </w:p>
        </w:tc>
      </w:tr>
      <w:tr w:rsidR="00AD5B1B" w:rsidRPr="009A6E0D" w14:paraId="353E29F0" w14:textId="77777777" w:rsidTr="008922F3">
        <w:trPr>
          <w:jc w:val="center"/>
        </w:trPr>
        <w:tc>
          <w:tcPr>
            <w:tcW w:w="4876" w:type="dxa"/>
          </w:tcPr>
          <w:p w14:paraId="1838D142" w14:textId="77777777" w:rsidR="00AD5B1B" w:rsidRPr="009A6E0D" w:rsidRDefault="00AD5B1B" w:rsidP="008922F3">
            <w:pPr>
              <w:pStyle w:val="Normal6"/>
              <w:rPr>
                <w:lang w:val="en-GB"/>
              </w:rPr>
            </w:pPr>
          </w:p>
        </w:tc>
        <w:tc>
          <w:tcPr>
            <w:tcW w:w="4876" w:type="dxa"/>
          </w:tcPr>
          <w:p w14:paraId="56C095C2" w14:textId="77777777" w:rsidR="00AD5B1B" w:rsidRPr="009A6E0D" w:rsidRDefault="00AD5B1B" w:rsidP="008922F3">
            <w:pPr>
              <w:pStyle w:val="Normal6"/>
              <w:rPr>
                <w:szCs w:val="24"/>
                <w:lang w:val="en-GB"/>
              </w:rPr>
            </w:pPr>
            <w:r w:rsidRPr="009A6E0D">
              <w:rPr>
                <w:b/>
                <w:i/>
                <w:lang w:val="en-GB"/>
              </w:rPr>
              <w:t>5d.</w:t>
            </w:r>
            <w:r w:rsidRPr="009A6E0D">
              <w:rPr>
                <w:b/>
                <w:i/>
                <w:lang w:val="en-GB"/>
              </w:rPr>
              <w:tab/>
              <w:t>Where the EPPO receives personal data as a result of a spontaneous transmission by customs authorities under Article 13a, the following rules shall apply:</w:t>
            </w:r>
          </w:p>
        </w:tc>
      </w:tr>
      <w:tr w:rsidR="00AD5B1B" w:rsidRPr="009A6E0D" w14:paraId="0C6D73A4" w14:textId="77777777" w:rsidTr="008922F3">
        <w:trPr>
          <w:jc w:val="center"/>
        </w:trPr>
        <w:tc>
          <w:tcPr>
            <w:tcW w:w="4876" w:type="dxa"/>
          </w:tcPr>
          <w:p w14:paraId="2CDBBCB2" w14:textId="77777777" w:rsidR="00AD5B1B" w:rsidRPr="009A6E0D" w:rsidRDefault="00AD5B1B" w:rsidP="008922F3">
            <w:pPr>
              <w:pStyle w:val="Normal6"/>
              <w:rPr>
                <w:lang w:val="en-GB"/>
              </w:rPr>
            </w:pPr>
          </w:p>
        </w:tc>
        <w:tc>
          <w:tcPr>
            <w:tcW w:w="4876" w:type="dxa"/>
          </w:tcPr>
          <w:p w14:paraId="04E2D0B5" w14:textId="77777777" w:rsidR="00AD5B1B" w:rsidRPr="009A6E0D" w:rsidRDefault="00AD5B1B" w:rsidP="008922F3">
            <w:pPr>
              <w:pStyle w:val="Normal6"/>
              <w:rPr>
                <w:szCs w:val="24"/>
                <w:lang w:val="en-GB"/>
              </w:rPr>
            </w:pPr>
            <w:r w:rsidRPr="009A6E0D">
              <w:rPr>
                <w:b/>
                <w:i/>
                <w:lang w:val="en-GB"/>
              </w:rPr>
              <w:t>(a)</w:t>
            </w:r>
            <w:r w:rsidRPr="009A6E0D">
              <w:rPr>
                <w:b/>
                <w:i/>
                <w:lang w:val="en-GB"/>
              </w:rPr>
              <w:tab/>
              <w:t>the data may be processed solely for the purpose of assessing whether to open, or for the conduct of, an investigation within the EPPO’s mandate under Article 4 of Regulation (EU) 2017/1939;</w:t>
            </w:r>
          </w:p>
        </w:tc>
      </w:tr>
      <w:tr w:rsidR="00AD5B1B" w:rsidRPr="009A6E0D" w14:paraId="69BFE028" w14:textId="77777777" w:rsidTr="008922F3">
        <w:trPr>
          <w:jc w:val="center"/>
        </w:trPr>
        <w:tc>
          <w:tcPr>
            <w:tcW w:w="4876" w:type="dxa"/>
          </w:tcPr>
          <w:p w14:paraId="5DFA23C8" w14:textId="77777777" w:rsidR="00AD5B1B" w:rsidRPr="009A6E0D" w:rsidRDefault="00AD5B1B" w:rsidP="008922F3">
            <w:pPr>
              <w:pStyle w:val="Normal6"/>
              <w:rPr>
                <w:lang w:val="en-GB"/>
              </w:rPr>
            </w:pPr>
          </w:p>
        </w:tc>
        <w:tc>
          <w:tcPr>
            <w:tcW w:w="4876" w:type="dxa"/>
          </w:tcPr>
          <w:p w14:paraId="603B9B40" w14:textId="77777777" w:rsidR="00AD5B1B" w:rsidRPr="009A6E0D" w:rsidRDefault="00AD5B1B" w:rsidP="008922F3">
            <w:pPr>
              <w:pStyle w:val="Normal6"/>
              <w:rPr>
                <w:szCs w:val="24"/>
                <w:lang w:val="en-GB"/>
              </w:rPr>
            </w:pPr>
            <w:r w:rsidRPr="009A6E0D">
              <w:rPr>
                <w:b/>
                <w:i/>
                <w:lang w:val="en-GB"/>
              </w:rPr>
              <w:t>(b)</w:t>
            </w:r>
            <w:r w:rsidRPr="009A6E0D">
              <w:rPr>
                <w:b/>
                <w:i/>
                <w:lang w:val="en-GB"/>
              </w:rPr>
              <w:tab/>
              <w:t>where the EPPO determines within 90 days of receipt that the data is not relevant to any investigation within its mandate, it shall delete the data and notify the transmitting authority;</w:t>
            </w:r>
          </w:p>
        </w:tc>
      </w:tr>
      <w:tr w:rsidR="00AD5B1B" w:rsidRPr="009A6E0D" w14:paraId="1F890AD6" w14:textId="77777777" w:rsidTr="008922F3">
        <w:trPr>
          <w:jc w:val="center"/>
        </w:trPr>
        <w:tc>
          <w:tcPr>
            <w:tcW w:w="4876" w:type="dxa"/>
          </w:tcPr>
          <w:p w14:paraId="01074CAE" w14:textId="77777777" w:rsidR="00AD5B1B" w:rsidRPr="009A6E0D" w:rsidRDefault="00AD5B1B" w:rsidP="008922F3">
            <w:pPr>
              <w:pStyle w:val="Normal6"/>
              <w:rPr>
                <w:lang w:val="en-GB"/>
              </w:rPr>
            </w:pPr>
          </w:p>
        </w:tc>
        <w:tc>
          <w:tcPr>
            <w:tcW w:w="4876" w:type="dxa"/>
          </w:tcPr>
          <w:p w14:paraId="10156324" w14:textId="77777777" w:rsidR="00AD5B1B" w:rsidRPr="009A6E0D" w:rsidRDefault="00AD5B1B" w:rsidP="008922F3">
            <w:pPr>
              <w:pStyle w:val="Normal6"/>
              <w:rPr>
                <w:szCs w:val="24"/>
                <w:lang w:val="en-GB"/>
              </w:rPr>
            </w:pPr>
            <w:r w:rsidRPr="009A6E0D">
              <w:rPr>
                <w:b/>
                <w:i/>
                <w:lang w:val="en-GB"/>
              </w:rPr>
              <w:t>(c)</w:t>
            </w:r>
            <w:r w:rsidRPr="009A6E0D">
              <w:rPr>
                <w:b/>
                <w:i/>
                <w:lang w:val="en-GB"/>
              </w:rPr>
              <w:tab/>
              <w:t xml:space="preserve">where an investigation is opened on the basis of the transmitted data, the transmitting customs authority shall be notified and shall be given the opportunity </w:t>
            </w:r>
            <w:r w:rsidRPr="009A6E0D">
              <w:rPr>
                <w:b/>
                <w:i/>
                <w:lang w:val="en-GB"/>
              </w:rPr>
              <w:lastRenderedPageBreak/>
              <w:t>to communicate its assessment to the EPPO and to the EDPS if it considers that the processing exceeds what is necessary;</w:t>
            </w:r>
          </w:p>
        </w:tc>
      </w:tr>
      <w:tr w:rsidR="00AD5B1B" w:rsidRPr="009A6E0D" w14:paraId="517C3AC7" w14:textId="77777777" w:rsidTr="008922F3">
        <w:trPr>
          <w:jc w:val="center"/>
        </w:trPr>
        <w:tc>
          <w:tcPr>
            <w:tcW w:w="4876" w:type="dxa"/>
          </w:tcPr>
          <w:p w14:paraId="67717FE8" w14:textId="77777777" w:rsidR="00AD5B1B" w:rsidRPr="009A6E0D" w:rsidRDefault="00AD5B1B" w:rsidP="008922F3">
            <w:pPr>
              <w:pStyle w:val="Normal6"/>
              <w:rPr>
                <w:lang w:val="en-GB"/>
              </w:rPr>
            </w:pPr>
          </w:p>
        </w:tc>
        <w:tc>
          <w:tcPr>
            <w:tcW w:w="4876" w:type="dxa"/>
          </w:tcPr>
          <w:p w14:paraId="0844C668" w14:textId="77777777" w:rsidR="00AD5B1B" w:rsidRPr="009A6E0D" w:rsidRDefault="00AD5B1B" w:rsidP="008922F3">
            <w:pPr>
              <w:pStyle w:val="Normal6"/>
              <w:rPr>
                <w:szCs w:val="24"/>
                <w:lang w:val="en-GB"/>
              </w:rPr>
            </w:pPr>
            <w:r w:rsidRPr="009A6E0D">
              <w:rPr>
                <w:b/>
                <w:i/>
                <w:lang w:val="en-GB"/>
              </w:rPr>
              <w:t>(d)</w:t>
            </w:r>
            <w:r w:rsidRPr="009A6E0D">
              <w:rPr>
                <w:b/>
                <w:i/>
                <w:lang w:val="en-GB"/>
              </w:rPr>
              <w:tab/>
              <w:t>the data protection rules laid down in Chapter VIII of Regulation (EU) 2017/1939 shall apply.’</w:t>
            </w:r>
          </w:p>
        </w:tc>
      </w:tr>
    </w:tbl>
    <w:p w14:paraId="25E7CA92" w14:textId="77777777" w:rsidR="00AD5B1B" w:rsidRPr="009A6E0D" w:rsidRDefault="00AD5B1B" w:rsidP="00AD5B1B">
      <w:pPr>
        <w:pStyle w:val="AmNumberTabs"/>
      </w:pPr>
      <w:r w:rsidRPr="009A6E0D">
        <w:t>Amendment</w:t>
      </w:r>
      <w:r w:rsidRPr="009A6E0D">
        <w:tab/>
      </w:r>
      <w:r w:rsidRPr="009A6E0D">
        <w:tab/>
        <w:t>35</w:t>
      </w:r>
    </w:p>
    <w:p w14:paraId="48531A8E" w14:textId="77777777" w:rsidR="00AD5B1B" w:rsidRPr="009A6E0D" w:rsidRDefault="00AD5B1B" w:rsidP="00AD5B1B">
      <w:pPr>
        <w:pStyle w:val="NormalBold12b"/>
      </w:pPr>
      <w:r w:rsidRPr="009A6E0D">
        <w:t>Proposal for a regulation</w:t>
      </w:r>
    </w:p>
    <w:p w14:paraId="372E996C" w14:textId="77777777" w:rsidR="00AD5B1B" w:rsidRPr="009A6E0D" w:rsidRDefault="00AD5B1B" w:rsidP="00AD5B1B">
      <w:pPr>
        <w:pStyle w:val="NormalBold"/>
      </w:pPr>
      <w:r w:rsidRPr="009A6E0D">
        <w:t>Article 1 – paragraph 1 – point 5</w:t>
      </w:r>
    </w:p>
    <w:p w14:paraId="11C083ED" w14:textId="77777777" w:rsidR="00AD5B1B" w:rsidRPr="009A6E0D" w:rsidRDefault="00AD5B1B" w:rsidP="00AD5B1B">
      <w:r w:rsidRPr="009A6E0D">
        <w:t>Regulation (EU) No 904/2010</w:t>
      </w:r>
    </w:p>
    <w:p w14:paraId="2191DDB6" w14:textId="77777777" w:rsidR="00AD5B1B" w:rsidRPr="009A6E0D" w:rsidRDefault="00AD5B1B" w:rsidP="00AD5B1B">
      <w:r w:rsidRPr="009A6E0D">
        <w:t>Article 49b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590ED334" w14:textId="77777777" w:rsidTr="008922F3">
        <w:trPr>
          <w:trHeight w:hRule="exact" w:val="240"/>
          <w:jc w:val="center"/>
        </w:trPr>
        <w:tc>
          <w:tcPr>
            <w:tcW w:w="9752" w:type="dxa"/>
            <w:gridSpan w:val="2"/>
            <w:tcBorders>
              <w:top w:val="nil"/>
              <w:left w:val="nil"/>
              <w:bottom w:val="nil"/>
              <w:right w:val="nil"/>
            </w:tcBorders>
          </w:tcPr>
          <w:p w14:paraId="73F354F3" w14:textId="77777777" w:rsidR="00AD5B1B" w:rsidRPr="009A6E0D" w:rsidRDefault="00AD5B1B" w:rsidP="008922F3"/>
        </w:tc>
      </w:tr>
      <w:tr w:rsidR="00AD5B1B" w:rsidRPr="009A6E0D" w14:paraId="4EED5C16" w14:textId="77777777" w:rsidTr="008922F3">
        <w:trPr>
          <w:trHeight w:val="240"/>
          <w:jc w:val="center"/>
        </w:trPr>
        <w:tc>
          <w:tcPr>
            <w:tcW w:w="4876" w:type="dxa"/>
            <w:tcBorders>
              <w:top w:val="nil"/>
              <w:left w:val="nil"/>
              <w:bottom w:val="nil"/>
              <w:right w:val="nil"/>
            </w:tcBorders>
          </w:tcPr>
          <w:p w14:paraId="28C96582"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5147EA1E" w14:textId="77777777" w:rsidR="00AD5B1B" w:rsidRPr="009A6E0D" w:rsidRDefault="00AD5B1B" w:rsidP="008922F3">
            <w:pPr>
              <w:pStyle w:val="AmColumnHeading"/>
            </w:pPr>
            <w:r w:rsidRPr="009A6E0D">
              <w:t>Amendment</w:t>
            </w:r>
          </w:p>
        </w:tc>
      </w:tr>
      <w:tr w:rsidR="00AD5B1B" w:rsidRPr="009A6E0D" w14:paraId="30D84CF2" w14:textId="77777777" w:rsidTr="008922F3">
        <w:trPr>
          <w:jc w:val="center"/>
        </w:trPr>
        <w:tc>
          <w:tcPr>
            <w:tcW w:w="4876" w:type="dxa"/>
            <w:tcBorders>
              <w:top w:val="nil"/>
              <w:left w:val="nil"/>
              <w:bottom w:val="nil"/>
              <w:right w:val="nil"/>
            </w:tcBorders>
          </w:tcPr>
          <w:p w14:paraId="02F29402" w14:textId="77777777" w:rsidR="00AD5B1B" w:rsidRPr="009A6E0D" w:rsidRDefault="00AD5B1B" w:rsidP="008922F3">
            <w:pPr>
              <w:pStyle w:val="Normal6a"/>
            </w:pPr>
            <w:r w:rsidRPr="009A6E0D">
              <w:t>1.</w:t>
            </w:r>
            <w:r w:rsidRPr="009A6E0D">
              <w:tab/>
              <w:t>The competent authorities of the Member States shall grant to OLAF centralised access for targeted searches to the following information:</w:t>
            </w:r>
          </w:p>
        </w:tc>
        <w:tc>
          <w:tcPr>
            <w:tcW w:w="4876" w:type="dxa"/>
            <w:tcBorders>
              <w:top w:val="nil"/>
              <w:left w:val="nil"/>
              <w:bottom w:val="nil"/>
              <w:right w:val="nil"/>
            </w:tcBorders>
          </w:tcPr>
          <w:p w14:paraId="2F24C64D" w14:textId="77777777" w:rsidR="00AD5B1B" w:rsidRPr="009A6E0D" w:rsidRDefault="00AD5B1B" w:rsidP="008922F3">
            <w:pPr>
              <w:pStyle w:val="Normal6a"/>
            </w:pPr>
            <w:r w:rsidRPr="009A6E0D">
              <w:t>1.</w:t>
            </w:r>
            <w:r w:rsidRPr="009A6E0D">
              <w:tab/>
              <w:t xml:space="preserve">The competent authorities of the Member States shall grant to OLAF centralised access for targeted searches to the following information, </w:t>
            </w:r>
            <w:r w:rsidRPr="009A6E0D">
              <w:rPr>
                <w:b/>
                <w:i/>
              </w:rPr>
              <w:t>limited to what is necessary for the exercise of its mandate</w:t>
            </w:r>
            <w:r w:rsidRPr="009A6E0D">
              <w:t>:</w:t>
            </w:r>
          </w:p>
        </w:tc>
      </w:tr>
    </w:tbl>
    <w:p w14:paraId="750CA9A4" w14:textId="77777777" w:rsidR="00AD5B1B" w:rsidRPr="009A6E0D" w:rsidRDefault="00AD5B1B" w:rsidP="00AD5B1B"/>
    <w:p w14:paraId="01D4EE98" w14:textId="77777777" w:rsidR="00AD5B1B" w:rsidRPr="009A6E0D" w:rsidRDefault="00AD5B1B" w:rsidP="00AD5B1B">
      <w:pPr>
        <w:pStyle w:val="AmNumberTabs"/>
      </w:pPr>
      <w:r w:rsidRPr="009A6E0D">
        <w:t>Amendment</w:t>
      </w:r>
      <w:r w:rsidRPr="009A6E0D">
        <w:tab/>
      </w:r>
      <w:r w:rsidRPr="009A6E0D">
        <w:tab/>
        <w:t>36</w:t>
      </w:r>
    </w:p>
    <w:p w14:paraId="60D1F3FD" w14:textId="77777777" w:rsidR="00AD5B1B" w:rsidRPr="009A6E0D" w:rsidRDefault="00AD5B1B" w:rsidP="00AD5B1B">
      <w:pPr>
        <w:pStyle w:val="NormalBold12b"/>
      </w:pPr>
      <w:r w:rsidRPr="009A6E0D">
        <w:t>Proposal for a regulation</w:t>
      </w:r>
    </w:p>
    <w:p w14:paraId="718A28A5" w14:textId="77777777" w:rsidR="00AD5B1B" w:rsidRPr="009A6E0D" w:rsidRDefault="00AD5B1B" w:rsidP="00AD5B1B">
      <w:pPr>
        <w:pStyle w:val="NormalBold"/>
      </w:pPr>
      <w:r w:rsidRPr="009A6E0D">
        <w:t>Article 1 – paragraph 1 – point 5</w:t>
      </w:r>
    </w:p>
    <w:p w14:paraId="5C463CD3" w14:textId="77777777" w:rsidR="00AD5B1B" w:rsidRPr="009A6E0D" w:rsidRDefault="00AD5B1B" w:rsidP="00AD5B1B">
      <w:pPr>
        <w:keepNext/>
      </w:pPr>
      <w:r w:rsidRPr="009A6E0D">
        <w:t>Regulation (EU) No 904/2010</w:t>
      </w:r>
    </w:p>
    <w:p w14:paraId="0D98404C" w14:textId="77777777" w:rsidR="00AD5B1B" w:rsidRPr="009A6E0D" w:rsidRDefault="00AD5B1B" w:rsidP="00AD5B1B">
      <w:r w:rsidRPr="009A6E0D">
        <w:t>Article 49b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D8E2FED" w14:textId="77777777" w:rsidTr="008922F3">
        <w:trPr>
          <w:jc w:val="center"/>
        </w:trPr>
        <w:tc>
          <w:tcPr>
            <w:tcW w:w="9752" w:type="dxa"/>
            <w:gridSpan w:val="2"/>
          </w:tcPr>
          <w:p w14:paraId="24E76EB1" w14:textId="77777777" w:rsidR="00AD5B1B" w:rsidRPr="009A6E0D" w:rsidRDefault="00AD5B1B" w:rsidP="008922F3">
            <w:pPr>
              <w:keepNext/>
            </w:pPr>
          </w:p>
        </w:tc>
      </w:tr>
      <w:tr w:rsidR="00AD5B1B" w:rsidRPr="009A6E0D" w14:paraId="7AE542E4" w14:textId="77777777" w:rsidTr="008922F3">
        <w:trPr>
          <w:jc w:val="center"/>
        </w:trPr>
        <w:tc>
          <w:tcPr>
            <w:tcW w:w="4876" w:type="dxa"/>
          </w:tcPr>
          <w:p w14:paraId="32D176B5"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28C3CEE7" w14:textId="77777777" w:rsidR="00AD5B1B" w:rsidRPr="009A6E0D" w:rsidRDefault="00AD5B1B" w:rsidP="008922F3">
            <w:pPr>
              <w:pStyle w:val="ColumnHeading"/>
              <w:keepNext/>
              <w:rPr>
                <w:lang w:val="en-GB"/>
              </w:rPr>
            </w:pPr>
            <w:r w:rsidRPr="009A6E0D">
              <w:rPr>
                <w:lang w:val="en-GB"/>
              </w:rPr>
              <w:t>Amendment</w:t>
            </w:r>
          </w:p>
        </w:tc>
      </w:tr>
      <w:tr w:rsidR="00AD5B1B" w:rsidRPr="009A6E0D" w14:paraId="3216C2DC" w14:textId="77777777" w:rsidTr="008922F3">
        <w:trPr>
          <w:jc w:val="center"/>
        </w:trPr>
        <w:tc>
          <w:tcPr>
            <w:tcW w:w="4876" w:type="dxa"/>
          </w:tcPr>
          <w:p w14:paraId="48440FE7" w14:textId="77777777" w:rsidR="00AD5B1B" w:rsidRPr="009A6E0D" w:rsidRDefault="00AD5B1B" w:rsidP="008922F3">
            <w:pPr>
              <w:pStyle w:val="Normal6"/>
              <w:rPr>
                <w:lang w:val="en-GB"/>
              </w:rPr>
            </w:pPr>
            <w:r w:rsidRPr="009A6E0D">
              <w:rPr>
                <w:lang w:val="en-GB"/>
              </w:rPr>
              <w:t>(b)</w:t>
            </w:r>
            <w:r w:rsidRPr="009A6E0D">
              <w:rPr>
                <w:lang w:val="en-GB"/>
              </w:rPr>
              <w:tab/>
              <w:t>From 1 September 2026, the information referred to in Article 17(1), points (e) and (f), of this Regulation;</w:t>
            </w:r>
          </w:p>
        </w:tc>
        <w:tc>
          <w:tcPr>
            <w:tcW w:w="4876" w:type="dxa"/>
          </w:tcPr>
          <w:p w14:paraId="7622DA1F" w14:textId="77777777" w:rsidR="00AD5B1B" w:rsidRPr="009A6E0D" w:rsidRDefault="00AD5B1B" w:rsidP="008922F3">
            <w:pPr>
              <w:pStyle w:val="Normal6"/>
              <w:rPr>
                <w:szCs w:val="24"/>
                <w:lang w:val="en-GB"/>
              </w:rPr>
            </w:pPr>
            <w:r w:rsidRPr="009A6E0D">
              <w:rPr>
                <w:lang w:val="en-GB"/>
              </w:rPr>
              <w:t>(b)</w:t>
            </w:r>
            <w:r w:rsidRPr="009A6E0D">
              <w:rPr>
                <w:lang w:val="en-GB"/>
              </w:rPr>
              <w:tab/>
              <w:t>From 1 September 2026, the information referred to in Article 17(1), points (e) and (f), of this Regulation</w:t>
            </w:r>
            <w:r w:rsidRPr="009A6E0D">
              <w:rPr>
                <w:b/>
                <w:i/>
                <w:lang w:val="en-GB"/>
              </w:rPr>
              <w:t>, including any additional data elements stored pursuant to Article 17(1), point (f)</w:t>
            </w:r>
            <w:r w:rsidRPr="009A6E0D">
              <w:rPr>
                <w:lang w:val="en-GB"/>
              </w:rPr>
              <w:t>;</w:t>
            </w:r>
          </w:p>
        </w:tc>
      </w:tr>
    </w:tbl>
    <w:p w14:paraId="2E3E4578"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37</w:t>
      </w:r>
    </w:p>
    <w:p w14:paraId="25FBD461" w14:textId="77777777" w:rsidR="00AD5B1B" w:rsidRPr="009A6E0D" w:rsidRDefault="00AD5B1B" w:rsidP="00AD5B1B">
      <w:pPr>
        <w:pStyle w:val="NormalBold12b"/>
        <w:keepNext/>
      </w:pPr>
      <w:r w:rsidRPr="009A6E0D">
        <w:t>Proposal for a regulation</w:t>
      </w:r>
    </w:p>
    <w:p w14:paraId="490F412A" w14:textId="77777777" w:rsidR="00AD5B1B" w:rsidRPr="009A6E0D" w:rsidRDefault="00AD5B1B" w:rsidP="00AD5B1B">
      <w:pPr>
        <w:pStyle w:val="NormalBold"/>
      </w:pPr>
      <w:r w:rsidRPr="009A6E0D">
        <w:t>Article 1 – paragraph 1 – point 5</w:t>
      </w:r>
    </w:p>
    <w:p w14:paraId="6943BD60" w14:textId="77777777" w:rsidR="00AD5B1B" w:rsidRPr="009A6E0D" w:rsidRDefault="00AD5B1B" w:rsidP="00AD5B1B">
      <w:pPr>
        <w:keepNext/>
      </w:pPr>
      <w:r w:rsidRPr="009A6E0D">
        <w:t>Regulation (EU) No 904/2010</w:t>
      </w:r>
    </w:p>
    <w:p w14:paraId="66C4F2E6" w14:textId="77777777" w:rsidR="00AD5B1B" w:rsidRPr="009A6E0D" w:rsidRDefault="00AD5B1B" w:rsidP="00AD5B1B">
      <w:r w:rsidRPr="009A6E0D">
        <w:t>Article 49b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2AF6D151" w14:textId="77777777" w:rsidTr="008922F3">
        <w:trPr>
          <w:jc w:val="center"/>
        </w:trPr>
        <w:tc>
          <w:tcPr>
            <w:tcW w:w="9752" w:type="dxa"/>
            <w:gridSpan w:val="2"/>
          </w:tcPr>
          <w:p w14:paraId="2CA75864" w14:textId="77777777" w:rsidR="00AD5B1B" w:rsidRPr="009A6E0D" w:rsidRDefault="00AD5B1B" w:rsidP="008922F3">
            <w:pPr>
              <w:keepNext/>
            </w:pPr>
          </w:p>
        </w:tc>
      </w:tr>
      <w:tr w:rsidR="00AD5B1B" w:rsidRPr="009A6E0D" w14:paraId="7A0702F4" w14:textId="77777777" w:rsidTr="008922F3">
        <w:trPr>
          <w:jc w:val="center"/>
        </w:trPr>
        <w:tc>
          <w:tcPr>
            <w:tcW w:w="4876" w:type="dxa"/>
          </w:tcPr>
          <w:p w14:paraId="59C8D3DC"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08748B0C" w14:textId="77777777" w:rsidR="00AD5B1B" w:rsidRPr="009A6E0D" w:rsidRDefault="00AD5B1B" w:rsidP="008922F3">
            <w:pPr>
              <w:pStyle w:val="ColumnHeading"/>
              <w:keepNext/>
              <w:rPr>
                <w:lang w:val="en-GB"/>
              </w:rPr>
            </w:pPr>
            <w:r w:rsidRPr="009A6E0D">
              <w:rPr>
                <w:lang w:val="en-GB"/>
              </w:rPr>
              <w:t>Amendment</w:t>
            </w:r>
          </w:p>
        </w:tc>
      </w:tr>
      <w:tr w:rsidR="00AD5B1B" w:rsidRPr="009A6E0D" w14:paraId="773180E0" w14:textId="77777777" w:rsidTr="008922F3">
        <w:trPr>
          <w:jc w:val="center"/>
        </w:trPr>
        <w:tc>
          <w:tcPr>
            <w:tcW w:w="4876" w:type="dxa"/>
          </w:tcPr>
          <w:p w14:paraId="7A09424C" w14:textId="77777777" w:rsidR="00AD5B1B" w:rsidRPr="009A6E0D" w:rsidRDefault="00AD5B1B" w:rsidP="008922F3">
            <w:pPr>
              <w:pStyle w:val="Normal6"/>
              <w:rPr>
                <w:lang w:val="en-GB"/>
              </w:rPr>
            </w:pPr>
          </w:p>
        </w:tc>
        <w:tc>
          <w:tcPr>
            <w:tcW w:w="4876" w:type="dxa"/>
          </w:tcPr>
          <w:p w14:paraId="504160F5" w14:textId="77777777" w:rsidR="00AD5B1B" w:rsidRPr="009A6E0D" w:rsidRDefault="00AD5B1B" w:rsidP="008922F3">
            <w:pPr>
              <w:pStyle w:val="Normal6"/>
              <w:rPr>
                <w:szCs w:val="24"/>
                <w:lang w:val="en-GB"/>
              </w:rPr>
            </w:pPr>
            <w:r w:rsidRPr="009A6E0D">
              <w:rPr>
                <w:b/>
                <w:i/>
                <w:lang w:val="en-GB"/>
              </w:rPr>
              <w:t>2a.</w:t>
            </w:r>
            <w:r w:rsidRPr="009A6E0D">
              <w:rPr>
                <w:b/>
                <w:i/>
                <w:lang w:val="en-GB"/>
              </w:rPr>
              <w:tab/>
              <w:t xml:space="preserve">The centralised access referred to in paragraph 1 shall be designed and used </w:t>
            </w:r>
            <w:r w:rsidRPr="009A6E0D">
              <w:rPr>
                <w:b/>
                <w:i/>
                <w:lang w:val="en-GB"/>
              </w:rPr>
              <w:lastRenderedPageBreak/>
              <w:t>in such a way that OLAF has the focused, investigation-specific access it needs, and that it is not possible to perform untargeted searches or get any access other than for the purpose of opening or carrying out investigations in accordance with OLAF’s tasks as referred to in Article 1(1) of Regulation (EU, Euratom) No 883/2013. Such access shall not permit bulk data extraction, generalised monitoring, or automated profiling not linked to a specific administrative investigation.</w:t>
            </w:r>
          </w:p>
        </w:tc>
      </w:tr>
    </w:tbl>
    <w:p w14:paraId="412A0477" w14:textId="77777777" w:rsidR="00AD5B1B" w:rsidRPr="009A6E0D" w:rsidRDefault="00AD5B1B" w:rsidP="00AD5B1B"/>
    <w:p w14:paraId="03FA2313" w14:textId="77777777" w:rsidR="00AD5B1B" w:rsidRPr="009A6E0D" w:rsidRDefault="00AD5B1B" w:rsidP="00AD5B1B">
      <w:pPr>
        <w:pStyle w:val="AMNumberTabs0"/>
        <w:keepNext/>
        <w:rPr>
          <w:lang w:val="en-GB"/>
        </w:rPr>
      </w:pPr>
      <w:r w:rsidRPr="009A6E0D">
        <w:rPr>
          <w:lang w:val="en-GB"/>
        </w:rPr>
        <w:t>Amendment</w:t>
      </w:r>
      <w:r w:rsidRPr="009A6E0D">
        <w:rPr>
          <w:lang w:val="en-GB"/>
        </w:rPr>
        <w:tab/>
      </w:r>
      <w:r w:rsidRPr="009A6E0D">
        <w:rPr>
          <w:lang w:val="en-GB"/>
        </w:rPr>
        <w:tab/>
        <w:t>38</w:t>
      </w:r>
    </w:p>
    <w:p w14:paraId="2E203B36" w14:textId="77777777" w:rsidR="00AD5B1B" w:rsidRPr="009A6E0D" w:rsidRDefault="00AD5B1B" w:rsidP="00AD5B1B">
      <w:pPr>
        <w:pStyle w:val="NormalBold12b"/>
        <w:keepNext/>
      </w:pPr>
      <w:r w:rsidRPr="009A6E0D">
        <w:t>Proposal for a regulation</w:t>
      </w:r>
    </w:p>
    <w:p w14:paraId="258C6002" w14:textId="77777777" w:rsidR="00AD5B1B" w:rsidRPr="009A6E0D" w:rsidRDefault="00AD5B1B" w:rsidP="00AD5B1B">
      <w:pPr>
        <w:pStyle w:val="NormalBold"/>
      </w:pPr>
      <w:r w:rsidRPr="009A6E0D">
        <w:t>Article 1 – paragraph 1 – point 5</w:t>
      </w:r>
    </w:p>
    <w:p w14:paraId="154BFAF4" w14:textId="77777777" w:rsidR="00AD5B1B" w:rsidRPr="009A6E0D" w:rsidRDefault="00AD5B1B" w:rsidP="00AD5B1B">
      <w:pPr>
        <w:keepNext/>
      </w:pPr>
      <w:r w:rsidRPr="009A6E0D">
        <w:t>Regulation (EU) No 904/2010</w:t>
      </w:r>
    </w:p>
    <w:p w14:paraId="1EE72E65" w14:textId="77777777" w:rsidR="00AD5B1B" w:rsidRPr="009A6E0D" w:rsidRDefault="00AD5B1B" w:rsidP="00AD5B1B">
      <w:r w:rsidRPr="009A6E0D">
        <w:t>Article 49b – paragraph 2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5C191501" w14:textId="77777777" w:rsidTr="008922F3">
        <w:trPr>
          <w:jc w:val="center"/>
        </w:trPr>
        <w:tc>
          <w:tcPr>
            <w:tcW w:w="9752" w:type="dxa"/>
            <w:gridSpan w:val="2"/>
          </w:tcPr>
          <w:p w14:paraId="25EBA4AC" w14:textId="77777777" w:rsidR="00AD5B1B" w:rsidRPr="009A6E0D" w:rsidRDefault="00AD5B1B" w:rsidP="008922F3">
            <w:pPr>
              <w:keepNext/>
            </w:pPr>
          </w:p>
        </w:tc>
      </w:tr>
      <w:tr w:rsidR="00AD5B1B" w:rsidRPr="009A6E0D" w14:paraId="755A2476" w14:textId="77777777" w:rsidTr="008922F3">
        <w:trPr>
          <w:jc w:val="center"/>
        </w:trPr>
        <w:tc>
          <w:tcPr>
            <w:tcW w:w="4876" w:type="dxa"/>
          </w:tcPr>
          <w:p w14:paraId="49479BE2"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5B3402BE" w14:textId="77777777" w:rsidR="00AD5B1B" w:rsidRPr="009A6E0D" w:rsidRDefault="00AD5B1B" w:rsidP="008922F3">
            <w:pPr>
              <w:pStyle w:val="ColumnHeading"/>
              <w:keepNext/>
              <w:rPr>
                <w:lang w:val="en-GB"/>
              </w:rPr>
            </w:pPr>
            <w:r w:rsidRPr="009A6E0D">
              <w:rPr>
                <w:lang w:val="en-GB"/>
              </w:rPr>
              <w:t>Amendment</w:t>
            </w:r>
          </w:p>
        </w:tc>
      </w:tr>
      <w:tr w:rsidR="00AD5B1B" w:rsidRPr="009A6E0D" w14:paraId="000CB3AA" w14:textId="77777777" w:rsidTr="008922F3">
        <w:trPr>
          <w:jc w:val="center"/>
        </w:trPr>
        <w:tc>
          <w:tcPr>
            <w:tcW w:w="4876" w:type="dxa"/>
          </w:tcPr>
          <w:p w14:paraId="1E35C339" w14:textId="77777777" w:rsidR="00AD5B1B" w:rsidRPr="009A6E0D" w:rsidRDefault="00AD5B1B" w:rsidP="008922F3">
            <w:pPr>
              <w:pStyle w:val="Normal6"/>
              <w:rPr>
                <w:lang w:val="en-GB"/>
              </w:rPr>
            </w:pPr>
          </w:p>
        </w:tc>
        <w:tc>
          <w:tcPr>
            <w:tcW w:w="4876" w:type="dxa"/>
          </w:tcPr>
          <w:p w14:paraId="0F8F1B08" w14:textId="47EBB90C" w:rsidR="00AD5B1B" w:rsidRPr="009A6E0D" w:rsidRDefault="00AD5B1B" w:rsidP="008922F3">
            <w:pPr>
              <w:pStyle w:val="Normal6"/>
              <w:rPr>
                <w:szCs w:val="24"/>
                <w:lang w:val="en-GB"/>
              </w:rPr>
            </w:pPr>
            <w:r w:rsidRPr="009A6E0D">
              <w:rPr>
                <w:b/>
                <w:i/>
                <w:lang w:val="en-GB"/>
              </w:rPr>
              <w:t>2b.</w:t>
            </w:r>
            <w:r w:rsidRPr="009A6E0D">
              <w:rPr>
                <w:b/>
                <w:i/>
                <w:lang w:val="en-GB"/>
              </w:rPr>
              <w:tab/>
              <w:t>The centralised access referred to in paragraph 1 shall be subject to appropriate technical and organisational measures ensuring that each access is attributable to a specific investigation and to an identified authorised user. Such access shall be logged in a manner allowing effective ex</w:t>
            </w:r>
            <w:r w:rsidR="00397F51">
              <w:rPr>
                <w:b/>
                <w:i/>
                <w:lang w:val="en-GB"/>
              </w:rPr>
              <w:t xml:space="preserve"> </w:t>
            </w:r>
            <w:r w:rsidRPr="009A6E0D">
              <w:rPr>
                <w:b/>
                <w:i/>
                <w:lang w:val="en-GB"/>
              </w:rPr>
              <w:t>post verification.</w:t>
            </w:r>
          </w:p>
        </w:tc>
      </w:tr>
    </w:tbl>
    <w:p w14:paraId="02552541" w14:textId="77777777" w:rsidR="00AD5B1B" w:rsidRPr="009A6E0D" w:rsidRDefault="00AD5B1B" w:rsidP="00AD5B1B"/>
    <w:p w14:paraId="1782CD57" w14:textId="77777777" w:rsidR="00AD5B1B" w:rsidRPr="009A6E0D" w:rsidRDefault="00AD5B1B" w:rsidP="00AD5B1B">
      <w:pPr>
        <w:pStyle w:val="AmNumberTabs"/>
      </w:pPr>
      <w:r w:rsidRPr="009A6E0D">
        <w:t>Amendment</w:t>
      </w:r>
      <w:r w:rsidRPr="009A6E0D">
        <w:tab/>
      </w:r>
      <w:r w:rsidRPr="009A6E0D">
        <w:tab/>
        <w:t>39</w:t>
      </w:r>
    </w:p>
    <w:p w14:paraId="100C2F82" w14:textId="77777777" w:rsidR="00AD5B1B" w:rsidRPr="009A6E0D" w:rsidRDefault="00AD5B1B" w:rsidP="00AD5B1B">
      <w:pPr>
        <w:pStyle w:val="NormalBold12b"/>
      </w:pPr>
      <w:r w:rsidRPr="009A6E0D">
        <w:t>Proposal for a regulation</w:t>
      </w:r>
    </w:p>
    <w:p w14:paraId="3E8758A6" w14:textId="77777777" w:rsidR="00AD5B1B" w:rsidRPr="009A6E0D" w:rsidRDefault="00AD5B1B" w:rsidP="00AD5B1B">
      <w:pPr>
        <w:pStyle w:val="NormalBold"/>
      </w:pPr>
      <w:r w:rsidRPr="009A6E0D">
        <w:t>Article 1 – paragraph 1 – point 5</w:t>
      </w:r>
    </w:p>
    <w:p w14:paraId="6960B874" w14:textId="77777777" w:rsidR="00AD5B1B" w:rsidRPr="009A6E0D" w:rsidRDefault="00AD5B1B" w:rsidP="00AD5B1B">
      <w:r w:rsidRPr="009A6E0D">
        <w:t>Regulation (EU) No 904/2010</w:t>
      </w:r>
    </w:p>
    <w:p w14:paraId="3E913433" w14:textId="77777777" w:rsidR="00AD5B1B" w:rsidRPr="009A6E0D" w:rsidRDefault="00AD5B1B" w:rsidP="00AD5B1B">
      <w:r w:rsidRPr="009A6E0D">
        <w:t>Article 49b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1B0868F0" w14:textId="77777777" w:rsidTr="008922F3">
        <w:trPr>
          <w:trHeight w:hRule="exact" w:val="240"/>
          <w:jc w:val="center"/>
        </w:trPr>
        <w:tc>
          <w:tcPr>
            <w:tcW w:w="9752" w:type="dxa"/>
            <w:gridSpan w:val="2"/>
            <w:tcBorders>
              <w:top w:val="nil"/>
              <w:left w:val="nil"/>
              <w:bottom w:val="nil"/>
              <w:right w:val="nil"/>
            </w:tcBorders>
          </w:tcPr>
          <w:p w14:paraId="638C5E3E" w14:textId="77777777" w:rsidR="00AD5B1B" w:rsidRPr="009A6E0D" w:rsidRDefault="00AD5B1B" w:rsidP="008922F3"/>
        </w:tc>
      </w:tr>
      <w:tr w:rsidR="00AD5B1B" w:rsidRPr="009A6E0D" w14:paraId="3FB62A25" w14:textId="77777777" w:rsidTr="008922F3">
        <w:trPr>
          <w:trHeight w:val="240"/>
          <w:jc w:val="center"/>
        </w:trPr>
        <w:tc>
          <w:tcPr>
            <w:tcW w:w="4876" w:type="dxa"/>
            <w:tcBorders>
              <w:top w:val="nil"/>
              <w:left w:val="nil"/>
              <w:bottom w:val="nil"/>
              <w:right w:val="nil"/>
            </w:tcBorders>
          </w:tcPr>
          <w:p w14:paraId="2CAE6EB2"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3AD95C49" w14:textId="77777777" w:rsidR="00AD5B1B" w:rsidRPr="009A6E0D" w:rsidRDefault="00AD5B1B" w:rsidP="008922F3">
            <w:pPr>
              <w:pStyle w:val="AmColumnHeading"/>
            </w:pPr>
            <w:r w:rsidRPr="009A6E0D">
              <w:t>Amendment</w:t>
            </w:r>
          </w:p>
        </w:tc>
      </w:tr>
      <w:tr w:rsidR="00AD5B1B" w:rsidRPr="009A6E0D" w14:paraId="73711A58" w14:textId="77777777" w:rsidTr="008922F3">
        <w:trPr>
          <w:jc w:val="center"/>
        </w:trPr>
        <w:tc>
          <w:tcPr>
            <w:tcW w:w="4876" w:type="dxa"/>
            <w:tcBorders>
              <w:top w:val="nil"/>
              <w:left w:val="nil"/>
              <w:bottom w:val="nil"/>
              <w:right w:val="nil"/>
            </w:tcBorders>
          </w:tcPr>
          <w:p w14:paraId="4A7BAE2C" w14:textId="77777777" w:rsidR="00AD5B1B" w:rsidRPr="009A6E0D" w:rsidRDefault="00AD5B1B" w:rsidP="008922F3">
            <w:pPr>
              <w:pStyle w:val="Normal6a"/>
            </w:pPr>
            <w:r w:rsidRPr="009A6E0D">
              <w:t>3.</w:t>
            </w:r>
            <w:r w:rsidRPr="009A6E0D">
              <w:tab/>
              <w:t>That centralised access shall be an access through a single-entry point, to all the information concerning an investigation, even if that information concerns several Member States.</w:t>
            </w:r>
          </w:p>
        </w:tc>
        <w:tc>
          <w:tcPr>
            <w:tcW w:w="4876" w:type="dxa"/>
            <w:tcBorders>
              <w:top w:val="nil"/>
              <w:left w:val="nil"/>
              <w:bottom w:val="nil"/>
              <w:right w:val="nil"/>
            </w:tcBorders>
          </w:tcPr>
          <w:p w14:paraId="05D5BAEF" w14:textId="3926CDDD" w:rsidR="00AD5B1B" w:rsidRPr="009A6E0D" w:rsidRDefault="00AD5B1B" w:rsidP="008922F3">
            <w:pPr>
              <w:pStyle w:val="Normal6a"/>
            </w:pPr>
            <w:r w:rsidRPr="009A6E0D">
              <w:t>3.</w:t>
            </w:r>
            <w:r w:rsidRPr="009A6E0D">
              <w:tab/>
              <w:t xml:space="preserve">That centralised access shall be an access through a single-entry point, to all the information concerning an investigation, even if that information concerns several Member States. </w:t>
            </w:r>
            <w:r w:rsidRPr="009A6E0D">
              <w:rPr>
                <w:b/>
                <w:i/>
              </w:rPr>
              <w:t xml:space="preserve">The system concerned shall ensure full traceability and logging of all </w:t>
            </w:r>
            <w:proofErr w:type="gramStart"/>
            <w:r w:rsidRPr="009A6E0D">
              <w:rPr>
                <w:b/>
                <w:i/>
              </w:rPr>
              <w:t xml:space="preserve">searches, </w:t>
            </w:r>
            <w:r w:rsidRPr="009A6E0D">
              <w:rPr>
                <w:b/>
                <w:i/>
              </w:rPr>
              <w:lastRenderedPageBreak/>
              <w:t>and</w:t>
            </w:r>
            <w:proofErr w:type="gramEnd"/>
            <w:r w:rsidRPr="009A6E0D">
              <w:rPr>
                <w:b/>
                <w:i/>
              </w:rPr>
              <w:t xml:space="preserve"> shall be supported by comprehensive records enabling effective ex</w:t>
            </w:r>
            <w:r w:rsidR="00397F51">
              <w:rPr>
                <w:b/>
                <w:i/>
              </w:rPr>
              <w:t xml:space="preserve"> </w:t>
            </w:r>
            <w:r w:rsidRPr="009A6E0D">
              <w:rPr>
                <w:b/>
                <w:i/>
              </w:rPr>
              <w:t>post verification mechanisms</w:t>
            </w:r>
            <w:r w:rsidRPr="009A6E0D">
              <w:t>.</w:t>
            </w:r>
          </w:p>
        </w:tc>
      </w:tr>
    </w:tbl>
    <w:p w14:paraId="550C92A9" w14:textId="77777777" w:rsidR="00AD5B1B" w:rsidRPr="009A6E0D" w:rsidRDefault="00AD5B1B" w:rsidP="00AD5B1B"/>
    <w:p w14:paraId="5E633E6D" w14:textId="77777777" w:rsidR="00AD5B1B" w:rsidRPr="009A6E0D" w:rsidRDefault="00AD5B1B" w:rsidP="00AD5B1B">
      <w:pPr>
        <w:pStyle w:val="AmNumberTabs"/>
      </w:pPr>
      <w:r w:rsidRPr="009A6E0D">
        <w:t>Amendment</w:t>
      </w:r>
      <w:r w:rsidRPr="009A6E0D">
        <w:tab/>
      </w:r>
      <w:r w:rsidRPr="009A6E0D">
        <w:tab/>
        <w:t>40</w:t>
      </w:r>
    </w:p>
    <w:p w14:paraId="205EBE0E" w14:textId="77777777" w:rsidR="00AD5B1B" w:rsidRPr="009A6E0D" w:rsidRDefault="00AD5B1B" w:rsidP="00AD5B1B">
      <w:pPr>
        <w:pStyle w:val="NormalBold12b"/>
      </w:pPr>
      <w:r w:rsidRPr="009A6E0D">
        <w:t>Proposal for a regulation</w:t>
      </w:r>
    </w:p>
    <w:p w14:paraId="6DADEC7C" w14:textId="77777777" w:rsidR="00AD5B1B" w:rsidRPr="009A6E0D" w:rsidRDefault="00AD5B1B" w:rsidP="00AD5B1B">
      <w:pPr>
        <w:pStyle w:val="NormalBold"/>
      </w:pPr>
      <w:r w:rsidRPr="009A6E0D">
        <w:t>Article 1 – paragraph 1 – point 5</w:t>
      </w:r>
    </w:p>
    <w:p w14:paraId="4456433D" w14:textId="77777777" w:rsidR="00AD5B1B" w:rsidRPr="009A6E0D" w:rsidRDefault="00AD5B1B" w:rsidP="00AD5B1B">
      <w:pPr>
        <w:keepNext/>
      </w:pPr>
      <w:r w:rsidRPr="009A6E0D">
        <w:t>Regulation (EU) No 904/2010</w:t>
      </w:r>
    </w:p>
    <w:p w14:paraId="3C5E4E1B" w14:textId="77777777" w:rsidR="00AD5B1B" w:rsidRPr="009A6E0D" w:rsidRDefault="00AD5B1B" w:rsidP="00AD5B1B">
      <w:r w:rsidRPr="009A6E0D">
        <w:t>Article 49b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2A583BEF" w14:textId="77777777" w:rsidTr="008922F3">
        <w:trPr>
          <w:jc w:val="center"/>
        </w:trPr>
        <w:tc>
          <w:tcPr>
            <w:tcW w:w="9752" w:type="dxa"/>
            <w:gridSpan w:val="2"/>
          </w:tcPr>
          <w:p w14:paraId="08E73E93" w14:textId="77777777" w:rsidR="00AD5B1B" w:rsidRPr="009A6E0D" w:rsidRDefault="00AD5B1B" w:rsidP="008922F3">
            <w:pPr>
              <w:keepNext/>
            </w:pPr>
          </w:p>
        </w:tc>
      </w:tr>
      <w:tr w:rsidR="00AD5B1B" w:rsidRPr="009A6E0D" w14:paraId="485C9A9D" w14:textId="77777777" w:rsidTr="008922F3">
        <w:trPr>
          <w:jc w:val="center"/>
        </w:trPr>
        <w:tc>
          <w:tcPr>
            <w:tcW w:w="4876" w:type="dxa"/>
          </w:tcPr>
          <w:p w14:paraId="160011F3"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1BBD4DC1" w14:textId="77777777" w:rsidR="00AD5B1B" w:rsidRPr="009A6E0D" w:rsidRDefault="00AD5B1B" w:rsidP="008922F3">
            <w:pPr>
              <w:pStyle w:val="ColumnHeading"/>
              <w:keepNext/>
              <w:rPr>
                <w:lang w:val="en-GB"/>
              </w:rPr>
            </w:pPr>
            <w:r w:rsidRPr="009A6E0D">
              <w:rPr>
                <w:lang w:val="en-GB"/>
              </w:rPr>
              <w:t>Amendment</w:t>
            </w:r>
          </w:p>
        </w:tc>
      </w:tr>
      <w:tr w:rsidR="00AD5B1B" w:rsidRPr="009A6E0D" w14:paraId="48B3A406" w14:textId="77777777" w:rsidTr="008922F3">
        <w:trPr>
          <w:jc w:val="center"/>
        </w:trPr>
        <w:tc>
          <w:tcPr>
            <w:tcW w:w="4876" w:type="dxa"/>
          </w:tcPr>
          <w:p w14:paraId="23A4470A" w14:textId="77777777" w:rsidR="00AD5B1B" w:rsidRPr="009A6E0D" w:rsidRDefault="00AD5B1B" w:rsidP="008922F3">
            <w:pPr>
              <w:pStyle w:val="Normal6"/>
              <w:rPr>
                <w:lang w:val="en-GB"/>
              </w:rPr>
            </w:pPr>
          </w:p>
        </w:tc>
        <w:tc>
          <w:tcPr>
            <w:tcW w:w="4876" w:type="dxa"/>
          </w:tcPr>
          <w:p w14:paraId="7046017A" w14:textId="77777777" w:rsidR="00AD5B1B" w:rsidRPr="009A6E0D" w:rsidRDefault="00AD5B1B" w:rsidP="008922F3">
            <w:pPr>
              <w:pStyle w:val="Normal6"/>
              <w:rPr>
                <w:szCs w:val="24"/>
                <w:lang w:val="en-GB"/>
              </w:rPr>
            </w:pPr>
            <w:r w:rsidRPr="009A6E0D">
              <w:rPr>
                <w:b/>
                <w:i/>
                <w:lang w:val="en-GB"/>
              </w:rPr>
              <w:t>3a.</w:t>
            </w:r>
            <w:r w:rsidRPr="009A6E0D">
              <w:rPr>
                <w:b/>
                <w:i/>
                <w:lang w:val="en-GB"/>
              </w:rPr>
              <w:tab/>
              <w:t>OLAF shall publish, on an annual basis, statistics on the use of the centralised access granted pursuant to this Regulation, including on the number of inquiries made, the number of investigations in which such access contributed to advancing the case, and the number of instances in which accessed data was found to be irrelevant and deleted. Those statistics shall be included in the annual reports of the OLAF and submitted to the European Parliament. In compliance with the relevant provisions governing the investigations, such data shall be properly redacted to ensure confidentiality and proper conduct of the investigations.</w:t>
            </w:r>
          </w:p>
        </w:tc>
      </w:tr>
    </w:tbl>
    <w:p w14:paraId="2EA85A04" w14:textId="77777777" w:rsidR="00AD5B1B" w:rsidRPr="009A6E0D" w:rsidRDefault="00AD5B1B" w:rsidP="00AD5B1B">
      <w:pPr>
        <w:pStyle w:val="AmNumberTabs"/>
      </w:pPr>
      <w:r w:rsidRPr="009A6E0D">
        <w:t>Amendment</w:t>
      </w:r>
      <w:r w:rsidRPr="009A6E0D">
        <w:tab/>
      </w:r>
      <w:r w:rsidRPr="009A6E0D">
        <w:tab/>
        <w:t>41</w:t>
      </w:r>
    </w:p>
    <w:p w14:paraId="0B920B25" w14:textId="77777777" w:rsidR="00AD5B1B" w:rsidRPr="009A6E0D" w:rsidRDefault="00AD5B1B" w:rsidP="00AD5B1B">
      <w:pPr>
        <w:pStyle w:val="NormalBold12b"/>
      </w:pPr>
      <w:r w:rsidRPr="009A6E0D">
        <w:t>Proposal for a regulation</w:t>
      </w:r>
    </w:p>
    <w:p w14:paraId="7CC24D0D" w14:textId="77777777" w:rsidR="00AD5B1B" w:rsidRPr="009A6E0D" w:rsidRDefault="00AD5B1B" w:rsidP="00AD5B1B">
      <w:pPr>
        <w:pStyle w:val="NormalBold"/>
      </w:pPr>
      <w:r w:rsidRPr="009A6E0D">
        <w:t>Article 1 – paragraph 1 – point 5</w:t>
      </w:r>
    </w:p>
    <w:p w14:paraId="4512D7EB" w14:textId="77777777" w:rsidR="00AD5B1B" w:rsidRPr="009A6E0D" w:rsidRDefault="00AD5B1B" w:rsidP="00AD5B1B">
      <w:r w:rsidRPr="009A6E0D">
        <w:t>Regulation (EU) No 904/2010</w:t>
      </w:r>
    </w:p>
    <w:p w14:paraId="7EF2374C" w14:textId="77777777" w:rsidR="00AD5B1B" w:rsidRPr="009A6E0D" w:rsidRDefault="00AD5B1B" w:rsidP="00AD5B1B">
      <w:r w:rsidRPr="009A6E0D">
        <w:t>Article 49b – paragraph 4 – subparagraph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179C593E" w14:textId="77777777" w:rsidTr="008922F3">
        <w:trPr>
          <w:trHeight w:hRule="exact" w:val="240"/>
          <w:jc w:val="center"/>
        </w:trPr>
        <w:tc>
          <w:tcPr>
            <w:tcW w:w="9752" w:type="dxa"/>
            <w:gridSpan w:val="2"/>
            <w:tcBorders>
              <w:top w:val="nil"/>
              <w:left w:val="nil"/>
              <w:bottom w:val="nil"/>
              <w:right w:val="nil"/>
            </w:tcBorders>
          </w:tcPr>
          <w:p w14:paraId="2D405226" w14:textId="77777777" w:rsidR="00AD5B1B" w:rsidRPr="009A6E0D" w:rsidRDefault="00AD5B1B" w:rsidP="008922F3"/>
        </w:tc>
      </w:tr>
      <w:tr w:rsidR="00AD5B1B" w:rsidRPr="009A6E0D" w14:paraId="6071D98E" w14:textId="77777777" w:rsidTr="008922F3">
        <w:trPr>
          <w:trHeight w:val="240"/>
          <w:jc w:val="center"/>
        </w:trPr>
        <w:tc>
          <w:tcPr>
            <w:tcW w:w="4876" w:type="dxa"/>
            <w:tcBorders>
              <w:top w:val="nil"/>
              <w:left w:val="nil"/>
              <w:bottom w:val="nil"/>
              <w:right w:val="nil"/>
            </w:tcBorders>
          </w:tcPr>
          <w:p w14:paraId="64186667"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171D772E" w14:textId="77777777" w:rsidR="00AD5B1B" w:rsidRPr="009A6E0D" w:rsidRDefault="00AD5B1B" w:rsidP="008922F3">
            <w:pPr>
              <w:pStyle w:val="AmColumnHeading"/>
            </w:pPr>
            <w:r w:rsidRPr="009A6E0D">
              <w:t>Amendment</w:t>
            </w:r>
          </w:p>
        </w:tc>
      </w:tr>
      <w:tr w:rsidR="00AD5B1B" w:rsidRPr="009A6E0D" w14:paraId="0E4A7CC7" w14:textId="77777777" w:rsidTr="008922F3">
        <w:trPr>
          <w:jc w:val="center"/>
        </w:trPr>
        <w:tc>
          <w:tcPr>
            <w:tcW w:w="4876" w:type="dxa"/>
            <w:tcBorders>
              <w:top w:val="nil"/>
              <w:left w:val="nil"/>
              <w:bottom w:val="nil"/>
              <w:right w:val="nil"/>
            </w:tcBorders>
          </w:tcPr>
          <w:p w14:paraId="0AB3FF1F" w14:textId="77777777" w:rsidR="00AD5B1B" w:rsidRPr="009A6E0D" w:rsidRDefault="00AD5B1B" w:rsidP="008922F3">
            <w:pPr>
              <w:pStyle w:val="Normal6a"/>
            </w:pPr>
            <w:r w:rsidRPr="009A6E0D">
              <w:t>(a)</w:t>
            </w:r>
            <w:r w:rsidRPr="009A6E0D">
              <w:tab/>
              <w:t>the technical details concerning the centralised access to the information referred to in paragraph 1 of this Article including the list of data categories, with which the targeted searches can be carried out;</w:t>
            </w:r>
          </w:p>
        </w:tc>
        <w:tc>
          <w:tcPr>
            <w:tcW w:w="4876" w:type="dxa"/>
            <w:tcBorders>
              <w:top w:val="nil"/>
              <w:left w:val="nil"/>
              <w:bottom w:val="nil"/>
              <w:right w:val="nil"/>
            </w:tcBorders>
          </w:tcPr>
          <w:p w14:paraId="364EF645" w14:textId="7461712C" w:rsidR="00AD5B1B" w:rsidRPr="009A6E0D" w:rsidRDefault="00AD5B1B" w:rsidP="008922F3">
            <w:pPr>
              <w:pStyle w:val="Normal6a"/>
            </w:pPr>
            <w:r w:rsidRPr="009A6E0D">
              <w:t>(a)</w:t>
            </w:r>
            <w:r w:rsidRPr="009A6E0D">
              <w:tab/>
              <w:t>the technical details concerning the centralised access to the information referred to in paragraph 1 of this Article including the list of data categories, with which the targeted searches can be carried out</w:t>
            </w:r>
            <w:r w:rsidRPr="009A6E0D">
              <w:rPr>
                <w:b/>
                <w:i/>
              </w:rPr>
              <w:t xml:space="preserve">, and including </w:t>
            </w:r>
            <w:r w:rsidR="00397F51">
              <w:rPr>
                <w:b/>
                <w:i/>
              </w:rPr>
              <w:t xml:space="preserve">a </w:t>
            </w:r>
            <w:r w:rsidRPr="009A6E0D">
              <w:rPr>
                <w:b/>
                <w:i/>
              </w:rPr>
              <w:t>preventive mechanism against untargeted searches</w:t>
            </w:r>
            <w:r w:rsidRPr="009A6E0D">
              <w:t>;</w:t>
            </w:r>
          </w:p>
        </w:tc>
      </w:tr>
    </w:tbl>
    <w:p w14:paraId="5AA18B40" w14:textId="77777777" w:rsidR="00AD5B1B" w:rsidRPr="009A6E0D" w:rsidRDefault="00AD5B1B" w:rsidP="00AD5B1B"/>
    <w:p w14:paraId="0267EF7E" w14:textId="77777777" w:rsidR="00AD5B1B" w:rsidRPr="009A6E0D" w:rsidRDefault="00AD5B1B" w:rsidP="00AD5B1B">
      <w:pPr>
        <w:pStyle w:val="AMNumberTabs0"/>
        <w:keepNext/>
        <w:rPr>
          <w:lang w:val="en-GB"/>
        </w:rPr>
      </w:pPr>
      <w:r w:rsidRPr="009A6E0D">
        <w:rPr>
          <w:lang w:val="en-GB"/>
        </w:rPr>
        <w:lastRenderedPageBreak/>
        <w:t>Amendment</w:t>
      </w:r>
      <w:r w:rsidRPr="009A6E0D">
        <w:rPr>
          <w:lang w:val="en-GB"/>
        </w:rPr>
        <w:tab/>
      </w:r>
      <w:r w:rsidRPr="009A6E0D">
        <w:rPr>
          <w:lang w:val="en-GB"/>
        </w:rPr>
        <w:tab/>
        <w:t>42</w:t>
      </w:r>
    </w:p>
    <w:p w14:paraId="685B750F" w14:textId="77777777" w:rsidR="00AD5B1B" w:rsidRPr="009A6E0D" w:rsidRDefault="00AD5B1B" w:rsidP="00AD5B1B">
      <w:pPr>
        <w:pStyle w:val="NormalBold12b"/>
        <w:keepNext/>
      </w:pPr>
      <w:r w:rsidRPr="009A6E0D">
        <w:t>Proposal for a regulation</w:t>
      </w:r>
    </w:p>
    <w:p w14:paraId="17A6BAD0" w14:textId="77777777" w:rsidR="00AD5B1B" w:rsidRPr="009A6E0D" w:rsidRDefault="00AD5B1B" w:rsidP="00AD5B1B">
      <w:pPr>
        <w:pStyle w:val="NormalBold"/>
      </w:pPr>
      <w:r w:rsidRPr="009A6E0D">
        <w:t>Article 1 – paragraph 1 – point 5</w:t>
      </w:r>
    </w:p>
    <w:p w14:paraId="7259796D" w14:textId="77777777" w:rsidR="00AD5B1B" w:rsidRPr="009A6E0D" w:rsidRDefault="00AD5B1B" w:rsidP="00AD5B1B">
      <w:pPr>
        <w:keepNext/>
      </w:pPr>
      <w:r w:rsidRPr="009A6E0D">
        <w:t>Regulation (EU) No 904/2010</w:t>
      </w:r>
    </w:p>
    <w:p w14:paraId="6D944FD1" w14:textId="77777777" w:rsidR="00AD5B1B" w:rsidRPr="009A6E0D" w:rsidRDefault="00AD5B1B" w:rsidP="00AD5B1B">
      <w:r w:rsidRPr="009A6E0D">
        <w:t>Article 49b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06E31753" w14:textId="77777777" w:rsidTr="008922F3">
        <w:trPr>
          <w:jc w:val="center"/>
        </w:trPr>
        <w:tc>
          <w:tcPr>
            <w:tcW w:w="9752" w:type="dxa"/>
            <w:gridSpan w:val="2"/>
          </w:tcPr>
          <w:p w14:paraId="6DC703A1" w14:textId="77777777" w:rsidR="00AD5B1B" w:rsidRPr="009A6E0D" w:rsidRDefault="00AD5B1B" w:rsidP="008922F3">
            <w:pPr>
              <w:keepNext/>
            </w:pPr>
          </w:p>
        </w:tc>
      </w:tr>
      <w:tr w:rsidR="00AD5B1B" w:rsidRPr="009A6E0D" w14:paraId="0C81AC5B" w14:textId="77777777" w:rsidTr="008922F3">
        <w:trPr>
          <w:jc w:val="center"/>
        </w:trPr>
        <w:tc>
          <w:tcPr>
            <w:tcW w:w="4876" w:type="dxa"/>
          </w:tcPr>
          <w:p w14:paraId="51028AEA"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699822F3" w14:textId="77777777" w:rsidR="00AD5B1B" w:rsidRPr="009A6E0D" w:rsidRDefault="00AD5B1B" w:rsidP="008922F3">
            <w:pPr>
              <w:pStyle w:val="ColumnHeading"/>
              <w:keepNext/>
              <w:rPr>
                <w:lang w:val="en-GB"/>
              </w:rPr>
            </w:pPr>
            <w:r w:rsidRPr="009A6E0D">
              <w:rPr>
                <w:lang w:val="en-GB"/>
              </w:rPr>
              <w:t>Amendment</w:t>
            </w:r>
          </w:p>
        </w:tc>
      </w:tr>
      <w:tr w:rsidR="00AD5B1B" w:rsidRPr="009A6E0D" w14:paraId="059A48B7" w14:textId="77777777" w:rsidTr="008922F3">
        <w:trPr>
          <w:jc w:val="center"/>
        </w:trPr>
        <w:tc>
          <w:tcPr>
            <w:tcW w:w="4876" w:type="dxa"/>
          </w:tcPr>
          <w:p w14:paraId="65BDDDFF" w14:textId="77777777" w:rsidR="00AD5B1B" w:rsidRPr="009A6E0D" w:rsidRDefault="00AD5B1B" w:rsidP="008922F3">
            <w:pPr>
              <w:pStyle w:val="Normal6"/>
              <w:rPr>
                <w:lang w:val="en-GB"/>
              </w:rPr>
            </w:pPr>
            <w:r w:rsidRPr="009A6E0D">
              <w:rPr>
                <w:b/>
                <w:i/>
                <w:lang w:val="en-GB"/>
              </w:rPr>
              <w:t>5.</w:t>
            </w:r>
            <w:r w:rsidRPr="009A6E0D">
              <w:rPr>
                <w:b/>
                <w:i/>
                <w:lang w:val="en-GB"/>
              </w:rPr>
              <w:tab/>
              <w:t>The costs of establishing, operating and maintaining the infrastructure and technical means allowing the secure access to the information referred to in paragraph 1 of this Article shall be borne by OLAF.</w:t>
            </w:r>
          </w:p>
        </w:tc>
        <w:tc>
          <w:tcPr>
            <w:tcW w:w="4876" w:type="dxa"/>
          </w:tcPr>
          <w:p w14:paraId="3FFA6FA8" w14:textId="77777777" w:rsidR="00AD5B1B" w:rsidRPr="009A6E0D" w:rsidRDefault="00AD5B1B" w:rsidP="008922F3">
            <w:pPr>
              <w:pStyle w:val="Normal6"/>
              <w:rPr>
                <w:szCs w:val="24"/>
                <w:lang w:val="en-GB"/>
              </w:rPr>
            </w:pPr>
            <w:r w:rsidRPr="009A6E0D">
              <w:rPr>
                <w:b/>
                <w:i/>
                <w:lang w:val="en-GB"/>
              </w:rPr>
              <w:t>deleted</w:t>
            </w:r>
          </w:p>
        </w:tc>
      </w:tr>
    </w:tbl>
    <w:p w14:paraId="0AE44F4E" w14:textId="77777777" w:rsidR="00AD5B1B" w:rsidRPr="009A6E0D" w:rsidRDefault="00AD5B1B" w:rsidP="00AD5B1B"/>
    <w:p w14:paraId="73C30700" w14:textId="77777777" w:rsidR="00AD5B1B" w:rsidRPr="009A6E0D" w:rsidRDefault="00AD5B1B" w:rsidP="00AD5B1B">
      <w:pPr>
        <w:pStyle w:val="AmNumberTabs"/>
      </w:pPr>
      <w:r w:rsidRPr="009A6E0D">
        <w:t>Amendment</w:t>
      </w:r>
      <w:r w:rsidRPr="009A6E0D">
        <w:tab/>
      </w:r>
      <w:r w:rsidRPr="009A6E0D">
        <w:tab/>
        <w:t>43</w:t>
      </w:r>
    </w:p>
    <w:p w14:paraId="1BF07686" w14:textId="77777777" w:rsidR="00AD5B1B" w:rsidRPr="009A6E0D" w:rsidRDefault="00AD5B1B" w:rsidP="00AD5B1B">
      <w:pPr>
        <w:pStyle w:val="NormalBold12b"/>
      </w:pPr>
      <w:r w:rsidRPr="009A6E0D">
        <w:t>Proposal for a regulation</w:t>
      </w:r>
    </w:p>
    <w:p w14:paraId="72FFBF54" w14:textId="77777777" w:rsidR="00AD5B1B" w:rsidRPr="009A6E0D" w:rsidRDefault="00AD5B1B" w:rsidP="00AD5B1B">
      <w:pPr>
        <w:pStyle w:val="NormalBold"/>
      </w:pPr>
      <w:r w:rsidRPr="009A6E0D">
        <w:t>Article 1 – paragraph 1 – point 5</w:t>
      </w:r>
    </w:p>
    <w:p w14:paraId="585BF2C0" w14:textId="77777777" w:rsidR="00AD5B1B" w:rsidRPr="009A6E0D" w:rsidRDefault="00AD5B1B" w:rsidP="00AD5B1B">
      <w:r w:rsidRPr="009A6E0D">
        <w:t>Regulation (EU) No 904/2010</w:t>
      </w:r>
    </w:p>
    <w:p w14:paraId="5A7C85B1" w14:textId="77777777" w:rsidR="00AD5B1B" w:rsidRPr="00405547" w:rsidRDefault="00AD5B1B" w:rsidP="00AD5B1B">
      <w:pPr>
        <w:rPr>
          <w:lang w:val="fr-BE"/>
        </w:rPr>
      </w:pPr>
      <w:r w:rsidRPr="00405547">
        <w:rPr>
          <w:lang w:val="fr-BE"/>
        </w:rPr>
        <w:t xml:space="preserve">Article 49b – </w:t>
      </w:r>
      <w:proofErr w:type="spellStart"/>
      <w:r w:rsidRPr="00405547">
        <w:rPr>
          <w:lang w:val="fr-BE"/>
        </w:rPr>
        <w:t>paragraph</w:t>
      </w:r>
      <w:proofErr w:type="spellEnd"/>
      <w:r w:rsidRPr="00405547">
        <w:rPr>
          <w:lang w:val="fr-BE"/>
        </w:rPr>
        <w:t xml:space="preserve">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8C34DE" w14:paraId="078C8D1F" w14:textId="77777777" w:rsidTr="008922F3">
        <w:trPr>
          <w:trHeight w:hRule="exact" w:val="240"/>
          <w:jc w:val="center"/>
        </w:trPr>
        <w:tc>
          <w:tcPr>
            <w:tcW w:w="9752" w:type="dxa"/>
            <w:gridSpan w:val="2"/>
            <w:tcBorders>
              <w:top w:val="nil"/>
              <w:left w:val="nil"/>
              <w:bottom w:val="nil"/>
              <w:right w:val="nil"/>
            </w:tcBorders>
          </w:tcPr>
          <w:p w14:paraId="7621BE40" w14:textId="77777777" w:rsidR="00AD5B1B" w:rsidRPr="00405547" w:rsidRDefault="00AD5B1B" w:rsidP="008922F3">
            <w:pPr>
              <w:rPr>
                <w:lang w:val="fr-BE"/>
              </w:rPr>
            </w:pPr>
          </w:p>
        </w:tc>
      </w:tr>
      <w:tr w:rsidR="00AD5B1B" w:rsidRPr="009A6E0D" w14:paraId="2CD50C8E" w14:textId="77777777" w:rsidTr="008922F3">
        <w:trPr>
          <w:trHeight w:val="240"/>
          <w:jc w:val="center"/>
        </w:trPr>
        <w:tc>
          <w:tcPr>
            <w:tcW w:w="4876" w:type="dxa"/>
            <w:tcBorders>
              <w:top w:val="nil"/>
              <w:left w:val="nil"/>
              <w:bottom w:val="nil"/>
              <w:right w:val="nil"/>
            </w:tcBorders>
          </w:tcPr>
          <w:p w14:paraId="360E9915"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691384A8" w14:textId="77777777" w:rsidR="00AD5B1B" w:rsidRPr="009A6E0D" w:rsidRDefault="00AD5B1B" w:rsidP="008922F3">
            <w:pPr>
              <w:pStyle w:val="AmColumnHeading"/>
            </w:pPr>
            <w:r w:rsidRPr="009A6E0D">
              <w:t>Amendment</w:t>
            </w:r>
          </w:p>
        </w:tc>
      </w:tr>
      <w:tr w:rsidR="00AD5B1B" w:rsidRPr="009A6E0D" w14:paraId="5E7B49CF" w14:textId="77777777" w:rsidTr="008922F3">
        <w:trPr>
          <w:jc w:val="center"/>
        </w:trPr>
        <w:tc>
          <w:tcPr>
            <w:tcW w:w="4876" w:type="dxa"/>
            <w:tcBorders>
              <w:top w:val="nil"/>
              <w:left w:val="nil"/>
              <w:bottom w:val="nil"/>
              <w:right w:val="nil"/>
            </w:tcBorders>
          </w:tcPr>
          <w:p w14:paraId="044F702B" w14:textId="77777777" w:rsidR="00AD5B1B" w:rsidRPr="009A6E0D" w:rsidRDefault="00AD5B1B" w:rsidP="008922F3">
            <w:pPr>
              <w:pStyle w:val="Normal6a"/>
            </w:pPr>
          </w:p>
        </w:tc>
        <w:tc>
          <w:tcPr>
            <w:tcW w:w="4876" w:type="dxa"/>
            <w:tcBorders>
              <w:top w:val="nil"/>
              <w:left w:val="nil"/>
              <w:bottom w:val="nil"/>
              <w:right w:val="nil"/>
            </w:tcBorders>
          </w:tcPr>
          <w:p w14:paraId="768EC728" w14:textId="77777777" w:rsidR="00AD5B1B" w:rsidRPr="009A6E0D" w:rsidRDefault="00AD5B1B" w:rsidP="008922F3">
            <w:pPr>
              <w:pStyle w:val="Normal6a"/>
            </w:pPr>
            <w:r w:rsidRPr="009A6E0D">
              <w:rPr>
                <w:b/>
                <w:i/>
              </w:rPr>
              <w:t>5a.</w:t>
            </w:r>
            <w:r w:rsidRPr="009A6E0D">
              <w:tab/>
            </w:r>
            <w:r w:rsidRPr="009A6E0D">
              <w:rPr>
                <w:b/>
                <w:i/>
              </w:rPr>
              <w:t>All users shall be bound by the confidentiality rules laid down in this Regulation. The exchange of information procedures and the access to data shall be pursued in compliance with Regulations (EU) 2016/679 and (EU) 2018/1725 of the European Parliament and of the Council and in respect of the Charter of Fundamental Rights of the European Union.</w:t>
            </w:r>
          </w:p>
        </w:tc>
      </w:tr>
    </w:tbl>
    <w:p w14:paraId="3ACB62D7" w14:textId="77777777" w:rsidR="00AD5B1B" w:rsidRPr="009A6E0D" w:rsidRDefault="00AD5B1B" w:rsidP="00AD5B1B"/>
    <w:p w14:paraId="279BA760" w14:textId="77777777" w:rsidR="00AD5B1B" w:rsidRPr="009A6E0D" w:rsidRDefault="00AD5B1B" w:rsidP="00AD5B1B"/>
    <w:p w14:paraId="1970DC7A" w14:textId="77777777" w:rsidR="00AD5B1B" w:rsidRPr="009A6E0D" w:rsidRDefault="00AD5B1B" w:rsidP="00AD5B1B">
      <w:pPr>
        <w:pStyle w:val="AmNumberTabs"/>
      </w:pPr>
      <w:r w:rsidRPr="009A6E0D">
        <w:t>Amendment</w:t>
      </w:r>
      <w:r w:rsidRPr="009A6E0D">
        <w:tab/>
      </w:r>
      <w:r w:rsidRPr="009A6E0D">
        <w:tab/>
        <w:t>44</w:t>
      </w:r>
    </w:p>
    <w:p w14:paraId="19C6FC8E" w14:textId="77777777" w:rsidR="00AD5B1B" w:rsidRPr="009A6E0D" w:rsidRDefault="00AD5B1B" w:rsidP="00AD5B1B">
      <w:pPr>
        <w:pStyle w:val="NormalBold12b"/>
      </w:pPr>
      <w:r w:rsidRPr="009A6E0D">
        <w:t>Proposal for a regulation</w:t>
      </w:r>
    </w:p>
    <w:p w14:paraId="01D38AF6" w14:textId="77777777" w:rsidR="00AD5B1B" w:rsidRPr="009A6E0D" w:rsidRDefault="00AD5B1B" w:rsidP="00AD5B1B">
      <w:pPr>
        <w:pStyle w:val="NormalBold"/>
      </w:pPr>
      <w:r w:rsidRPr="009A6E0D">
        <w:t>Article 1 – paragraph 1 – point 5</w:t>
      </w:r>
    </w:p>
    <w:p w14:paraId="2B86BBC3" w14:textId="77777777" w:rsidR="00AD5B1B" w:rsidRPr="009A6E0D" w:rsidRDefault="00AD5B1B" w:rsidP="00AD5B1B">
      <w:r w:rsidRPr="009A6E0D">
        <w:t xml:space="preserve"> Regulation (EU) No 904/2010</w:t>
      </w:r>
    </w:p>
    <w:p w14:paraId="6ADDEAC0" w14:textId="77777777" w:rsidR="00AD5B1B" w:rsidRPr="009A6E0D" w:rsidRDefault="00AD5B1B" w:rsidP="00AD5B1B">
      <w:r w:rsidRPr="009A6E0D">
        <w:t>Article 49b – paragraph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7F7B3A51" w14:textId="77777777" w:rsidTr="008922F3">
        <w:trPr>
          <w:trHeight w:hRule="exact" w:val="240"/>
          <w:jc w:val="center"/>
        </w:trPr>
        <w:tc>
          <w:tcPr>
            <w:tcW w:w="9752" w:type="dxa"/>
            <w:gridSpan w:val="2"/>
            <w:tcBorders>
              <w:top w:val="nil"/>
              <w:left w:val="nil"/>
              <w:bottom w:val="nil"/>
              <w:right w:val="nil"/>
            </w:tcBorders>
          </w:tcPr>
          <w:p w14:paraId="5E83C075" w14:textId="77777777" w:rsidR="00AD5B1B" w:rsidRPr="009A6E0D" w:rsidRDefault="00AD5B1B" w:rsidP="008922F3"/>
        </w:tc>
      </w:tr>
      <w:tr w:rsidR="00AD5B1B" w:rsidRPr="009A6E0D" w14:paraId="145BA7F3" w14:textId="77777777" w:rsidTr="008922F3">
        <w:trPr>
          <w:trHeight w:val="240"/>
          <w:jc w:val="center"/>
        </w:trPr>
        <w:tc>
          <w:tcPr>
            <w:tcW w:w="4876" w:type="dxa"/>
            <w:tcBorders>
              <w:top w:val="nil"/>
              <w:left w:val="nil"/>
              <w:bottom w:val="nil"/>
              <w:right w:val="nil"/>
            </w:tcBorders>
          </w:tcPr>
          <w:p w14:paraId="35793242"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0589D922" w14:textId="77777777" w:rsidR="00AD5B1B" w:rsidRPr="009A6E0D" w:rsidRDefault="00AD5B1B" w:rsidP="008922F3">
            <w:pPr>
              <w:pStyle w:val="AmColumnHeading"/>
            </w:pPr>
            <w:r w:rsidRPr="009A6E0D">
              <w:t>Amendment</w:t>
            </w:r>
          </w:p>
        </w:tc>
      </w:tr>
      <w:tr w:rsidR="00AD5B1B" w:rsidRPr="009A6E0D" w14:paraId="09AAC302" w14:textId="77777777" w:rsidTr="008922F3">
        <w:trPr>
          <w:jc w:val="center"/>
        </w:trPr>
        <w:tc>
          <w:tcPr>
            <w:tcW w:w="4876" w:type="dxa"/>
            <w:tcBorders>
              <w:top w:val="nil"/>
              <w:left w:val="nil"/>
              <w:bottom w:val="nil"/>
              <w:right w:val="nil"/>
            </w:tcBorders>
          </w:tcPr>
          <w:p w14:paraId="1B46CA67" w14:textId="77777777" w:rsidR="00AD5B1B" w:rsidRPr="009A6E0D" w:rsidRDefault="00AD5B1B" w:rsidP="008922F3">
            <w:pPr>
              <w:pStyle w:val="Normal6a"/>
            </w:pPr>
          </w:p>
        </w:tc>
        <w:tc>
          <w:tcPr>
            <w:tcW w:w="4876" w:type="dxa"/>
            <w:tcBorders>
              <w:top w:val="nil"/>
              <w:left w:val="nil"/>
              <w:bottom w:val="nil"/>
              <w:right w:val="nil"/>
            </w:tcBorders>
          </w:tcPr>
          <w:p w14:paraId="05CFA2F2" w14:textId="20B45C39" w:rsidR="00AD5B1B" w:rsidRPr="009A6E0D" w:rsidRDefault="00AD5B1B" w:rsidP="008922F3">
            <w:pPr>
              <w:pStyle w:val="Normal6a"/>
            </w:pPr>
            <w:r w:rsidRPr="009A6E0D">
              <w:rPr>
                <w:b/>
                <w:i/>
              </w:rPr>
              <w:t>5b.</w:t>
            </w:r>
            <w:r w:rsidRPr="009A6E0D">
              <w:tab/>
            </w:r>
            <w:r w:rsidRPr="009A6E0D">
              <w:rPr>
                <w:b/>
                <w:i/>
              </w:rPr>
              <w:t xml:space="preserve">The systems enabling the centralised access referred to in paragraph 1 shall be designed to ensure </w:t>
            </w:r>
            <w:r w:rsidRPr="009A6E0D">
              <w:rPr>
                <w:b/>
                <w:i/>
              </w:rPr>
              <w:lastRenderedPageBreak/>
              <w:t xml:space="preserve">full interoperability with the systems used by relevant Union bodies, </w:t>
            </w:r>
            <w:proofErr w:type="gramStart"/>
            <w:r w:rsidRPr="009A6E0D">
              <w:rPr>
                <w:b/>
                <w:i/>
              </w:rPr>
              <w:t>in order to</w:t>
            </w:r>
            <w:proofErr w:type="gramEnd"/>
            <w:r w:rsidRPr="009A6E0D">
              <w:rPr>
                <w:b/>
                <w:i/>
              </w:rPr>
              <w:t xml:space="preserve"> facilitate efficient and secure information exchanges and to reduce administrative burden.</w:t>
            </w:r>
          </w:p>
        </w:tc>
      </w:tr>
    </w:tbl>
    <w:p w14:paraId="7707D3D4" w14:textId="77777777" w:rsidR="00AD5B1B" w:rsidRPr="009A6E0D" w:rsidRDefault="00AD5B1B" w:rsidP="00AD5B1B"/>
    <w:p w14:paraId="02565D63" w14:textId="77777777" w:rsidR="00AD5B1B" w:rsidRPr="009A6E0D" w:rsidRDefault="00AD5B1B" w:rsidP="00AD5B1B">
      <w:pPr>
        <w:pStyle w:val="AmNumberTabs"/>
      </w:pPr>
      <w:r w:rsidRPr="009A6E0D">
        <w:t>Amendment</w:t>
      </w:r>
      <w:r w:rsidRPr="009A6E0D">
        <w:tab/>
      </w:r>
      <w:r w:rsidRPr="009A6E0D">
        <w:tab/>
        <w:t>45</w:t>
      </w:r>
    </w:p>
    <w:p w14:paraId="46494BB2" w14:textId="77777777" w:rsidR="00AD5B1B" w:rsidRPr="009A6E0D" w:rsidRDefault="00AD5B1B" w:rsidP="00AD5B1B">
      <w:pPr>
        <w:pStyle w:val="NormalBold12b"/>
      </w:pPr>
      <w:r w:rsidRPr="009A6E0D">
        <w:t>Proposal for a regulation</w:t>
      </w:r>
    </w:p>
    <w:p w14:paraId="04E9D65E" w14:textId="77777777" w:rsidR="00AD5B1B" w:rsidRPr="009A6E0D" w:rsidRDefault="00AD5B1B" w:rsidP="00AD5B1B">
      <w:pPr>
        <w:pStyle w:val="NormalBold"/>
      </w:pPr>
      <w:r w:rsidRPr="009A6E0D">
        <w:t>Article 1 – paragraph 1 – point 5</w:t>
      </w:r>
    </w:p>
    <w:p w14:paraId="19D19171" w14:textId="77777777" w:rsidR="00AD5B1B" w:rsidRPr="009A6E0D" w:rsidRDefault="00AD5B1B" w:rsidP="00AD5B1B">
      <w:r w:rsidRPr="009A6E0D">
        <w:t xml:space="preserve"> Regulation (EU) No 904/2010</w:t>
      </w:r>
    </w:p>
    <w:p w14:paraId="17C565DC" w14:textId="77777777" w:rsidR="00AD5B1B" w:rsidRPr="009A6E0D" w:rsidRDefault="00AD5B1B" w:rsidP="00AD5B1B">
      <w:r w:rsidRPr="009A6E0D">
        <w:t>Article 49b – paragraph 5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D5B1B" w:rsidRPr="009A6E0D" w14:paraId="0226EC4B" w14:textId="77777777" w:rsidTr="008922F3">
        <w:trPr>
          <w:trHeight w:hRule="exact" w:val="240"/>
          <w:jc w:val="center"/>
        </w:trPr>
        <w:tc>
          <w:tcPr>
            <w:tcW w:w="9752" w:type="dxa"/>
            <w:gridSpan w:val="2"/>
            <w:tcBorders>
              <w:top w:val="nil"/>
              <w:left w:val="nil"/>
              <w:bottom w:val="nil"/>
              <w:right w:val="nil"/>
            </w:tcBorders>
          </w:tcPr>
          <w:p w14:paraId="0AE1592E" w14:textId="77777777" w:rsidR="00AD5B1B" w:rsidRPr="009A6E0D" w:rsidRDefault="00AD5B1B" w:rsidP="008922F3"/>
        </w:tc>
      </w:tr>
      <w:tr w:rsidR="00AD5B1B" w:rsidRPr="009A6E0D" w14:paraId="6139B21B" w14:textId="77777777" w:rsidTr="008922F3">
        <w:trPr>
          <w:trHeight w:val="240"/>
          <w:jc w:val="center"/>
        </w:trPr>
        <w:tc>
          <w:tcPr>
            <w:tcW w:w="4876" w:type="dxa"/>
            <w:tcBorders>
              <w:top w:val="nil"/>
              <w:left w:val="nil"/>
              <w:bottom w:val="nil"/>
              <w:right w:val="nil"/>
            </w:tcBorders>
          </w:tcPr>
          <w:p w14:paraId="2A439DAA" w14:textId="77777777" w:rsidR="00AD5B1B" w:rsidRPr="009A6E0D" w:rsidRDefault="00AD5B1B" w:rsidP="008922F3">
            <w:pPr>
              <w:pStyle w:val="AmColumnHeading"/>
            </w:pPr>
            <w:r w:rsidRPr="009A6E0D">
              <w:t>Text proposed by the Commission</w:t>
            </w:r>
          </w:p>
        </w:tc>
        <w:tc>
          <w:tcPr>
            <w:tcW w:w="4876" w:type="dxa"/>
            <w:tcBorders>
              <w:top w:val="nil"/>
              <w:left w:val="nil"/>
              <w:bottom w:val="nil"/>
              <w:right w:val="nil"/>
            </w:tcBorders>
          </w:tcPr>
          <w:p w14:paraId="7F0440DF" w14:textId="77777777" w:rsidR="00AD5B1B" w:rsidRPr="009A6E0D" w:rsidRDefault="00AD5B1B" w:rsidP="008922F3">
            <w:pPr>
              <w:pStyle w:val="AmColumnHeading"/>
            </w:pPr>
            <w:r w:rsidRPr="009A6E0D">
              <w:t>Amendment</w:t>
            </w:r>
          </w:p>
        </w:tc>
      </w:tr>
      <w:tr w:rsidR="00AD5B1B" w:rsidRPr="009A6E0D" w14:paraId="1A18C85F" w14:textId="77777777" w:rsidTr="008922F3">
        <w:trPr>
          <w:jc w:val="center"/>
        </w:trPr>
        <w:tc>
          <w:tcPr>
            <w:tcW w:w="4876" w:type="dxa"/>
            <w:tcBorders>
              <w:top w:val="nil"/>
              <w:left w:val="nil"/>
              <w:bottom w:val="nil"/>
              <w:right w:val="nil"/>
            </w:tcBorders>
          </w:tcPr>
          <w:p w14:paraId="7D72A2D3" w14:textId="77777777" w:rsidR="00AD5B1B" w:rsidRPr="009A6E0D" w:rsidRDefault="00AD5B1B" w:rsidP="008922F3">
            <w:pPr>
              <w:pStyle w:val="Normal6a"/>
            </w:pPr>
          </w:p>
        </w:tc>
        <w:tc>
          <w:tcPr>
            <w:tcW w:w="4876" w:type="dxa"/>
            <w:tcBorders>
              <w:top w:val="nil"/>
              <w:left w:val="nil"/>
              <w:bottom w:val="nil"/>
              <w:right w:val="nil"/>
            </w:tcBorders>
          </w:tcPr>
          <w:p w14:paraId="31DD83DF" w14:textId="77777777" w:rsidR="00AD5B1B" w:rsidRPr="009A6E0D" w:rsidRDefault="00AD5B1B" w:rsidP="008922F3">
            <w:pPr>
              <w:pStyle w:val="Normal6a"/>
            </w:pPr>
            <w:r w:rsidRPr="009A6E0D">
              <w:rPr>
                <w:b/>
                <w:i/>
              </w:rPr>
              <w:t>5c.</w:t>
            </w:r>
            <w:r w:rsidRPr="009A6E0D">
              <w:tab/>
            </w:r>
            <w:r w:rsidRPr="009A6E0D">
              <w:rPr>
                <w:b/>
                <w:i/>
              </w:rPr>
              <w:t>The Commission shall assess, in close cooperation with OLAF, the need for additional Union funding to support the development of interoperable IT systems, digital tools and specialised staff.</w:t>
            </w:r>
          </w:p>
        </w:tc>
      </w:tr>
    </w:tbl>
    <w:p w14:paraId="43CBAD7E" w14:textId="77777777" w:rsidR="00AD5B1B" w:rsidRPr="009A6E0D" w:rsidRDefault="00AD5B1B" w:rsidP="00AD5B1B"/>
    <w:p w14:paraId="77CB9176" w14:textId="77777777" w:rsidR="00AD5B1B" w:rsidRPr="009A6E0D" w:rsidRDefault="00AD5B1B" w:rsidP="00AD5B1B">
      <w:pPr>
        <w:pStyle w:val="AmNumberTabs"/>
      </w:pPr>
      <w:r w:rsidRPr="009A6E0D">
        <w:t>Amendment</w:t>
      </w:r>
      <w:r w:rsidRPr="009A6E0D">
        <w:tab/>
      </w:r>
      <w:r w:rsidRPr="009A6E0D">
        <w:tab/>
        <w:t>46</w:t>
      </w:r>
    </w:p>
    <w:p w14:paraId="57986223" w14:textId="77777777" w:rsidR="00AD5B1B" w:rsidRPr="009A6E0D" w:rsidRDefault="00AD5B1B" w:rsidP="00AD5B1B">
      <w:pPr>
        <w:pStyle w:val="NormalBold12b"/>
      </w:pPr>
      <w:r w:rsidRPr="009A6E0D">
        <w:t>Proposal for a regulation</w:t>
      </w:r>
    </w:p>
    <w:p w14:paraId="0BF9C5BD" w14:textId="77777777" w:rsidR="00AD5B1B" w:rsidRPr="009A6E0D" w:rsidRDefault="00AD5B1B" w:rsidP="00AD5B1B">
      <w:pPr>
        <w:pStyle w:val="NormalBold"/>
      </w:pPr>
      <w:r w:rsidRPr="009A6E0D">
        <w:t>Article 1 – paragraph 1 – point 5</w:t>
      </w:r>
    </w:p>
    <w:p w14:paraId="0823A227" w14:textId="77777777" w:rsidR="00AD5B1B" w:rsidRPr="009A6E0D" w:rsidRDefault="00AD5B1B" w:rsidP="00AD5B1B">
      <w:pPr>
        <w:keepNext/>
      </w:pPr>
      <w:r w:rsidRPr="009A6E0D">
        <w:t>Regulation (EU) No 904/2010</w:t>
      </w:r>
    </w:p>
    <w:p w14:paraId="5A107860" w14:textId="77777777" w:rsidR="00AD5B1B" w:rsidRPr="009A6E0D" w:rsidRDefault="00AD5B1B" w:rsidP="00AD5B1B">
      <w:r w:rsidRPr="009A6E0D">
        <w:t>Article 49b – paragraph 5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679D9517" w14:textId="77777777" w:rsidTr="008922F3">
        <w:trPr>
          <w:jc w:val="center"/>
        </w:trPr>
        <w:tc>
          <w:tcPr>
            <w:tcW w:w="9752" w:type="dxa"/>
            <w:gridSpan w:val="2"/>
          </w:tcPr>
          <w:p w14:paraId="44E6DC48" w14:textId="77777777" w:rsidR="00AD5B1B" w:rsidRPr="009A6E0D" w:rsidRDefault="00AD5B1B" w:rsidP="008922F3">
            <w:pPr>
              <w:keepNext/>
            </w:pPr>
          </w:p>
        </w:tc>
      </w:tr>
      <w:tr w:rsidR="00AD5B1B" w:rsidRPr="009A6E0D" w14:paraId="7832915E" w14:textId="77777777" w:rsidTr="008922F3">
        <w:trPr>
          <w:jc w:val="center"/>
        </w:trPr>
        <w:tc>
          <w:tcPr>
            <w:tcW w:w="4876" w:type="dxa"/>
          </w:tcPr>
          <w:p w14:paraId="236D7284" w14:textId="77777777" w:rsidR="00AD5B1B" w:rsidRPr="009A6E0D" w:rsidRDefault="00AD5B1B" w:rsidP="008922F3">
            <w:pPr>
              <w:pStyle w:val="ColumnHeading"/>
              <w:keepNext/>
              <w:rPr>
                <w:lang w:val="en-GB"/>
              </w:rPr>
            </w:pPr>
            <w:r w:rsidRPr="009A6E0D">
              <w:rPr>
                <w:lang w:val="en-GB"/>
              </w:rPr>
              <w:t>Text proposed by the Commission</w:t>
            </w:r>
          </w:p>
        </w:tc>
        <w:tc>
          <w:tcPr>
            <w:tcW w:w="4876" w:type="dxa"/>
          </w:tcPr>
          <w:p w14:paraId="38CEFFA8" w14:textId="77777777" w:rsidR="00AD5B1B" w:rsidRPr="009A6E0D" w:rsidRDefault="00AD5B1B" w:rsidP="008922F3">
            <w:pPr>
              <w:pStyle w:val="ColumnHeading"/>
              <w:keepNext/>
              <w:rPr>
                <w:lang w:val="en-GB"/>
              </w:rPr>
            </w:pPr>
            <w:r w:rsidRPr="009A6E0D">
              <w:rPr>
                <w:lang w:val="en-GB"/>
              </w:rPr>
              <w:t>Amendment</w:t>
            </w:r>
          </w:p>
        </w:tc>
      </w:tr>
      <w:tr w:rsidR="00AD5B1B" w:rsidRPr="009A6E0D" w14:paraId="04363287" w14:textId="77777777" w:rsidTr="008922F3">
        <w:trPr>
          <w:jc w:val="center"/>
        </w:trPr>
        <w:tc>
          <w:tcPr>
            <w:tcW w:w="4876" w:type="dxa"/>
          </w:tcPr>
          <w:p w14:paraId="46FFABF9" w14:textId="77777777" w:rsidR="00AD5B1B" w:rsidRPr="009A6E0D" w:rsidRDefault="00AD5B1B" w:rsidP="008922F3">
            <w:pPr>
              <w:pStyle w:val="Normal6"/>
              <w:rPr>
                <w:lang w:val="en-GB"/>
              </w:rPr>
            </w:pPr>
          </w:p>
        </w:tc>
        <w:tc>
          <w:tcPr>
            <w:tcW w:w="4876" w:type="dxa"/>
          </w:tcPr>
          <w:p w14:paraId="59754DCA" w14:textId="77777777" w:rsidR="00AD5B1B" w:rsidRPr="009A6E0D" w:rsidRDefault="00AD5B1B" w:rsidP="008922F3">
            <w:pPr>
              <w:pStyle w:val="Normal6"/>
              <w:rPr>
                <w:szCs w:val="24"/>
                <w:lang w:val="en-GB"/>
              </w:rPr>
            </w:pPr>
            <w:r w:rsidRPr="009A6E0D">
              <w:rPr>
                <w:b/>
                <w:i/>
                <w:lang w:val="en-GB"/>
              </w:rPr>
              <w:t>5d.</w:t>
            </w:r>
            <w:r w:rsidRPr="009A6E0D">
              <w:rPr>
                <w:b/>
                <w:i/>
                <w:lang w:val="en-GB"/>
              </w:rPr>
              <w:tab/>
              <w:t>Where OLAF receives personal data as a result of a spontaneous transmission by customs authorities under Article 13a, the following rules shall apply:</w:t>
            </w:r>
          </w:p>
        </w:tc>
      </w:tr>
      <w:tr w:rsidR="00AD5B1B" w:rsidRPr="009A6E0D" w14:paraId="56C533E2" w14:textId="77777777" w:rsidTr="008922F3">
        <w:trPr>
          <w:jc w:val="center"/>
        </w:trPr>
        <w:tc>
          <w:tcPr>
            <w:tcW w:w="4876" w:type="dxa"/>
          </w:tcPr>
          <w:p w14:paraId="2E3D06FD" w14:textId="77777777" w:rsidR="00AD5B1B" w:rsidRPr="009A6E0D" w:rsidRDefault="00AD5B1B" w:rsidP="008922F3">
            <w:pPr>
              <w:pStyle w:val="Normal6"/>
              <w:rPr>
                <w:lang w:val="en-GB"/>
              </w:rPr>
            </w:pPr>
          </w:p>
        </w:tc>
        <w:tc>
          <w:tcPr>
            <w:tcW w:w="4876" w:type="dxa"/>
          </w:tcPr>
          <w:p w14:paraId="7641D63F" w14:textId="77777777" w:rsidR="00AD5B1B" w:rsidRPr="009A6E0D" w:rsidRDefault="00AD5B1B" w:rsidP="008922F3">
            <w:pPr>
              <w:pStyle w:val="Normal6"/>
              <w:rPr>
                <w:szCs w:val="24"/>
                <w:lang w:val="en-GB"/>
              </w:rPr>
            </w:pPr>
            <w:r w:rsidRPr="009A6E0D">
              <w:rPr>
                <w:b/>
                <w:i/>
                <w:lang w:val="en-GB"/>
              </w:rPr>
              <w:t>(a)</w:t>
            </w:r>
            <w:r w:rsidRPr="009A6E0D">
              <w:rPr>
                <w:b/>
                <w:i/>
                <w:lang w:val="en-GB"/>
              </w:rPr>
              <w:tab/>
              <w:t>the data may be processed solely for the purpose of assessing whether to open, or for the conduct of, an investigation within OLAF’s mandate under Article 1(1) of Regulation (EU, Euratom) No 883/2013;</w:t>
            </w:r>
          </w:p>
        </w:tc>
      </w:tr>
      <w:tr w:rsidR="00AD5B1B" w:rsidRPr="009A6E0D" w14:paraId="3A2095EB" w14:textId="77777777" w:rsidTr="008922F3">
        <w:trPr>
          <w:jc w:val="center"/>
        </w:trPr>
        <w:tc>
          <w:tcPr>
            <w:tcW w:w="4876" w:type="dxa"/>
          </w:tcPr>
          <w:p w14:paraId="66644ED3" w14:textId="77777777" w:rsidR="00AD5B1B" w:rsidRPr="009A6E0D" w:rsidRDefault="00AD5B1B" w:rsidP="008922F3">
            <w:pPr>
              <w:pStyle w:val="Normal6"/>
              <w:rPr>
                <w:lang w:val="en-GB"/>
              </w:rPr>
            </w:pPr>
          </w:p>
        </w:tc>
        <w:tc>
          <w:tcPr>
            <w:tcW w:w="4876" w:type="dxa"/>
          </w:tcPr>
          <w:p w14:paraId="3130D9CF" w14:textId="77777777" w:rsidR="00AD5B1B" w:rsidRPr="009A6E0D" w:rsidRDefault="00AD5B1B" w:rsidP="008922F3">
            <w:pPr>
              <w:pStyle w:val="Normal6"/>
              <w:rPr>
                <w:szCs w:val="24"/>
                <w:lang w:val="en-GB"/>
              </w:rPr>
            </w:pPr>
            <w:r w:rsidRPr="009A6E0D">
              <w:rPr>
                <w:b/>
                <w:i/>
                <w:lang w:val="en-GB"/>
              </w:rPr>
              <w:t>(b)</w:t>
            </w:r>
            <w:r w:rsidRPr="009A6E0D">
              <w:rPr>
                <w:b/>
                <w:i/>
                <w:lang w:val="en-GB"/>
              </w:rPr>
              <w:tab/>
              <w:t>where OLAF determines within 60 days of receipt that the data is not relevant to any investigation within its mandate, it shall delete the data and notify the transmitting authority;</w:t>
            </w:r>
          </w:p>
        </w:tc>
      </w:tr>
      <w:tr w:rsidR="00AD5B1B" w:rsidRPr="009A6E0D" w14:paraId="33E09E49" w14:textId="77777777" w:rsidTr="008922F3">
        <w:trPr>
          <w:jc w:val="center"/>
        </w:trPr>
        <w:tc>
          <w:tcPr>
            <w:tcW w:w="4876" w:type="dxa"/>
          </w:tcPr>
          <w:p w14:paraId="0F24294C" w14:textId="77777777" w:rsidR="00AD5B1B" w:rsidRPr="009A6E0D" w:rsidRDefault="00AD5B1B" w:rsidP="008922F3">
            <w:pPr>
              <w:pStyle w:val="Normal6"/>
              <w:rPr>
                <w:lang w:val="en-GB"/>
              </w:rPr>
            </w:pPr>
          </w:p>
        </w:tc>
        <w:tc>
          <w:tcPr>
            <w:tcW w:w="4876" w:type="dxa"/>
          </w:tcPr>
          <w:p w14:paraId="795102AD" w14:textId="77777777" w:rsidR="00AD5B1B" w:rsidRPr="009A6E0D" w:rsidRDefault="00AD5B1B" w:rsidP="008922F3">
            <w:pPr>
              <w:pStyle w:val="Normal6"/>
              <w:rPr>
                <w:szCs w:val="24"/>
                <w:lang w:val="en-GB"/>
              </w:rPr>
            </w:pPr>
            <w:r w:rsidRPr="009A6E0D">
              <w:rPr>
                <w:b/>
                <w:i/>
                <w:lang w:val="en-GB"/>
              </w:rPr>
              <w:t>(c)</w:t>
            </w:r>
            <w:r w:rsidRPr="009A6E0D">
              <w:rPr>
                <w:b/>
                <w:i/>
                <w:lang w:val="en-GB"/>
              </w:rPr>
              <w:tab/>
              <w:t xml:space="preserve">where an investigation is opened </w:t>
            </w:r>
            <w:r w:rsidRPr="009A6E0D">
              <w:rPr>
                <w:b/>
                <w:i/>
                <w:lang w:val="en-GB"/>
              </w:rPr>
              <w:lastRenderedPageBreak/>
              <w:t>on the basis of the transmitted data, the transmitting customs authority shall be notified and shall be given the opportunity to communicate its assessment to OLAF and to the EDPS if it considers that the processing exceeds what is necessary;</w:t>
            </w:r>
          </w:p>
        </w:tc>
      </w:tr>
      <w:tr w:rsidR="00AD5B1B" w:rsidRPr="009A6E0D" w14:paraId="0275D2EA" w14:textId="77777777" w:rsidTr="008922F3">
        <w:trPr>
          <w:jc w:val="center"/>
        </w:trPr>
        <w:tc>
          <w:tcPr>
            <w:tcW w:w="4876" w:type="dxa"/>
          </w:tcPr>
          <w:p w14:paraId="4B251EAD" w14:textId="77777777" w:rsidR="00AD5B1B" w:rsidRPr="009A6E0D" w:rsidRDefault="00AD5B1B" w:rsidP="008922F3">
            <w:pPr>
              <w:pStyle w:val="Normal6"/>
              <w:rPr>
                <w:lang w:val="en-GB"/>
              </w:rPr>
            </w:pPr>
          </w:p>
        </w:tc>
        <w:tc>
          <w:tcPr>
            <w:tcW w:w="4876" w:type="dxa"/>
          </w:tcPr>
          <w:p w14:paraId="6A16A99D" w14:textId="77777777" w:rsidR="00AD5B1B" w:rsidRPr="009A6E0D" w:rsidRDefault="00AD5B1B" w:rsidP="008922F3">
            <w:pPr>
              <w:pStyle w:val="Normal6"/>
              <w:rPr>
                <w:szCs w:val="24"/>
                <w:lang w:val="en-GB"/>
              </w:rPr>
            </w:pPr>
            <w:r w:rsidRPr="009A6E0D">
              <w:rPr>
                <w:b/>
                <w:i/>
                <w:lang w:val="en-GB"/>
              </w:rPr>
              <w:t>(d)</w:t>
            </w:r>
            <w:r w:rsidRPr="009A6E0D">
              <w:rPr>
                <w:b/>
                <w:i/>
                <w:lang w:val="en-GB"/>
              </w:rPr>
              <w:tab/>
              <w:t>the data protection rules laid down in Regulation (EU) 2018/1725 shall apply; OLAF shall apply the internal authorisation requirements under Article 5 of Regulation (EU, Euratom) No 883/2013 to access granted pursuant to this paragraph.’</w:t>
            </w:r>
          </w:p>
        </w:tc>
      </w:tr>
    </w:tbl>
    <w:p w14:paraId="7D291D8A" w14:textId="77777777" w:rsidR="00AD5B1B" w:rsidRPr="009A6E0D" w:rsidRDefault="00AD5B1B" w:rsidP="00AD5B1B"/>
    <w:p w14:paraId="2D5F42BA" w14:textId="77777777" w:rsidR="00AD5B1B" w:rsidRPr="009A6E0D" w:rsidRDefault="00AD5B1B" w:rsidP="00AD5B1B">
      <w:pPr>
        <w:pStyle w:val="AmNumberTabs"/>
      </w:pPr>
      <w:r w:rsidRPr="009A6E0D">
        <w:t>Amendment</w:t>
      </w:r>
      <w:r w:rsidRPr="009A6E0D">
        <w:tab/>
      </w:r>
      <w:r w:rsidRPr="009A6E0D">
        <w:tab/>
        <w:t>47</w:t>
      </w:r>
    </w:p>
    <w:p w14:paraId="3A8FB343" w14:textId="77777777" w:rsidR="00AD5B1B" w:rsidRPr="009A6E0D" w:rsidRDefault="00AD5B1B" w:rsidP="00AD5B1B">
      <w:pPr>
        <w:pStyle w:val="NormalBold12b"/>
      </w:pPr>
      <w:r w:rsidRPr="009A6E0D">
        <w:t>Proposal for a regulation</w:t>
      </w:r>
    </w:p>
    <w:p w14:paraId="35DCD513" w14:textId="77777777" w:rsidR="00AD5B1B" w:rsidRPr="009A6E0D" w:rsidRDefault="00AD5B1B" w:rsidP="00AD5B1B">
      <w:pPr>
        <w:pStyle w:val="NormalBold"/>
      </w:pPr>
      <w:r w:rsidRPr="009A6E0D">
        <w:t>Article 1 – paragraph 1 – point 5 a (new)</w:t>
      </w:r>
    </w:p>
    <w:p w14:paraId="73E71B88" w14:textId="77777777" w:rsidR="00AD5B1B" w:rsidRPr="009A6E0D" w:rsidRDefault="00AD5B1B" w:rsidP="00AD5B1B">
      <w:pPr>
        <w:keepNext/>
      </w:pPr>
      <w:r w:rsidRPr="009A6E0D">
        <w:t>Regulation (EU) No 904/2010</w:t>
      </w:r>
    </w:p>
    <w:p w14:paraId="04182440" w14:textId="77777777" w:rsidR="00AD5B1B" w:rsidRPr="009A6E0D" w:rsidRDefault="00AD5B1B" w:rsidP="00AD5B1B">
      <w:r w:rsidRPr="009A6E0D">
        <w:t>Article 59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AD5B1B" w:rsidRPr="009A6E0D" w14:paraId="25BD6324" w14:textId="77777777" w:rsidTr="008922F3">
        <w:trPr>
          <w:jc w:val="center"/>
        </w:trPr>
        <w:tc>
          <w:tcPr>
            <w:tcW w:w="9752" w:type="dxa"/>
            <w:gridSpan w:val="2"/>
          </w:tcPr>
          <w:p w14:paraId="2D3357D5" w14:textId="77777777" w:rsidR="00AD5B1B" w:rsidRPr="009A6E0D" w:rsidRDefault="00AD5B1B" w:rsidP="008922F3">
            <w:pPr>
              <w:keepNext/>
            </w:pPr>
          </w:p>
        </w:tc>
      </w:tr>
      <w:tr w:rsidR="00AD5B1B" w:rsidRPr="009A6E0D" w14:paraId="74D41499" w14:textId="77777777" w:rsidTr="008922F3">
        <w:trPr>
          <w:jc w:val="center"/>
        </w:trPr>
        <w:tc>
          <w:tcPr>
            <w:tcW w:w="4876" w:type="dxa"/>
          </w:tcPr>
          <w:p w14:paraId="6D9130F8" w14:textId="77777777" w:rsidR="00AD5B1B" w:rsidRPr="009A6E0D" w:rsidRDefault="00AD5B1B" w:rsidP="008922F3">
            <w:pPr>
              <w:pStyle w:val="ColumnHeading"/>
              <w:keepNext/>
              <w:rPr>
                <w:lang w:val="en-GB"/>
              </w:rPr>
            </w:pPr>
            <w:r w:rsidRPr="009A6E0D">
              <w:rPr>
                <w:lang w:val="en-GB"/>
              </w:rPr>
              <w:t>Present text</w:t>
            </w:r>
          </w:p>
        </w:tc>
        <w:tc>
          <w:tcPr>
            <w:tcW w:w="4876" w:type="dxa"/>
          </w:tcPr>
          <w:p w14:paraId="76109293" w14:textId="77777777" w:rsidR="00AD5B1B" w:rsidRPr="009A6E0D" w:rsidRDefault="00AD5B1B" w:rsidP="008922F3">
            <w:pPr>
              <w:pStyle w:val="ColumnHeading"/>
              <w:keepNext/>
              <w:rPr>
                <w:lang w:val="en-GB"/>
              </w:rPr>
            </w:pPr>
            <w:r w:rsidRPr="009A6E0D">
              <w:rPr>
                <w:lang w:val="en-GB"/>
              </w:rPr>
              <w:t>Amendment</w:t>
            </w:r>
          </w:p>
        </w:tc>
      </w:tr>
      <w:tr w:rsidR="00AD5B1B" w:rsidRPr="009A6E0D" w14:paraId="05097D81" w14:textId="77777777" w:rsidTr="008922F3">
        <w:trPr>
          <w:jc w:val="center"/>
        </w:trPr>
        <w:tc>
          <w:tcPr>
            <w:tcW w:w="4876" w:type="dxa"/>
          </w:tcPr>
          <w:p w14:paraId="072733E3" w14:textId="77777777" w:rsidR="00AD5B1B" w:rsidRPr="009A6E0D" w:rsidRDefault="00AD5B1B" w:rsidP="008922F3">
            <w:pPr>
              <w:pStyle w:val="Normal6"/>
              <w:rPr>
                <w:lang w:val="en-GB"/>
              </w:rPr>
            </w:pPr>
          </w:p>
        </w:tc>
        <w:tc>
          <w:tcPr>
            <w:tcW w:w="4876" w:type="dxa"/>
          </w:tcPr>
          <w:p w14:paraId="05FE3A26" w14:textId="77777777" w:rsidR="00AD5B1B" w:rsidRPr="009A6E0D" w:rsidRDefault="00AD5B1B" w:rsidP="008922F3">
            <w:pPr>
              <w:pStyle w:val="Normal6"/>
              <w:rPr>
                <w:szCs w:val="24"/>
                <w:lang w:val="en-GB"/>
              </w:rPr>
            </w:pPr>
            <w:r w:rsidRPr="009A6E0D">
              <w:rPr>
                <w:b/>
                <w:i/>
                <w:lang w:val="en-GB"/>
              </w:rPr>
              <w:t>(5a)</w:t>
            </w:r>
            <w:r w:rsidRPr="009A6E0D">
              <w:rPr>
                <w:b/>
                <w:i/>
                <w:lang w:val="en-GB"/>
              </w:rPr>
              <w:tab/>
              <w:t>in Article 59, paragraph 1 is replaced by the following:</w:t>
            </w:r>
          </w:p>
        </w:tc>
      </w:tr>
      <w:tr w:rsidR="00AD5B1B" w:rsidRPr="009A6E0D" w14:paraId="16A2D0D7" w14:textId="77777777" w:rsidTr="008922F3">
        <w:trPr>
          <w:jc w:val="center"/>
        </w:trPr>
        <w:tc>
          <w:tcPr>
            <w:tcW w:w="4876" w:type="dxa"/>
          </w:tcPr>
          <w:p w14:paraId="58206C18" w14:textId="77777777" w:rsidR="00AD5B1B" w:rsidRPr="009A6E0D" w:rsidRDefault="00AD5B1B" w:rsidP="008922F3">
            <w:pPr>
              <w:pStyle w:val="Normal6"/>
              <w:rPr>
                <w:lang w:val="en-GB"/>
              </w:rPr>
            </w:pPr>
            <w:r w:rsidRPr="009A6E0D">
              <w:rPr>
                <w:b/>
                <w:bCs/>
                <w:i/>
                <w:iCs/>
                <w:lang w:val="en-GB"/>
              </w:rPr>
              <w:t>1.</w:t>
            </w:r>
            <w:r w:rsidRPr="009A6E0D">
              <w:rPr>
                <w:b/>
                <w:bCs/>
                <w:i/>
                <w:iCs/>
                <w:lang w:val="en-GB"/>
              </w:rPr>
              <w:tab/>
              <w:t xml:space="preserve">By 1 November 2013 and thereafter </w:t>
            </w:r>
            <w:r w:rsidRPr="009A6E0D">
              <w:rPr>
                <w:lang w:val="en-GB"/>
              </w:rPr>
              <w:t>every</w:t>
            </w:r>
            <w:r w:rsidRPr="009A6E0D">
              <w:rPr>
                <w:b/>
                <w:bCs/>
                <w:i/>
                <w:iCs/>
                <w:lang w:val="en-GB"/>
              </w:rPr>
              <w:t xml:space="preserve"> five </w:t>
            </w:r>
            <w:r w:rsidRPr="009A6E0D">
              <w:rPr>
                <w:lang w:val="en-GB"/>
              </w:rPr>
              <w:t>years</w:t>
            </w:r>
            <w:r w:rsidRPr="009A6E0D">
              <w:rPr>
                <w:b/>
                <w:bCs/>
                <w:i/>
                <w:iCs/>
                <w:lang w:val="en-GB"/>
              </w:rPr>
              <w:t xml:space="preserve">, the Commission shall report to the </w:t>
            </w:r>
            <w:r w:rsidRPr="009A6E0D">
              <w:rPr>
                <w:lang w:val="en-GB"/>
              </w:rPr>
              <w:t xml:space="preserve">European Parliament </w:t>
            </w:r>
            <w:r w:rsidRPr="009A6E0D">
              <w:rPr>
                <w:b/>
                <w:bCs/>
                <w:i/>
                <w:iCs/>
                <w:lang w:val="en-GB"/>
              </w:rPr>
              <w:t>and</w:t>
            </w:r>
            <w:r w:rsidRPr="009A6E0D">
              <w:rPr>
                <w:lang w:val="en-GB"/>
              </w:rPr>
              <w:t xml:space="preserve"> the Council</w:t>
            </w:r>
            <w:r w:rsidRPr="009A6E0D">
              <w:rPr>
                <w:b/>
                <w:bCs/>
                <w:i/>
                <w:iCs/>
                <w:lang w:val="en-GB"/>
              </w:rPr>
              <w:t xml:space="preserve"> on the application of this Regulation</w:t>
            </w:r>
          </w:p>
        </w:tc>
        <w:tc>
          <w:tcPr>
            <w:tcW w:w="4876" w:type="dxa"/>
          </w:tcPr>
          <w:p w14:paraId="6EDFB154" w14:textId="5CA44F03" w:rsidR="00AD5B1B" w:rsidRPr="009A6E0D" w:rsidRDefault="00AD5B1B" w:rsidP="008922F3">
            <w:pPr>
              <w:pStyle w:val="Normal6"/>
              <w:rPr>
                <w:szCs w:val="24"/>
                <w:lang w:val="en-GB"/>
              </w:rPr>
            </w:pPr>
            <w:r w:rsidRPr="009A6E0D">
              <w:rPr>
                <w:b/>
                <w:i/>
                <w:lang w:val="en-GB"/>
              </w:rPr>
              <w:t>‘1.</w:t>
            </w:r>
            <w:r w:rsidRPr="009A6E0D">
              <w:rPr>
                <w:b/>
                <w:i/>
                <w:lang w:val="en-GB"/>
              </w:rPr>
              <w:tab/>
            </w:r>
            <w:r w:rsidRPr="009A6E0D">
              <w:rPr>
                <w:bCs/>
                <w:iCs/>
                <w:lang w:val="en-GB"/>
              </w:rPr>
              <w:t>Every</w:t>
            </w:r>
            <w:r w:rsidRPr="009A6E0D">
              <w:rPr>
                <w:b/>
                <w:i/>
                <w:lang w:val="en-GB"/>
              </w:rPr>
              <w:t xml:space="preserve"> three </w:t>
            </w:r>
            <w:r w:rsidRPr="009A6E0D">
              <w:rPr>
                <w:bCs/>
                <w:iCs/>
                <w:lang w:val="en-GB"/>
              </w:rPr>
              <w:t>years</w:t>
            </w:r>
            <w:r w:rsidRPr="009A6E0D">
              <w:rPr>
                <w:b/>
                <w:i/>
                <w:lang w:val="en-GB"/>
              </w:rPr>
              <w:t xml:space="preserve"> starting from … [</w:t>
            </w:r>
            <w:r w:rsidR="00397F51">
              <w:rPr>
                <w:b/>
                <w:i/>
                <w:lang w:val="en-GB"/>
              </w:rPr>
              <w:t xml:space="preserve">date of </w:t>
            </w:r>
            <w:r w:rsidRPr="009A6E0D">
              <w:rPr>
                <w:b/>
                <w:i/>
                <w:lang w:val="en-GB"/>
              </w:rPr>
              <w:t xml:space="preserve">entry into force of this amending Regulation], the Commission shall, on the basis of reports provided by EPPO, OLAF and </w:t>
            </w:r>
            <w:proofErr w:type="spellStart"/>
            <w:r w:rsidRPr="009A6E0D">
              <w:rPr>
                <w:b/>
                <w:i/>
                <w:lang w:val="en-GB"/>
              </w:rPr>
              <w:t>Eurofisc</w:t>
            </w:r>
            <w:proofErr w:type="spellEnd"/>
            <w:r w:rsidRPr="009A6E0D">
              <w:rPr>
                <w:b/>
                <w:i/>
                <w:lang w:val="en-GB"/>
              </w:rPr>
              <w:t xml:space="preserve">, submit a report to the </w:t>
            </w:r>
            <w:r w:rsidRPr="009A6E0D">
              <w:rPr>
                <w:bCs/>
                <w:iCs/>
                <w:lang w:val="en-GB"/>
              </w:rPr>
              <w:t>European Parliament, the Council</w:t>
            </w:r>
            <w:r w:rsidRPr="009A6E0D">
              <w:rPr>
                <w:b/>
                <w:i/>
                <w:lang w:val="en-GB"/>
              </w:rPr>
              <w:t xml:space="preserve"> and the European Court of Auditors on the application of this Regulation. The report shall assess in particular:</w:t>
            </w:r>
          </w:p>
        </w:tc>
      </w:tr>
      <w:tr w:rsidR="00AD5B1B" w:rsidRPr="009A6E0D" w14:paraId="0912E524" w14:textId="77777777" w:rsidTr="008922F3">
        <w:trPr>
          <w:jc w:val="center"/>
        </w:trPr>
        <w:tc>
          <w:tcPr>
            <w:tcW w:w="4876" w:type="dxa"/>
          </w:tcPr>
          <w:p w14:paraId="7F327C2D" w14:textId="77777777" w:rsidR="00AD5B1B" w:rsidRPr="009A6E0D" w:rsidRDefault="00AD5B1B" w:rsidP="008922F3">
            <w:pPr>
              <w:pStyle w:val="Normal6"/>
              <w:rPr>
                <w:lang w:val="en-GB"/>
              </w:rPr>
            </w:pPr>
          </w:p>
        </w:tc>
        <w:tc>
          <w:tcPr>
            <w:tcW w:w="4876" w:type="dxa"/>
          </w:tcPr>
          <w:p w14:paraId="4ED2D3C4" w14:textId="77777777" w:rsidR="00AD5B1B" w:rsidRPr="009A6E0D" w:rsidRDefault="00AD5B1B" w:rsidP="008922F3">
            <w:pPr>
              <w:pStyle w:val="Normal6"/>
              <w:rPr>
                <w:szCs w:val="24"/>
                <w:lang w:val="en-GB"/>
              </w:rPr>
            </w:pPr>
            <w:r w:rsidRPr="009A6E0D">
              <w:rPr>
                <w:b/>
                <w:i/>
                <w:lang w:val="en-GB"/>
              </w:rPr>
              <w:t>(a)</w:t>
            </w:r>
            <w:r w:rsidRPr="009A6E0D">
              <w:rPr>
                <w:b/>
                <w:i/>
                <w:lang w:val="en-GB"/>
              </w:rPr>
              <w:tab/>
              <w:t>the operational effectiveness of direct EPPO and OLAF access to VIES, the SURVEILLANCE system and CESOP, including average time-to-access, the number of investigations materially advanced, and the outcomes of prosecutions or administrative actions;</w:t>
            </w:r>
          </w:p>
        </w:tc>
      </w:tr>
      <w:tr w:rsidR="00AD5B1B" w:rsidRPr="009A6E0D" w14:paraId="4FEA819A" w14:textId="77777777" w:rsidTr="008922F3">
        <w:trPr>
          <w:jc w:val="center"/>
        </w:trPr>
        <w:tc>
          <w:tcPr>
            <w:tcW w:w="4876" w:type="dxa"/>
          </w:tcPr>
          <w:p w14:paraId="34ED4EE0" w14:textId="77777777" w:rsidR="00AD5B1B" w:rsidRPr="009A6E0D" w:rsidRDefault="00AD5B1B" w:rsidP="008922F3">
            <w:pPr>
              <w:pStyle w:val="Normal6"/>
              <w:rPr>
                <w:lang w:val="en-GB"/>
              </w:rPr>
            </w:pPr>
          </w:p>
        </w:tc>
        <w:tc>
          <w:tcPr>
            <w:tcW w:w="4876" w:type="dxa"/>
          </w:tcPr>
          <w:p w14:paraId="0EF7B514" w14:textId="77777777" w:rsidR="00AD5B1B" w:rsidRPr="009A6E0D" w:rsidRDefault="00AD5B1B" w:rsidP="008922F3">
            <w:pPr>
              <w:pStyle w:val="Normal6"/>
              <w:rPr>
                <w:szCs w:val="24"/>
                <w:lang w:val="en-GB"/>
              </w:rPr>
            </w:pPr>
            <w:r w:rsidRPr="009A6E0D">
              <w:rPr>
                <w:b/>
                <w:i/>
                <w:lang w:val="en-GB"/>
              </w:rPr>
              <w:t>(b)</w:t>
            </w:r>
            <w:r w:rsidRPr="009A6E0D">
              <w:rPr>
                <w:b/>
                <w:i/>
                <w:lang w:val="en-GB"/>
              </w:rPr>
              <w:tab/>
              <w:t xml:space="preserve">the coherence of the access and transmission framework with other instruments adopted as part of the revised anti-fraud architecture, including measures relating to </w:t>
            </w:r>
            <w:proofErr w:type="spellStart"/>
            <w:r w:rsidRPr="009A6E0D">
              <w:rPr>
                <w:b/>
                <w:i/>
                <w:lang w:val="en-GB"/>
              </w:rPr>
              <w:t>Eurofisc’s</w:t>
            </w:r>
            <w:proofErr w:type="spellEnd"/>
            <w:r w:rsidRPr="009A6E0D">
              <w:rPr>
                <w:b/>
                <w:i/>
                <w:lang w:val="en-GB"/>
              </w:rPr>
              <w:t xml:space="preserve"> capacity, CESOP governance, fiscal representative </w:t>
            </w:r>
            <w:r w:rsidRPr="009A6E0D">
              <w:rPr>
                <w:b/>
                <w:i/>
                <w:lang w:val="en-GB"/>
              </w:rPr>
              <w:lastRenderedPageBreak/>
              <w:t>harmonisation and penalty convergence;</w:t>
            </w:r>
          </w:p>
        </w:tc>
      </w:tr>
      <w:tr w:rsidR="00AD5B1B" w:rsidRPr="009A6E0D" w14:paraId="3FEDE3F9" w14:textId="77777777" w:rsidTr="008922F3">
        <w:trPr>
          <w:jc w:val="center"/>
        </w:trPr>
        <w:tc>
          <w:tcPr>
            <w:tcW w:w="4876" w:type="dxa"/>
          </w:tcPr>
          <w:p w14:paraId="727AD9C4" w14:textId="77777777" w:rsidR="00AD5B1B" w:rsidRPr="009A6E0D" w:rsidRDefault="00AD5B1B" w:rsidP="008922F3">
            <w:pPr>
              <w:pStyle w:val="Normal6"/>
              <w:rPr>
                <w:lang w:val="en-GB"/>
              </w:rPr>
            </w:pPr>
          </w:p>
        </w:tc>
        <w:tc>
          <w:tcPr>
            <w:tcW w:w="4876" w:type="dxa"/>
          </w:tcPr>
          <w:p w14:paraId="6E0138D3" w14:textId="77777777" w:rsidR="00AD5B1B" w:rsidRPr="009A6E0D" w:rsidRDefault="00AD5B1B" w:rsidP="008922F3">
            <w:pPr>
              <w:pStyle w:val="Normal6"/>
              <w:rPr>
                <w:szCs w:val="24"/>
                <w:lang w:val="en-GB"/>
              </w:rPr>
            </w:pPr>
            <w:r w:rsidRPr="009A6E0D">
              <w:rPr>
                <w:b/>
                <w:i/>
                <w:lang w:val="en-GB"/>
              </w:rPr>
              <w:t>(c)</w:t>
            </w:r>
            <w:r w:rsidRPr="009A6E0D">
              <w:rPr>
                <w:b/>
                <w:i/>
                <w:lang w:val="en-GB"/>
              </w:rPr>
              <w:tab/>
              <w:t>the functioning and timeliness of the spontaneous transmission mechanism under Article 13a, including national coordination arrangements between customs and VAT authorities;</w:t>
            </w:r>
          </w:p>
        </w:tc>
      </w:tr>
      <w:tr w:rsidR="00AD5B1B" w:rsidRPr="009A6E0D" w14:paraId="68569CAB" w14:textId="77777777" w:rsidTr="008922F3">
        <w:trPr>
          <w:jc w:val="center"/>
        </w:trPr>
        <w:tc>
          <w:tcPr>
            <w:tcW w:w="4876" w:type="dxa"/>
          </w:tcPr>
          <w:p w14:paraId="244FA1E6" w14:textId="77777777" w:rsidR="00AD5B1B" w:rsidRPr="009A6E0D" w:rsidRDefault="00AD5B1B" w:rsidP="008922F3">
            <w:pPr>
              <w:pStyle w:val="Normal6"/>
              <w:rPr>
                <w:lang w:val="en-GB"/>
              </w:rPr>
            </w:pPr>
          </w:p>
        </w:tc>
        <w:tc>
          <w:tcPr>
            <w:tcW w:w="4876" w:type="dxa"/>
          </w:tcPr>
          <w:p w14:paraId="1E02B140" w14:textId="77777777" w:rsidR="00AD5B1B" w:rsidRPr="009A6E0D" w:rsidRDefault="00AD5B1B" w:rsidP="008922F3">
            <w:pPr>
              <w:pStyle w:val="Normal6"/>
              <w:rPr>
                <w:szCs w:val="24"/>
                <w:lang w:val="en-GB"/>
              </w:rPr>
            </w:pPr>
            <w:r w:rsidRPr="009A6E0D">
              <w:rPr>
                <w:b/>
                <w:i/>
                <w:lang w:val="en-GB"/>
              </w:rPr>
              <w:t>(d)</w:t>
            </w:r>
            <w:r w:rsidRPr="009A6E0D">
              <w:rPr>
                <w:b/>
                <w:i/>
                <w:lang w:val="en-GB"/>
              </w:rPr>
              <w:tab/>
              <w:t>the enforcement outcomes achieved in Member States not participating in the EPPO and whether equivalent mechanisms have been established pursuant to the anti-fraud architecture revision;</w:t>
            </w:r>
          </w:p>
        </w:tc>
      </w:tr>
      <w:tr w:rsidR="00AD5B1B" w:rsidRPr="009A6E0D" w14:paraId="26622F9E" w14:textId="77777777" w:rsidTr="008922F3">
        <w:trPr>
          <w:jc w:val="center"/>
        </w:trPr>
        <w:tc>
          <w:tcPr>
            <w:tcW w:w="4876" w:type="dxa"/>
          </w:tcPr>
          <w:p w14:paraId="5DC543B5" w14:textId="77777777" w:rsidR="00AD5B1B" w:rsidRPr="009A6E0D" w:rsidRDefault="00AD5B1B" w:rsidP="008922F3">
            <w:pPr>
              <w:pStyle w:val="Normal6"/>
              <w:rPr>
                <w:lang w:val="en-GB"/>
              </w:rPr>
            </w:pPr>
          </w:p>
        </w:tc>
        <w:tc>
          <w:tcPr>
            <w:tcW w:w="4876" w:type="dxa"/>
          </w:tcPr>
          <w:p w14:paraId="73C34CB2" w14:textId="77777777" w:rsidR="00AD5B1B" w:rsidRPr="009A6E0D" w:rsidRDefault="00AD5B1B" w:rsidP="008922F3">
            <w:pPr>
              <w:pStyle w:val="Normal6"/>
              <w:rPr>
                <w:szCs w:val="24"/>
                <w:lang w:val="en-GB"/>
              </w:rPr>
            </w:pPr>
            <w:r w:rsidRPr="009A6E0D">
              <w:rPr>
                <w:b/>
                <w:i/>
                <w:lang w:val="en-GB"/>
              </w:rPr>
              <w:t>(e)</w:t>
            </w:r>
            <w:r w:rsidRPr="009A6E0D">
              <w:rPr>
                <w:b/>
                <w:i/>
                <w:lang w:val="en-GB"/>
              </w:rPr>
              <w:tab/>
              <w:t>the estimated amounts of Union VAT and related customs revenue recovered or preserved as a direct result of the data exchanges and access rights established by this Regulation, and;</w:t>
            </w:r>
          </w:p>
        </w:tc>
      </w:tr>
      <w:tr w:rsidR="00AD5B1B" w:rsidRPr="009A6E0D" w14:paraId="5B175762" w14:textId="77777777" w:rsidTr="008922F3">
        <w:trPr>
          <w:jc w:val="center"/>
        </w:trPr>
        <w:tc>
          <w:tcPr>
            <w:tcW w:w="4876" w:type="dxa"/>
          </w:tcPr>
          <w:p w14:paraId="1FC98A0E" w14:textId="77777777" w:rsidR="00AD5B1B" w:rsidRPr="009A6E0D" w:rsidRDefault="00AD5B1B" w:rsidP="008922F3">
            <w:pPr>
              <w:pStyle w:val="Normal6"/>
              <w:rPr>
                <w:lang w:val="en-GB"/>
              </w:rPr>
            </w:pPr>
          </w:p>
        </w:tc>
        <w:tc>
          <w:tcPr>
            <w:tcW w:w="4876" w:type="dxa"/>
          </w:tcPr>
          <w:p w14:paraId="11C203C5" w14:textId="77777777" w:rsidR="00AD5B1B" w:rsidRPr="009A6E0D" w:rsidRDefault="00AD5B1B" w:rsidP="008922F3">
            <w:pPr>
              <w:pStyle w:val="Normal6"/>
              <w:rPr>
                <w:szCs w:val="24"/>
                <w:lang w:val="en-GB"/>
              </w:rPr>
            </w:pPr>
            <w:r w:rsidRPr="009A6E0D">
              <w:rPr>
                <w:b/>
                <w:i/>
                <w:lang w:val="en-GB"/>
              </w:rPr>
              <w:t>(f)</w:t>
            </w:r>
            <w:r w:rsidRPr="009A6E0D">
              <w:rPr>
                <w:b/>
                <w:i/>
                <w:lang w:val="en-GB"/>
              </w:rPr>
              <w:tab/>
              <w:t>the contribution of this Regulation to the convergence of enforcement outcomes across Member States, including as regards the feasibility of developing, at Union level, a methodology for measuring uncollected customs revenue, comparable in purpose to the VAT gap indicator published annually by the Commission.</w:t>
            </w:r>
          </w:p>
        </w:tc>
      </w:tr>
      <w:tr w:rsidR="00AD5B1B" w:rsidRPr="009A6E0D" w14:paraId="147217B0" w14:textId="77777777" w:rsidTr="008922F3">
        <w:trPr>
          <w:jc w:val="center"/>
        </w:trPr>
        <w:tc>
          <w:tcPr>
            <w:tcW w:w="4876" w:type="dxa"/>
          </w:tcPr>
          <w:p w14:paraId="29803AFF" w14:textId="77777777" w:rsidR="00AD5B1B" w:rsidRPr="009A6E0D" w:rsidRDefault="00AD5B1B" w:rsidP="008922F3">
            <w:pPr>
              <w:pStyle w:val="Normal6"/>
              <w:rPr>
                <w:lang w:val="en-GB"/>
              </w:rPr>
            </w:pPr>
          </w:p>
        </w:tc>
        <w:tc>
          <w:tcPr>
            <w:tcW w:w="4876" w:type="dxa"/>
          </w:tcPr>
          <w:p w14:paraId="37640DCC" w14:textId="77777777" w:rsidR="00AD5B1B" w:rsidRPr="009A6E0D" w:rsidRDefault="00AD5B1B" w:rsidP="008922F3">
            <w:pPr>
              <w:pStyle w:val="Normal6"/>
              <w:rPr>
                <w:szCs w:val="24"/>
                <w:lang w:val="en-GB"/>
              </w:rPr>
            </w:pPr>
            <w:r w:rsidRPr="009A6E0D">
              <w:rPr>
                <w:b/>
                <w:i/>
                <w:lang w:val="en-GB"/>
              </w:rPr>
              <w:t>Where the report identifies persistent deficiencies in the application of this Regulation, the Commission shall, within six months of the publication of the report, submit to the European Parliament and to the Council a legislative proposal containing remedial measures.’</w:t>
            </w:r>
          </w:p>
        </w:tc>
      </w:tr>
    </w:tbl>
    <w:p w14:paraId="6DC4836B" w14:textId="0FF790DC" w:rsidR="00E365E1" w:rsidRPr="009A6E0D" w:rsidRDefault="00E365E1" w:rsidP="00521757"/>
    <w:sectPr w:rsidR="00E365E1" w:rsidRPr="009A6E0D" w:rsidSect="009A6E0D">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194DE" w14:textId="77777777" w:rsidR="00AE123E" w:rsidRPr="009A6E0D" w:rsidRDefault="00AE123E">
      <w:r w:rsidRPr="009A6E0D">
        <w:separator/>
      </w:r>
    </w:p>
  </w:endnote>
  <w:endnote w:type="continuationSeparator" w:id="0">
    <w:p w14:paraId="6E4D26C0" w14:textId="77777777" w:rsidR="00AE123E" w:rsidRPr="009A6E0D" w:rsidRDefault="00AE123E">
      <w:r w:rsidRPr="009A6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76BC" w14:textId="77777777" w:rsidR="00AD5B1B" w:rsidRPr="009A6E0D" w:rsidRDefault="00AD5B1B" w:rsidP="000E60CD">
    <w:pPr>
      <w:pStyle w:val="EPFooter"/>
    </w:pPr>
    <w:r w:rsidRPr="009A6E0D">
      <w:t>PE</w:t>
    </w:r>
    <w:r w:rsidRPr="009A6E0D">
      <w:rPr>
        <w:rStyle w:val="HideTWBExt"/>
      </w:rPr>
      <w:t>&lt;NoPE&gt;</w:t>
    </w:r>
    <w:r w:rsidRPr="009A6E0D">
      <w:t>784.400</w:t>
    </w:r>
    <w:r w:rsidRPr="009A6E0D">
      <w:rPr>
        <w:rStyle w:val="HideTWBExt"/>
      </w:rPr>
      <w:t>&lt;/NoPE&gt;&lt;Version&gt;</w:t>
    </w:r>
    <w:r w:rsidRPr="009A6E0D">
      <w:t>v02-00</w:t>
    </w:r>
    <w:r w:rsidRPr="009A6E0D">
      <w:rPr>
        <w:rStyle w:val="HideTWBExt"/>
      </w:rPr>
      <w:t>&lt;/Version&gt;</w:t>
    </w:r>
    <w:r w:rsidRPr="009A6E0D">
      <w:tab/>
    </w:r>
    <w:r w:rsidRPr="009A6E0D">
      <w:fldChar w:fldCharType="begin"/>
    </w:r>
    <w:r w:rsidRPr="009A6E0D">
      <w:instrText xml:space="preserve"> PAGE  \* MERGEFORMAT </w:instrText>
    </w:r>
    <w:r w:rsidRPr="009A6E0D">
      <w:fldChar w:fldCharType="separate"/>
    </w:r>
    <w:r w:rsidRPr="009A6E0D">
      <w:rPr>
        <w:noProof/>
      </w:rPr>
      <w:t>70</w:t>
    </w:r>
    <w:r w:rsidRPr="009A6E0D">
      <w:fldChar w:fldCharType="end"/>
    </w:r>
    <w:r w:rsidRPr="009A6E0D">
      <w:t>/</w:t>
    </w:r>
    <w:fldSimple w:instr=" NUMPAGES  \* MERGEFORMAT ">
      <w:r w:rsidRPr="009A6E0D">
        <w:rPr>
          <w:noProof/>
        </w:rPr>
        <w:t>71</w:t>
      </w:r>
    </w:fldSimple>
    <w:r w:rsidRPr="009A6E0D">
      <w:tab/>
    </w:r>
    <w:r w:rsidRPr="009A6E0D">
      <w:rPr>
        <w:rStyle w:val="HideTWBExt"/>
      </w:rPr>
      <w:t>&lt;PathFdR&gt;</w:t>
    </w:r>
    <w:r w:rsidRPr="009A6E0D">
      <w:t>RR\784400EN.docx</w:t>
    </w:r>
    <w:r w:rsidRPr="009A6E0D">
      <w:rPr>
        <w:rStyle w:val="HideTWBExt"/>
      </w:rPr>
      <w:t>&lt;/PathFdR&gt;</w:t>
    </w:r>
  </w:p>
  <w:p w14:paraId="0CD9C771" w14:textId="77777777" w:rsidR="00AD5B1B" w:rsidRPr="009A6E0D" w:rsidRDefault="00AD5B1B" w:rsidP="000E60CD">
    <w:pPr>
      <w:pStyle w:val="EPFooter2"/>
    </w:pPr>
    <w:r w:rsidRPr="009A6E0D">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FBBB" w14:textId="77777777" w:rsidR="00AD5B1B" w:rsidRPr="009A6E0D" w:rsidRDefault="00AD5B1B" w:rsidP="000E60CD">
    <w:pPr>
      <w:pStyle w:val="EPFooter"/>
    </w:pPr>
    <w:r w:rsidRPr="009A6E0D">
      <w:rPr>
        <w:rStyle w:val="HideTWBExt"/>
      </w:rPr>
      <w:t>&lt;PathFdR&gt;</w:t>
    </w:r>
    <w:r w:rsidRPr="009A6E0D">
      <w:t>RR\784400EN.docx</w:t>
    </w:r>
    <w:r w:rsidRPr="009A6E0D">
      <w:rPr>
        <w:rStyle w:val="HideTWBExt"/>
      </w:rPr>
      <w:t>&lt;/PathFdR&gt;</w:t>
    </w:r>
    <w:r w:rsidRPr="009A6E0D">
      <w:tab/>
    </w:r>
    <w:r w:rsidRPr="009A6E0D">
      <w:tab/>
      <w:t>PE</w:t>
    </w:r>
    <w:r w:rsidRPr="009A6E0D">
      <w:rPr>
        <w:rStyle w:val="HideTWBExt"/>
      </w:rPr>
      <w:t>&lt;NoPE&gt;</w:t>
    </w:r>
    <w:r w:rsidRPr="009A6E0D">
      <w:t>784.400</w:t>
    </w:r>
    <w:r w:rsidRPr="009A6E0D">
      <w:rPr>
        <w:rStyle w:val="HideTWBExt"/>
      </w:rPr>
      <w:t>&lt;/NoPE&gt;&lt;Version&gt;</w:t>
    </w:r>
    <w:r w:rsidRPr="009A6E0D">
      <w:t>v02-00</w:t>
    </w:r>
    <w:r w:rsidRPr="009A6E0D">
      <w:rPr>
        <w:rStyle w:val="HideTWBExt"/>
      </w:rPr>
      <w:t>&lt;/Version&gt;</w:t>
    </w:r>
  </w:p>
  <w:p w14:paraId="75BFF9DD" w14:textId="77777777" w:rsidR="00AD5B1B" w:rsidRPr="009A6E0D" w:rsidRDefault="00AD5B1B" w:rsidP="000E60CD">
    <w:pPr>
      <w:pStyle w:val="EPFooter2"/>
    </w:pPr>
    <w:r w:rsidRPr="009A6E0D">
      <w:t>EN</w:t>
    </w:r>
    <w:r w:rsidRPr="009A6E0D">
      <w:tab/>
    </w:r>
    <w:r w:rsidRPr="009A6E0D">
      <w:rPr>
        <w:b w:val="0"/>
        <w:i/>
        <w:color w:val="C0C0C0"/>
        <w:sz w:val="22"/>
      </w:rPr>
      <w:t>United in diversity</w:t>
    </w:r>
    <w:r w:rsidRPr="009A6E0D">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7885" w14:textId="77777777" w:rsidR="00064002" w:rsidRPr="009A6E0D"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AE22" w14:textId="77777777" w:rsidR="00064002" w:rsidRPr="009A6E0D"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888B" w14:textId="77777777" w:rsidR="00064002" w:rsidRPr="009A6E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DB1E" w14:textId="77777777" w:rsidR="00AE123E" w:rsidRPr="009A6E0D" w:rsidRDefault="00AE123E">
      <w:r w:rsidRPr="009A6E0D">
        <w:separator/>
      </w:r>
    </w:p>
  </w:footnote>
  <w:footnote w:type="continuationSeparator" w:id="0">
    <w:p w14:paraId="6242C5A6" w14:textId="77777777" w:rsidR="00AE123E" w:rsidRPr="009A6E0D" w:rsidRDefault="00AE123E">
      <w:r w:rsidRPr="009A6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BEEA" w14:textId="77777777" w:rsidR="00064002" w:rsidRPr="009A6E0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6D81" w14:textId="77777777" w:rsidR="00064002" w:rsidRPr="009A6E0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5FA0" w14:textId="77777777" w:rsidR="00064002" w:rsidRPr="009A6E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D2F7CD8"/>
    <w:multiLevelType w:val="hybridMultilevel"/>
    <w:tmpl w:val="11EA8FB4"/>
    <w:lvl w:ilvl="0" w:tplc="9482AFF0">
      <w:start w:val="1"/>
      <w:numFmt w:val="lowerRoman"/>
      <w:lvlText w:val="(%1)"/>
      <w:lvlJc w:val="left"/>
      <w:pPr>
        <w:ind w:left="1080" w:hanging="72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DA494D"/>
    <w:multiLevelType w:val="hybridMultilevel"/>
    <w:tmpl w:val="3C8AE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C761A"/>
    <w:multiLevelType w:val="hybridMultilevel"/>
    <w:tmpl w:val="F6A4A100"/>
    <w:lvl w:ilvl="0" w:tplc="6DDC006E">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C820E23"/>
    <w:multiLevelType w:val="hybridMultilevel"/>
    <w:tmpl w:val="C3E26A36"/>
    <w:lvl w:ilvl="0" w:tplc="733E86FA">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D35167"/>
    <w:multiLevelType w:val="hybridMultilevel"/>
    <w:tmpl w:val="221AB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E517A3E"/>
    <w:multiLevelType w:val="hybridMultilevel"/>
    <w:tmpl w:val="414458A8"/>
    <w:lvl w:ilvl="0" w:tplc="B3622E4A">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6310050">
    <w:abstractNumId w:val="9"/>
  </w:num>
  <w:num w:numId="2" w16cid:durableId="1811901154">
    <w:abstractNumId w:val="9"/>
  </w:num>
  <w:num w:numId="3" w16cid:durableId="366682688">
    <w:abstractNumId w:val="7"/>
  </w:num>
  <w:num w:numId="4" w16cid:durableId="397679537">
    <w:abstractNumId w:val="7"/>
  </w:num>
  <w:num w:numId="5" w16cid:durableId="1371998490">
    <w:abstractNumId w:val="6"/>
  </w:num>
  <w:num w:numId="6" w16cid:durableId="18623535">
    <w:abstractNumId w:val="6"/>
  </w:num>
  <w:num w:numId="7" w16cid:durableId="1531798924">
    <w:abstractNumId w:val="5"/>
  </w:num>
  <w:num w:numId="8" w16cid:durableId="1378160529">
    <w:abstractNumId w:val="5"/>
  </w:num>
  <w:num w:numId="9" w16cid:durableId="1848055048">
    <w:abstractNumId w:val="4"/>
  </w:num>
  <w:num w:numId="10" w16cid:durableId="1181431652">
    <w:abstractNumId w:val="4"/>
  </w:num>
  <w:num w:numId="11" w16cid:durableId="380984870">
    <w:abstractNumId w:val="8"/>
  </w:num>
  <w:num w:numId="12" w16cid:durableId="1482697430">
    <w:abstractNumId w:val="8"/>
  </w:num>
  <w:num w:numId="13" w16cid:durableId="1227375410">
    <w:abstractNumId w:val="3"/>
  </w:num>
  <w:num w:numId="14" w16cid:durableId="219639202">
    <w:abstractNumId w:val="3"/>
  </w:num>
  <w:num w:numId="15" w16cid:durableId="1308514047">
    <w:abstractNumId w:val="2"/>
  </w:num>
  <w:num w:numId="16" w16cid:durableId="1265574505">
    <w:abstractNumId w:val="2"/>
  </w:num>
  <w:num w:numId="17" w16cid:durableId="1884437733">
    <w:abstractNumId w:val="1"/>
  </w:num>
  <w:num w:numId="18" w16cid:durableId="389887363">
    <w:abstractNumId w:val="1"/>
  </w:num>
  <w:num w:numId="19" w16cid:durableId="1382559072">
    <w:abstractNumId w:val="0"/>
  </w:num>
  <w:num w:numId="20" w16cid:durableId="905921332">
    <w:abstractNumId w:val="0"/>
  </w:num>
  <w:num w:numId="21" w16cid:durableId="2075620236">
    <w:abstractNumId w:val="9"/>
  </w:num>
  <w:num w:numId="22" w16cid:durableId="1297099816">
    <w:abstractNumId w:val="7"/>
  </w:num>
  <w:num w:numId="23" w16cid:durableId="285041111">
    <w:abstractNumId w:val="6"/>
  </w:num>
  <w:num w:numId="24" w16cid:durableId="1130132679">
    <w:abstractNumId w:val="5"/>
  </w:num>
  <w:num w:numId="25" w16cid:durableId="65029587">
    <w:abstractNumId w:val="4"/>
  </w:num>
  <w:num w:numId="26" w16cid:durableId="2103260755">
    <w:abstractNumId w:val="8"/>
  </w:num>
  <w:num w:numId="27" w16cid:durableId="1109156975">
    <w:abstractNumId w:val="3"/>
  </w:num>
  <w:num w:numId="28" w16cid:durableId="2107379971">
    <w:abstractNumId w:val="2"/>
  </w:num>
  <w:num w:numId="29" w16cid:durableId="1658413540">
    <w:abstractNumId w:val="1"/>
  </w:num>
  <w:num w:numId="30" w16cid:durableId="1454209482">
    <w:abstractNumId w:val="0"/>
  </w:num>
  <w:num w:numId="31" w16cid:durableId="1455060193">
    <w:abstractNumId w:val="9"/>
  </w:num>
  <w:num w:numId="32" w16cid:durableId="114830467">
    <w:abstractNumId w:val="7"/>
  </w:num>
  <w:num w:numId="33" w16cid:durableId="2021927957">
    <w:abstractNumId w:val="6"/>
  </w:num>
  <w:num w:numId="34" w16cid:durableId="1516730466">
    <w:abstractNumId w:val="5"/>
  </w:num>
  <w:num w:numId="35" w16cid:durableId="705761848">
    <w:abstractNumId w:val="4"/>
  </w:num>
  <w:num w:numId="36" w16cid:durableId="2122066674">
    <w:abstractNumId w:val="8"/>
  </w:num>
  <w:num w:numId="37" w16cid:durableId="75519533">
    <w:abstractNumId w:val="3"/>
  </w:num>
  <w:num w:numId="38" w16cid:durableId="1894609366">
    <w:abstractNumId w:val="2"/>
  </w:num>
  <w:num w:numId="39" w16cid:durableId="481656650">
    <w:abstractNumId w:val="1"/>
  </w:num>
  <w:num w:numId="40" w16cid:durableId="479273566">
    <w:abstractNumId w:val="0"/>
  </w:num>
  <w:num w:numId="41" w16cid:durableId="1409958602">
    <w:abstractNumId w:val="10"/>
  </w:num>
  <w:num w:numId="42" w16cid:durableId="2124568697">
    <w:abstractNumId w:val="10"/>
  </w:num>
  <w:num w:numId="43" w16cid:durableId="1442337972">
    <w:abstractNumId w:val="10"/>
  </w:num>
  <w:num w:numId="44" w16cid:durableId="1028458078">
    <w:abstractNumId w:val="14"/>
  </w:num>
  <w:num w:numId="45" w16cid:durableId="1240746246">
    <w:abstractNumId w:val="15"/>
  </w:num>
  <w:num w:numId="46" w16cid:durableId="1418210828">
    <w:abstractNumId w:val="13"/>
  </w:num>
  <w:num w:numId="47" w16cid:durableId="1709060738">
    <w:abstractNumId w:val="17"/>
  </w:num>
  <w:num w:numId="48" w16cid:durableId="919682860">
    <w:abstractNumId w:val="11"/>
  </w:num>
  <w:num w:numId="49" w16cid:durableId="1672561882">
    <w:abstractNumId w:val="12"/>
  </w:num>
  <w:num w:numId="50" w16cid:durableId="6919999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9/2026"/>
    <w:docVar w:name="dvlangue" w:val="EN"/>
    <w:docVar w:name="dvnumam" w:val="82"/>
    <w:docVar w:name="dvpe" w:val="784.400"/>
    <w:docVar w:name="dvrapporteur" w:val="Rapporteur: "/>
    <w:docVar w:name="dvstar" w:val="*"/>
    <w:docVar w:name="dvtitre" w:val="European Parliament legislative resolution of xx Xxxx 2026 on the proposal for a Council regulation amending Regulation (EU) No 904/2010 as regards the access of the European Public Prosecutor’s Office (EPPO) and the European Anti-Fraud Office (OLAF) to value added tax information at Union level(COM(2025)0685 – C10-0298/2025 – 2025/0348(CNS))"/>
  </w:docVars>
  <w:rsids>
    <w:rsidRoot w:val="00AE123E"/>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97F51"/>
    <w:rsid w:val="003E15D4"/>
    <w:rsid w:val="00405547"/>
    <w:rsid w:val="00411CCE"/>
    <w:rsid w:val="0041666E"/>
    <w:rsid w:val="00421060"/>
    <w:rsid w:val="00471C19"/>
    <w:rsid w:val="004867E3"/>
    <w:rsid w:val="00494A28"/>
    <w:rsid w:val="004C0004"/>
    <w:rsid w:val="004C5D52"/>
    <w:rsid w:val="0050519A"/>
    <w:rsid w:val="005072A1"/>
    <w:rsid w:val="00514517"/>
    <w:rsid w:val="00521757"/>
    <w:rsid w:val="00545827"/>
    <w:rsid w:val="00560270"/>
    <w:rsid w:val="005C2568"/>
    <w:rsid w:val="005F1B17"/>
    <w:rsid w:val="006037C0"/>
    <w:rsid w:val="00604496"/>
    <w:rsid w:val="006631B6"/>
    <w:rsid w:val="00680577"/>
    <w:rsid w:val="006F74FA"/>
    <w:rsid w:val="00731ADD"/>
    <w:rsid w:val="00734777"/>
    <w:rsid w:val="00747932"/>
    <w:rsid w:val="00751A4A"/>
    <w:rsid w:val="00756632"/>
    <w:rsid w:val="00762C74"/>
    <w:rsid w:val="00786EC0"/>
    <w:rsid w:val="007D1690"/>
    <w:rsid w:val="007D690B"/>
    <w:rsid w:val="007E22AD"/>
    <w:rsid w:val="00817416"/>
    <w:rsid w:val="00842779"/>
    <w:rsid w:val="00865F67"/>
    <w:rsid w:val="00881A7B"/>
    <w:rsid w:val="008840E5"/>
    <w:rsid w:val="00887B3E"/>
    <w:rsid w:val="008C2AC6"/>
    <w:rsid w:val="008C34DE"/>
    <w:rsid w:val="008F5848"/>
    <w:rsid w:val="00930C23"/>
    <w:rsid w:val="0093193B"/>
    <w:rsid w:val="009509D8"/>
    <w:rsid w:val="00950B64"/>
    <w:rsid w:val="00961927"/>
    <w:rsid w:val="00981893"/>
    <w:rsid w:val="009A6E0D"/>
    <w:rsid w:val="00A1687D"/>
    <w:rsid w:val="00A43E52"/>
    <w:rsid w:val="00A4678D"/>
    <w:rsid w:val="00A778C7"/>
    <w:rsid w:val="00AB441E"/>
    <w:rsid w:val="00AB6293"/>
    <w:rsid w:val="00AD5B1B"/>
    <w:rsid w:val="00AE0928"/>
    <w:rsid w:val="00AE123E"/>
    <w:rsid w:val="00AF3B82"/>
    <w:rsid w:val="00B12E95"/>
    <w:rsid w:val="00B22876"/>
    <w:rsid w:val="00B514C1"/>
    <w:rsid w:val="00B558F0"/>
    <w:rsid w:val="00BB1D11"/>
    <w:rsid w:val="00BD48FE"/>
    <w:rsid w:val="00BD7BD8"/>
    <w:rsid w:val="00BE6ADC"/>
    <w:rsid w:val="00C05BFE"/>
    <w:rsid w:val="00C23CD4"/>
    <w:rsid w:val="00C61C0C"/>
    <w:rsid w:val="00C941CB"/>
    <w:rsid w:val="00CC2357"/>
    <w:rsid w:val="00CC31CC"/>
    <w:rsid w:val="00CF071A"/>
    <w:rsid w:val="00D058B8"/>
    <w:rsid w:val="00D56C11"/>
    <w:rsid w:val="00D619EF"/>
    <w:rsid w:val="00D834A0"/>
    <w:rsid w:val="00D872DF"/>
    <w:rsid w:val="00D91E21"/>
    <w:rsid w:val="00DA7FCD"/>
    <w:rsid w:val="00E16F14"/>
    <w:rsid w:val="00E365E1"/>
    <w:rsid w:val="00E820A4"/>
    <w:rsid w:val="00EB006A"/>
    <w:rsid w:val="00EB4772"/>
    <w:rsid w:val="00ED169E"/>
    <w:rsid w:val="00ED2C12"/>
    <w:rsid w:val="00ED4235"/>
    <w:rsid w:val="00F04346"/>
    <w:rsid w:val="00F075DC"/>
    <w:rsid w:val="00F149E9"/>
    <w:rsid w:val="00F5134D"/>
    <w:rsid w:val="00F74202"/>
    <w:rsid w:val="00F87713"/>
    <w:rsid w:val="00F9010B"/>
    <w:rsid w:val="00FB4360"/>
    <w:rsid w:val="00FD0C70"/>
    <w:rsid w:val="00FD5939"/>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C4358"/>
  <w15:chartTrackingRefBased/>
  <w15:docId w15:val="{2063B86E-4513-4783-A9F6-0F798273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D5B1B"/>
    <w:rPr>
      <w:b/>
      <w:kern w:val="28"/>
      <w:sz w:val="28"/>
      <w:lang w:val="fr-FR" w:eastAsia="fr-FR"/>
    </w:rPr>
  </w:style>
  <w:style w:type="character" w:customStyle="1" w:styleId="Heading2Char">
    <w:name w:val="Heading 2 Char"/>
    <w:basedOn w:val="DefaultParagraphFont"/>
    <w:link w:val="Heading2"/>
    <w:semiHidden/>
    <w:rsid w:val="00AD5B1B"/>
    <w:rPr>
      <w:sz w:val="24"/>
      <w:lang w:val="fr-FR" w:eastAsia="fr-FR"/>
    </w:rPr>
  </w:style>
  <w:style w:type="character" w:customStyle="1" w:styleId="Heading3Char">
    <w:name w:val="Heading 3 Char"/>
    <w:basedOn w:val="DefaultParagraphFont"/>
    <w:link w:val="Heading3"/>
    <w:semiHidden/>
    <w:rsid w:val="00AD5B1B"/>
    <w:rPr>
      <w:rFonts w:ascii="Arial" w:hAnsi="Arial"/>
      <w:sz w:val="24"/>
      <w:lang w:val="fr-FR" w:eastAsia="fr-FR"/>
    </w:rPr>
  </w:style>
  <w:style w:type="character" w:customStyle="1" w:styleId="Heading4Char">
    <w:name w:val="Heading 4 Char"/>
    <w:basedOn w:val="DefaultParagraphFont"/>
    <w:link w:val="Heading4"/>
    <w:semiHidden/>
    <w:rsid w:val="00AD5B1B"/>
    <w:rPr>
      <w:sz w:val="24"/>
      <w:lang w:val="en-US" w:eastAsia="fr-FR"/>
    </w:rPr>
  </w:style>
  <w:style w:type="character" w:customStyle="1" w:styleId="Heading5Char">
    <w:name w:val="Heading 5 Char"/>
    <w:basedOn w:val="DefaultParagraphFont"/>
    <w:link w:val="Heading5"/>
    <w:semiHidden/>
    <w:rsid w:val="00AD5B1B"/>
    <w:rPr>
      <w:sz w:val="24"/>
      <w:lang w:val="en-US" w:eastAsia="fr-FR"/>
    </w:rPr>
  </w:style>
  <w:style w:type="character" w:customStyle="1" w:styleId="Heading6Char">
    <w:name w:val="Heading 6 Char"/>
    <w:basedOn w:val="DefaultParagraphFont"/>
    <w:link w:val="Heading6"/>
    <w:semiHidden/>
    <w:rsid w:val="00AD5B1B"/>
    <w:rPr>
      <w:i/>
      <w:sz w:val="22"/>
    </w:rPr>
  </w:style>
  <w:style w:type="character" w:customStyle="1" w:styleId="Heading7Char">
    <w:name w:val="Heading 7 Char"/>
    <w:basedOn w:val="DefaultParagraphFont"/>
    <w:link w:val="Heading7"/>
    <w:semiHidden/>
    <w:rsid w:val="00AD5B1B"/>
    <w:rPr>
      <w:rFonts w:ascii="Arial" w:hAnsi="Arial"/>
      <w:sz w:val="24"/>
    </w:rPr>
  </w:style>
  <w:style w:type="character" w:customStyle="1" w:styleId="Heading8Char">
    <w:name w:val="Heading 8 Char"/>
    <w:basedOn w:val="DefaultParagraphFont"/>
    <w:link w:val="Heading8"/>
    <w:semiHidden/>
    <w:rsid w:val="00AD5B1B"/>
    <w:rPr>
      <w:rFonts w:ascii="Arial" w:hAnsi="Arial"/>
      <w:i/>
      <w:sz w:val="24"/>
    </w:rPr>
  </w:style>
  <w:style w:type="character" w:customStyle="1" w:styleId="Heading9Char">
    <w:name w:val="Heading 9 Char"/>
    <w:basedOn w:val="DefaultParagraphFont"/>
    <w:link w:val="Heading9"/>
    <w:semiHidden/>
    <w:rsid w:val="00AD5B1B"/>
    <w:rPr>
      <w:rFonts w:ascii="Arial" w:hAnsi="Arial"/>
      <w:b/>
      <w:i/>
      <w:sz w:val="18"/>
    </w:rPr>
  </w:style>
  <w:style w:type="paragraph" w:styleId="TOCHeading">
    <w:name w:val="TOC Heading"/>
    <w:basedOn w:val="Normal"/>
    <w:next w:val="Normal"/>
    <w:uiPriority w:val="39"/>
    <w:unhideWhenUsed/>
    <w:qFormat/>
    <w:rsid w:val="00AD5B1B"/>
    <w:pPr>
      <w:widowControl/>
      <w:spacing w:after="240"/>
    </w:pPr>
  </w:style>
  <w:style w:type="paragraph" w:customStyle="1" w:styleId="EPFooter2">
    <w:name w:val="EPFooter2"/>
    <w:basedOn w:val="Normal"/>
    <w:next w:val="Normal"/>
    <w:rsid w:val="00AD5B1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D5B1B"/>
    <w:pPr>
      <w:spacing w:before="480" w:after="240"/>
    </w:pPr>
  </w:style>
  <w:style w:type="paragraph" w:customStyle="1" w:styleId="TOCPage">
    <w:name w:val="TOC Page"/>
    <w:basedOn w:val="Normal"/>
    <w:next w:val="TOC1"/>
    <w:rsid w:val="00AD5B1B"/>
    <w:pPr>
      <w:keepNext/>
      <w:spacing w:after="240"/>
      <w:jc w:val="right"/>
    </w:pPr>
    <w:rPr>
      <w:rFonts w:ascii="Arial" w:hAnsi="Arial"/>
      <w:b/>
    </w:rPr>
  </w:style>
  <w:style w:type="paragraph" w:customStyle="1" w:styleId="Normal6a">
    <w:name w:val="Normal6a"/>
    <w:basedOn w:val="Normal"/>
    <w:rsid w:val="00AD5B1B"/>
    <w:pPr>
      <w:spacing w:after="120"/>
    </w:pPr>
  </w:style>
  <w:style w:type="paragraph" w:customStyle="1" w:styleId="PageHeading">
    <w:name w:val="PageHeading"/>
    <w:basedOn w:val="Normal"/>
    <w:rsid w:val="00AD5B1B"/>
    <w:pPr>
      <w:keepNext/>
      <w:spacing w:after="480"/>
      <w:jc w:val="center"/>
    </w:pPr>
    <w:rPr>
      <w:rFonts w:ascii="Arial" w:hAnsi="Arial" w:cs="Arial"/>
      <w:b/>
    </w:rPr>
  </w:style>
  <w:style w:type="paragraph" w:customStyle="1" w:styleId="NormalBold">
    <w:name w:val="NormalBold"/>
    <w:basedOn w:val="Normal"/>
    <w:link w:val="NormalBoldChar"/>
    <w:rsid w:val="00AD5B1B"/>
    <w:rPr>
      <w:b/>
    </w:rPr>
  </w:style>
  <w:style w:type="paragraph" w:customStyle="1" w:styleId="NormalBold12a">
    <w:name w:val="NormalBold12a"/>
    <w:basedOn w:val="Normal"/>
    <w:rsid w:val="00AD5B1B"/>
    <w:pPr>
      <w:spacing w:after="240"/>
    </w:pPr>
    <w:rPr>
      <w:b/>
    </w:rPr>
  </w:style>
  <w:style w:type="paragraph" w:customStyle="1" w:styleId="AmJustText">
    <w:name w:val="AmJustText"/>
    <w:basedOn w:val="Normal"/>
    <w:rsid w:val="00AD5B1B"/>
    <w:pPr>
      <w:spacing w:after="240"/>
    </w:pPr>
    <w:rPr>
      <w:i/>
    </w:rPr>
  </w:style>
  <w:style w:type="paragraph" w:customStyle="1" w:styleId="NormalHanging12a">
    <w:name w:val="NormalHanging12a"/>
    <w:basedOn w:val="Normal"/>
    <w:rsid w:val="00AD5B1B"/>
    <w:pPr>
      <w:spacing w:after="240"/>
      <w:ind w:left="567" w:hanging="567"/>
    </w:pPr>
  </w:style>
  <w:style w:type="paragraph" w:customStyle="1" w:styleId="CoverNormal24a">
    <w:name w:val="CoverNormal24a"/>
    <w:basedOn w:val="Normal"/>
    <w:rsid w:val="00AD5B1B"/>
    <w:pPr>
      <w:spacing w:after="480"/>
      <w:ind w:left="1417"/>
    </w:pPr>
  </w:style>
  <w:style w:type="paragraph" w:customStyle="1" w:styleId="CoverNormal">
    <w:name w:val="CoverNormal"/>
    <w:basedOn w:val="Normal"/>
    <w:rsid w:val="00AD5B1B"/>
    <w:pPr>
      <w:ind w:left="1418"/>
    </w:pPr>
  </w:style>
  <w:style w:type="paragraph" w:customStyle="1" w:styleId="AmCrossRef">
    <w:name w:val="AmCrossRef"/>
    <w:basedOn w:val="Normal"/>
    <w:rsid w:val="00AD5B1B"/>
    <w:pPr>
      <w:spacing w:before="240" w:after="240"/>
      <w:jc w:val="center"/>
    </w:pPr>
    <w:rPr>
      <w:i/>
    </w:rPr>
  </w:style>
  <w:style w:type="paragraph" w:customStyle="1" w:styleId="AmJustTitle">
    <w:name w:val="AmJustTitle"/>
    <w:basedOn w:val="Normal"/>
    <w:next w:val="AmJustText"/>
    <w:rsid w:val="00AD5B1B"/>
    <w:pPr>
      <w:keepNext/>
      <w:spacing w:before="240" w:after="240"/>
      <w:jc w:val="center"/>
    </w:pPr>
    <w:rPr>
      <w:i/>
    </w:rPr>
  </w:style>
  <w:style w:type="paragraph" w:customStyle="1" w:styleId="CoverReference">
    <w:name w:val="CoverReference"/>
    <w:basedOn w:val="Normal"/>
    <w:rsid w:val="00AD5B1B"/>
    <w:pPr>
      <w:spacing w:before="1080"/>
      <w:jc w:val="right"/>
    </w:pPr>
    <w:rPr>
      <w:rFonts w:ascii="Arial" w:hAnsi="Arial" w:cs="Arial"/>
      <w:b/>
    </w:rPr>
  </w:style>
  <w:style w:type="paragraph" w:customStyle="1" w:styleId="CoverDocType">
    <w:name w:val="CoverDocType"/>
    <w:basedOn w:val="Normal"/>
    <w:rsid w:val="00AD5B1B"/>
    <w:pPr>
      <w:ind w:left="1418"/>
    </w:pPr>
    <w:rPr>
      <w:rFonts w:ascii="Arial" w:hAnsi="Arial"/>
      <w:b/>
      <w:sz w:val="48"/>
    </w:rPr>
  </w:style>
  <w:style w:type="paragraph" w:customStyle="1" w:styleId="CoverDocType24a">
    <w:name w:val="CoverDocType24a"/>
    <w:basedOn w:val="Normal"/>
    <w:rsid w:val="00AD5B1B"/>
    <w:pPr>
      <w:spacing w:after="480"/>
      <w:ind w:left="1418"/>
    </w:pPr>
    <w:rPr>
      <w:rFonts w:ascii="Arial" w:hAnsi="Arial"/>
      <w:b/>
      <w:sz w:val="48"/>
    </w:rPr>
  </w:style>
  <w:style w:type="paragraph" w:customStyle="1" w:styleId="CoverDate">
    <w:name w:val="CoverDate"/>
    <w:basedOn w:val="Normal"/>
    <w:rsid w:val="00AD5B1B"/>
    <w:pPr>
      <w:spacing w:before="240" w:after="1200"/>
    </w:pPr>
  </w:style>
  <w:style w:type="paragraph" w:styleId="Header">
    <w:name w:val="header"/>
    <w:basedOn w:val="Normal"/>
    <w:link w:val="HeaderChar"/>
    <w:rsid w:val="00AD5B1B"/>
    <w:pPr>
      <w:tabs>
        <w:tab w:val="center" w:pos="4513"/>
        <w:tab w:val="right" w:pos="9026"/>
      </w:tabs>
    </w:pPr>
  </w:style>
  <w:style w:type="character" w:customStyle="1" w:styleId="HeaderChar">
    <w:name w:val="Header Char"/>
    <w:basedOn w:val="DefaultParagraphFont"/>
    <w:link w:val="Header"/>
    <w:rsid w:val="00AD5B1B"/>
    <w:rPr>
      <w:sz w:val="24"/>
    </w:rPr>
  </w:style>
  <w:style w:type="paragraph" w:customStyle="1" w:styleId="AmOrLang">
    <w:name w:val="AmOrLang"/>
    <w:basedOn w:val="Normal"/>
    <w:rsid w:val="00AD5B1B"/>
    <w:pPr>
      <w:spacing w:before="240" w:after="240"/>
      <w:jc w:val="right"/>
    </w:pPr>
  </w:style>
  <w:style w:type="paragraph" w:customStyle="1" w:styleId="AmColumnHeading">
    <w:name w:val="AmColumnHeading"/>
    <w:basedOn w:val="Normal"/>
    <w:rsid w:val="00AD5B1B"/>
    <w:pPr>
      <w:spacing w:after="240"/>
      <w:jc w:val="center"/>
    </w:pPr>
    <w:rPr>
      <w:i/>
    </w:rPr>
  </w:style>
  <w:style w:type="paragraph" w:customStyle="1" w:styleId="AmNumberTabs">
    <w:name w:val="AmNumberTabs"/>
    <w:basedOn w:val="Normal"/>
    <w:rsid w:val="00AD5B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D5B1B"/>
    <w:pPr>
      <w:spacing w:before="240"/>
    </w:pPr>
    <w:rPr>
      <w:b/>
    </w:rPr>
  </w:style>
  <w:style w:type="paragraph" w:customStyle="1" w:styleId="EPBody">
    <w:name w:val="EPBody"/>
    <w:basedOn w:val="Normal"/>
    <w:rsid w:val="00AD5B1B"/>
    <w:pPr>
      <w:jc w:val="center"/>
    </w:pPr>
    <w:rPr>
      <w:rFonts w:ascii="Arial" w:hAnsi="Arial" w:cs="Arial"/>
      <w:i/>
      <w:sz w:val="22"/>
      <w:szCs w:val="22"/>
    </w:rPr>
  </w:style>
  <w:style w:type="paragraph" w:customStyle="1" w:styleId="EPFooter">
    <w:name w:val="EPFooter"/>
    <w:basedOn w:val="Normal"/>
    <w:rsid w:val="00AD5B1B"/>
    <w:pPr>
      <w:tabs>
        <w:tab w:val="center" w:pos="4535"/>
        <w:tab w:val="right" w:pos="9071"/>
      </w:tabs>
      <w:spacing w:before="240" w:after="240"/>
    </w:pPr>
    <w:rPr>
      <w:color w:val="010000"/>
      <w:sz w:val="22"/>
    </w:rPr>
  </w:style>
  <w:style w:type="paragraph" w:customStyle="1" w:styleId="Lgendesigne">
    <w:name w:val="Légende signe"/>
    <w:basedOn w:val="Normal"/>
    <w:rsid w:val="00AD5B1B"/>
    <w:pPr>
      <w:tabs>
        <w:tab w:val="right" w:pos="454"/>
        <w:tab w:val="left" w:pos="737"/>
      </w:tabs>
      <w:ind w:left="737" w:hanging="737"/>
    </w:pPr>
    <w:rPr>
      <w:snapToGrid w:val="0"/>
      <w:sz w:val="18"/>
      <w:lang w:eastAsia="en-US"/>
    </w:rPr>
  </w:style>
  <w:style w:type="paragraph" w:customStyle="1" w:styleId="Lgendetitre">
    <w:name w:val="Légende titre"/>
    <w:basedOn w:val="Normal"/>
    <w:rsid w:val="00AD5B1B"/>
    <w:pPr>
      <w:spacing w:before="240" w:after="240"/>
    </w:pPr>
    <w:rPr>
      <w:b/>
      <w:i/>
      <w:snapToGrid w:val="0"/>
      <w:lang w:eastAsia="en-US"/>
    </w:rPr>
  </w:style>
  <w:style w:type="paragraph" w:customStyle="1" w:styleId="Lgendestandard">
    <w:name w:val="Légende standard"/>
    <w:basedOn w:val="Normal"/>
    <w:rsid w:val="00AD5B1B"/>
    <w:rPr>
      <w:sz w:val="18"/>
    </w:rPr>
  </w:style>
  <w:style w:type="paragraph" w:customStyle="1" w:styleId="Normal6">
    <w:name w:val="Normal6"/>
    <w:basedOn w:val="Normal"/>
    <w:link w:val="Normal6Char"/>
    <w:rsid w:val="00AD5B1B"/>
    <w:pPr>
      <w:spacing w:after="120"/>
    </w:pPr>
    <w:rPr>
      <w:lang w:val="fr-FR"/>
    </w:rPr>
  </w:style>
  <w:style w:type="character" w:customStyle="1" w:styleId="NormalBoldChar">
    <w:name w:val="NormalBold Char"/>
    <w:basedOn w:val="DefaultParagraphFont"/>
    <w:link w:val="NormalBold"/>
    <w:rsid w:val="00AD5B1B"/>
    <w:rPr>
      <w:b/>
      <w:sz w:val="24"/>
    </w:rPr>
  </w:style>
  <w:style w:type="character" w:customStyle="1" w:styleId="Normal6Char">
    <w:name w:val="Normal6 Char"/>
    <w:basedOn w:val="DefaultParagraphFont"/>
    <w:link w:val="Normal6"/>
    <w:rsid w:val="00AD5B1B"/>
    <w:rPr>
      <w:sz w:val="24"/>
      <w:lang w:val="fr-FR"/>
    </w:rPr>
  </w:style>
  <w:style w:type="paragraph" w:customStyle="1" w:styleId="ColumnHeading">
    <w:name w:val="ColumnHeading"/>
    <w:basedOn w:val="Normal"/>
    <w:rsid w:val="00AD5B1B"/>
    <w:pPr>
      <w:spacing w:after="240"/>
      <w:jc w:val="center"/>
    </w:pPr>
    <w:rPr>
      <w:i/>
      <w:lang w:val="fr-FR"/>
    </w:rPr>
  </w:style>
  <w:style w:type="paragraph" w:customStyle="1" w:styleId="AMNumberTabs0">
    <w:name w:val="AMNumberTabs"/>
    <w:basedOn w:val="Normal"/>
    <w:rsid w:val="00AD5B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AD5B1B"/>
    <w:pPr>
      <w:jc w:val="right"/>
    </w:pPr>
  </w:style>
  <w:style w:type="paragraph" w:customStyle="1" w:styleId="Normal24a">
    <w:name w:val="Normal24a"/>
    <w:basedOn w:val="Normal"/>
    <w:rsid w:val="00AD5B1B"/>
    <w:pPr>
      <w:spacing w:after="480"/>
    </w:pPr>
  </w:style>
  <w:style w:type="paragraph" w:customStyle="1" w:styleId="NormalBoldCenter">
    <w:name w:val="NormalBoldCenter"/>
    <w:basedOn w:val="Normal"/>
    <w:rsid w:val="00AD5B1B"/>
    <w:pPr>
      <w:jc w:val="center"/>
    </w:pPr>
    <w:rPr>
      <w:b/>
    </w:rPr>
  </w:style>
  <w:style w:type="paragraph" w:customStyle="1" w:styleId="Footprint12b">
    <w:name w:val="Footprint12b"/>
    <w:basedOn w:val="Normal"/>
    <w:rsid w:val="00AD5B1B"/>
    <w:pPr>
      <w:spacing w:before="240"/>
    </w:pPr>
    <w:rPr>
      <w:szCs w:val="24"/>
    </w:rPr>
  </w:style>
  <w:style w:type="paragraph" w:customStyle="1" w:styleId="NormalSingle">
    <w:name w:val="NormalSingle"/>
    <w:basedOn w:val="Normal"/>
    <w:qFormat/>
    <w:rsid w:val="00AD5B1B"/>
    <w:rPr>
      <w:szCs w:val="24"/>
    </w:rPr>
  </w:style>
  <w:style w:type="character" w:styleId="Hyperlink">
    <w:name w:val="Hyperlink"/>
    <w:basedOn w:val="DefaultParagraphFont"/>
    <w:uiPriority w:val="99"/>
    <w:rsid w:val="00AD5B1B"/>
    <w:rPr>
      <w:color w:val="0563C1" w:themeColor="hyperlink"/>
      <w:u w:val="single"/>
    </w:rPr>
  </w:style>
  <w:style w:type="paragraph" w:styleId="Footer">
    <w:name w:val="footer"/>
    <w:basedOn w:val="Normal"/>
    <w:link w:val="FooterChar"/>
    <w:rsid w:val="00AD5B1B"/>
    <w:pPr>
      <w:tabs>
        <w:tab w:val="center" w:pos="4513"/>
        <w:tab w:val="right" w:pos="9026"/>
      </w:tabs>
    </w:pPr>
  </w:style>
  <w:style w:type="character" w:customStyle="1" w:styleId="FooterChar">
    <w:name w:val="Footer Char"/>
    <w:basedOn w:val="DefaultParagraphFont"/>
    <w:link w:val="Footer"/>
    <w:rsid w:val="00AD5B1B"/>
    <w:rPr>
      <w:sz w:val="24"/>
    </w:rPr>
  </w:style>
  <w:style w:type="paragraph" w:styleId="Revision">
    <w:name w:val="Revision"/>
    <w:hidden/>
    <w:uiPriority w:val="99"/>
    <w:semiHidden/>
    <w:rsid w:val="00AD5B1B"/>
    <w:rPr>
      <w:sz w:val="24"/>
    </w:rPr>
  </w:style>
  <w:style w:type="character" w:styleId="CommentReference">
    <w:name w:val="annotation reference"/>
    <w:basedOn w:val="DefaultParagraphFont"/>
    <w:rsid w:val="00AD5B1B"/>
    <w:rPr>
      <w:sz w:val="16"/>
      <w:szCs w:val="16"/>
    </w:rPr>
  </w:style>
  <w:style w:type="paragraph" w:styleId="CommentText">
    <w:name w:val="annotation text"/>
    <w:basedOn w:val="Normal"/>
    <w:link w:val="CommentTextChar"/>
    <w:rsid w:val="00AD5B1B"/>
    <w:rPr>
      <w:sz w:val="20"/>
    </w:rPr>
  </w:style>
  <w:style w:type="character" w:customStyle="1" w:styleId="CommentTextChar">
    <w:name w:val="Comment Text Char"/>
    <w:basedOn w:val="DefaultParagraphFont"/>
    <w:link w:val="CommentText"/>
    <w:rsid w:val="00AD5B1B"/>
  </w:style>
  <w:style w:type="paragraph" w:styleId="CommentSubject">
    <w:name w:val="annotation subject"/>
    <w:basedOn w:val="CommentText"/>
    <w:next w:val="CommentText"/>
    <w:link w:val="CommentSubjectChar"/>
    <w:unhideWhenUsed/>
    <w:rsid w:val="00AD5B1B"/>
    <w:rPr>
      <w:b/>
      <w:bCs/>
    </w:rPr>
  </w:style>
  <w:style w:type="character" w:customStyle="1" w:styleId="CommentSubjectChar">
    <w:name w:val="Comment Subject Char"/>
    <w:basedOn w:val="CommentTextChar"/>
    <w:link w:val="CommentSubject"/>
    <w:rsid w:val="00AD5B1B"/>
    <w:rPr>
      <w:b/>
      <w:bCs/>
    </w:rPr>
  </w:style>
  <w:style w:type="character" w:styleId="UnresolvedMention">
    <w:name w:val="Unresolved Mention"/>
    <w:basedOn w:val="DefaultParagraphFont"/>
    <w:uiPriority w:val="99"/>
    <w:semiHidden/>
    <w:unhideWhenUsed/>
    <w:rsid w:val="00AD5B1B"/>
    <w:rPr>
      <w:color w:val="605E5C"/>
      <w:shd w:val="clear" w:color="auto" w:fill="E1DFDD"/>
    </w:rPr>
  </w:style>
  <w:style w:type="paragraph" w:customStyle="1" w:styleId="Normal12a">
    <w:name w:val="Normal12a"/>
    <w:basedOn w:val="Normal"/>
    <w:rsid w:val="00AD5B1B"/>
    <w:pPr>
      <w:spacing w:after="240"/>
    </w:pPr>
  </w:style>
  <w:style w:type="paragraph" w:customStyle="1" w:styleId="PageHeadingNotTOC">
    <w:name w:val="PageHeadingNotTOC"/>
    <w:basedOn w:val="Normal"/>
    <w:rsid w:val="00AD5B1B"/>
    <w:pPr>
      <w:keepNext/>
      <w:spacing w:after="480"/>
      <w:jc w:val="center"/>
    </w:pPr>
    <w:rPr>
      <w:rFonts w:ascii="Arial" w:hAnsi="Arial" w:cs="Arial"/>
      <w:b/>
    </w:rPr>
  </w:style>
  <w:style w:type="paragraph" w:customStyle="1" w:styleId="AmHeadingPA">
    <w:name w:val="AmHeadingPA"/>
    <w:basedOn w:val="Normal"/>
    <w:next w:val="Normal"/>
    <w:rsid w:val="00AD5B1B"/>
    <w:pPr>
      <w:spacing w:before="480" w:after="240"/>
      <w:jc w:val="center"/>
    </w:pPr>
    <w:rPr>
      <w:rFonts w:ascii="Arial" w:hAnsi="Arial"/>
      <w:b/>
      <w:caps/>
      <w:snapToGrid w:val="0"/>
      <w:szCs w:val="24"/>
      <w:lang w:eastAsia="en-US"/>
    </w:rPr>
  </w:style>
  <w:style w:type="character" w:customStyle="1" w:styleId="SupBoldItalic">
    <w:name w:val="SupBoldItalic"/>
    <w:uiPriority w:val="1"/>
    <w:qFormat/>
    <w:rsid w:val="00AD5B1B"/>
    <w:rPr>
      <w:b/>
      <w:bCs w:val="0"/>
      <w:i/>
      <w:iCs w:val="0"/>
      <w:vertAlign w:val="superscript"/>
    </w:rPr>
  </w:style>
  <w:style w:type="paragraph" w:customStyle="1" w:styleId="RollCallSymbols14pt">
    <w:name w:val="RollCallSymbols14pt"/>
    <w:basedOn w:val="Normal"/>
    <w:rsid w:val="00AD5B1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AD5B1B"/>
    <w:pPr>
      <w:tabs>
        <w:tab w:val="center" w:pos="284"/>
        <w:tab w:val="left" w:pos="426"/>
      </w:tabs>
    </w:pPr>
    <w:rPr>
      <w:snapToGrid w:val="0"/>
      <w:lang w:eastAsia="en-US"/>
    </w:rPr>
  </w:style>
  <w:style w:type="paragraph" w:customStyle="1" w:styleId="RollCallVotes">
    <w:name w:val="RollCallVotes"/>
    <w:basedOn w:val="Normal"/>
    <w:rsid w:val="00AD5B1B"/>
    <w:pPr>
      <w:spacing w:before="120" w:after="120"/>
      <w:jc w:val="center"/>
    </w:pPr>
    <w:rPr>
      <w:b/>
      <w:bCs/>
      <w:snapToGrid w:val="0"/>
      <w:sz w:val="16"/>
      <w:lang w:eastAsia="en-US"/>
    </w:rPr>
  </w:style>
  <w:style w:type="paragraph" w:customStyle="1" w:styleId="RollCallTable">
    <w:name w:val="RollCallTable"/>
    <w:basedOn w:val="Normal"/>
    <w:rsid w:val="00AD5B1B"/>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7669</Words>
  <Characters>42259</Characters>
  <Application>Microsoft Office Word</Application>
  <DocSecurity>0</DocSecurity>
  <Lines>660</Lines>
  <Paragraphs>164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2026-06-17T12:12:00Z</dcterms:created>
  <dcterms:modified xsi:type="dcterms:W3CDTF">2026-06-17T12:12:00Z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A10-0159/2026</vt:lpwstr>
  </property>
  <property fmtid="{D5CDD505-2E9C-101B-9397-08002B2CF9AE}" pid="4" name="&lt;Type&gt;">
    <vt:lpwstr>RR</vt:lpwstr>
  </property>
</Properties>
</file>