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8C991B3" w14:textId="77777777" w:rsidTr="0010095E">
        <w:tblPrEx>
          <w:tblW w:w="9072" w:type="dxa"/>
          <w:tblLook w:val="01E0"/>
        </w:tblPrEx>
        <w:trPr>
          <w:trHeight w:hRule="exact" w:val="1418"/>
        </w:trPr>
        <w:tc>
          <w:tcPr>
            <w:tcW w:w="6804" w:type="dxa"/>
            <w:shd w:val="clear" w:color="auto" w:fill="auto"/>
            <w:vAlign w:val="center"/>
          </w:tcPr>
          <w:p w:rsidR="00751A4A" w:rsidRPr="00AF63EA" w:rsidP="0010095E" w14:paraId="704C1907" w14:textId="77777777">
            <w:pPr>
              <w:pStyle w:val="EPName"/>
            </w:pPr>
            <w:r w:rsidRPr="00AF63EA">
              <w:t>Europees Parlement</w:t>
            </w:r>
          </w:p>
          <w:p w:rsidR="00751A4A" w:rsidRPr="00AF63EA" w:rsidP="005F1B17" w14:paraId="326909C5" w14:textId="77777777">
            <w:pPr>
              <w:pStyle w:val="EPTerm"/>
              <w:rPr>
                <w:rStyle w:val="HideTWBExt"/>
                <w:noProof w:val="0"/>
                <w:vanish w:val="0"/>
                <w:color w:val="auto"/>
              </w:rPr>
            </w:pPr>
            <w:r w:rsidRPr="00AF63EA">
              <w:t>2024</w:t>
            </w:r>
            <w:r w:rsidRPr="00AF63EA" w:rsidR="00817416">
              <w:t>-202</w:t>
            </w:r>
            <w:r w:rsidRPr="00AF63EA">
              <w:t>9</w:t>
            </w:r>
          </w:p>
        </w:tc>
        <w:tc>
          <w:tcPr>
            <w:tcW w:w="2268" w:type="dxa"/>
            <w:shd w:val="clear" w:color="auto" w:fill="auto"/>
          </w:tcPr>
          <w:p w:rsidR="00751A4A" w:rsidRPr="00AF63EA" w:rsidP="0010095E" w14:paraId="02A89786" w14:textId="77777777">
            <w:pPr>
              <w:pStyle w:val="EPLogo"/>
            </w:pPr>
            <w:r w:rsidRPr="00AF63EA">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F63EA" w:rsidP="004C5D52" w14:paraId="07E74558" w14:textId="77777777">
      <w:pPr>
        <w:pStyle w:val="LineTop"/>
      </w:pPr>
    </w:p>
    <w:p w:rsidR="00680577" w:rsidRPr="00AF63EA" w:rsidP="00680577" w14:paraId="4E5BE5C2" w14:textId="77777777">
      <w:pPr>
        <w:pStyle w:val="EPBodyTA1"/>
      </w:pPr>
      <w:r w:rsidRPr="00AF63EA">
        <w:t>AANGENOMEN TEKSTEN</w:t>
      </w:r>
    </w:p>
    <w:p w:rsidR="00D058B8" w:rsidRPr="00AF63EA" w:rsidP="00D058B8" w14:paraId="368A246F" w14:textId="77777777">
      <w:pPr>
        <w:pStyle w:val="LineBottom"/>
      </w:pPr>
    </w:p>
    <w:p w:rsidR="00403782" w:rsidRPr="00AF63EA" w:rsidP="00403782" w14:paraId="6CA491CF" w14:textId="0AF053B4">
      <w:pPr>
        <w:pStyle w:val="ATHeading1"/>
      </w:pPr>
      <w:bookmarkStart w:id="0" w:name="TANumber"/>
      <w:r w:rsidRPr="00AF63EA">
        <w:t>P10_TA(2026)0</w:t>
      </w:r>
      <w:r w:rsidRPr="00AF63EA" w:rsidR="00AF63EA">
        <w:t>213</w:t>
      </w:r>
      <w:bookmarkEnd w:id="0"/>
    </w:p>
    <w:p w:rsidR="00403782" w:rsidRPr="00AF63EA" w:rsidP="00403782" w14:paraId="007AAA17" w14:textId="77777777">
      <w:pPr>
        <w:pStyle w:val="ATHeading2"/>
      </w:pPr>
      <w:bookmarkStart w:id="1" w:name="title"/>
      <w:r w:rsidRPr="00AF63EA">
        <w:t>Europees Openbaar Ministerie (EOM) en het Europees Bureau voor fraudebestrijding(OLAF): toegang tot gegevens over de btw op het niveau van de Unie</w:t>
      </w:r>
      <w:bookmarkEnd w:id="1"/>
    </w:p>
    <w:p w:rsidR="00403782" w:rsidRPr="00AF63EA" w:rsidP="00403782" w14:paraId="7CDBD971" w14:textId="77777777">
      <w:pPr>
        <w:rPr>
          <w:i/>
          <w:vanish/>
        </w:rPr>
      </w:pPr>
      <w:r>
        <w:rPr>
          <w:i/>
        </w:rPr>
        <w:fldChar w:fldCharType="begin"/>
      </w:r>
      <w:r w:rsidRPr="00AF63EA">
        <w:rPr>
          <w:i/>
        </w:rPr>
        <w:instrText xml:space="preserve"> TC"(</w:instrText>
      </w:r>
      <w:bookmarkStart w:id="2" w:name="DocNumber"/>
      <w:r w:rsidRPr="00AF63EA">
        <w:rPr>
          <w:i/>
        </w:rPr>
        <w:instrText>A10-0159/2026</w:instrText>
      </w:r>
      <w:bookmarkEnd w:id="2"/>
      <w:r w:rsidRPr="00AF63EA">
        <w:rPr>
          <w:i/>
        </w:rPr>
        <w:instrText xml:space="preserve"> - Rapporteur: Michalis Hadjipantela)"\l3 \n&gt; \* MERGEFORMAT </w:instrText>
      </w:r>
      <w:r>
        <w:rPr>
          <w:i/>
        </w:rPr>
        <w:fldChar w:fldCharType="end"/>
      </w:r>
    </w:p>
    <w:p w:rsidR="00403782" w:rsidRPr="00AF63EA" w:rsidP="00403782" w14:paraId="1931C0E3" w14:textId="77777777">
      <w:pPr>
        <w:rPr>
          <w:vanish/>
        </w:rPr>
      </w:pPr>
      <w:bookmarkStart w:id="3" w:name="Commission"/>
      <w:r w:rsidRPr="00AF63EA">
        <w:rPr>
          <w:vanish/>
        </w:rPr>
        <w:t>Commissie economische en monetaire zaken</w:t>
      </w:r>
      <w:bookmarkEnd w:id="3"/>
    </w:p>
    <w:p w:rsidR="00403782" w:rsidRPr="00AF63EA" w:rsidP="00403782" w14:paraId="24C174A5" w14:textId="77777777">
      <w:pPr>
        <w:rPr>
          <w:vanish/>
        </w:rPr>
      </w:pPr>
      <w:bookmarkStart w:id="4" w:name="PE"/>
      <w:r w:rsidRPr="00AF63EA">
        <w:rPr>
          <w:vanish/>
        </w:rPr>
        <w:t>PE784.400</w:t>
      </w:r>
      <w:bookmarkEnd w:id="4"/>
    </w:p>
    <w:p w:rsidR="00403782" w:rsidRPr="00AF63EA" w:rsidP="00403782" w14:paraId="2CA4AFEA" w14:textId="18DEEAD4">
      <w:pPr>
        <w:pStyle w:val="ATHeading3"/>
      </w:pPr>
      <w:bookmarkStart w:id="5" w:name="Sujet"/>
      <w:r w:rsidRPr="00AF63EA">
        <w:t xml:space="preserve">Wetgevingsresolutie van het Europees Parlement van </w:t>
      </w:r>
      <w:r w:rsidRPr="00AF63EA" w:rsidR="000067FB">
        <w:t xml:space="preserve">17 </w:t>
      </w:r>
      <w:r w:rsidRPr="00AF63EA">
        <w:t>juni 2026 over het voorstel voor een verordening van de Raad tot wijziging van Verordening (EU) nr. 904/2010 betreffende de toegang van het Europees Openbaar Ministerie (EOM) en het Europees Bureau voor fraudebestrijding (OLAF) tot gegevens over de belasting over de toegevoegde waarde op het niveau van de Unie</w:t>
      </w:r>
      <w:bookmarkEnd w:id="5"/>
      <w:r w:rsidRPr="00AF63EA">
        <w:t xml:space="preserve"> </w:t>
      </w:r>
      <w:bookmarkStart w:id="6" w:name="References"/>
      <w:r w:rsidRPr="00AF63EA">
        <w:t>(COM(2025)0685 – C10-0298/2025 – 2025/0348(CNS))</w:t>
      </w:r>
      <w:bookmarkEnd w:id="6"/>
    </w:p>
    <w:p w:rsidR="00E37D69" w:rsidRPr="00AF63EA" w:rsidP="00E37D69" w14:paraId="11012EB1" w14:textId="77777777">
      <w:pPr>
        <w:pStyle w:val="NormalBold"/>
      </w:pPr>
      <w:r w:rsidRPr="00AF63EA">
        <w:t>(Bijzondere wetgevingsprocedure – raadpleging)</w:t>
      </w:r>
    </w:p>
    <w:p w:rsidR="00E37D69" w:rsidRPr="00AF63EA" w:rsidP="00E37D69" w14:paraId="7568F3E5" w14:textId="77777777">
      <w:pPr>
        <w:pStyle w:val="EPComma"/>
      </w:pPr>
      <w:r w:rsidRPr="00AF63EA">
        <w:rPr>
          <w:i/>
        </w:rPr>
        <w:t>Het Europees Parlement,</w:t>
      </w:r>
    </w:p>
    <w:p w:rsidR="00E37D69" w:rsidRPr="00AF63EA" w:rsidP="00E37D69" w14:paraId="56618FDA" w14:textId="77777777">
      <w:pPr>
        <w:pStyle w:val="NormalHanging12a"/>
      </w:pPr>
      <w:r w:rsidRPr="00AF63EA">
        <w:t>–</w:t>
      </w:r>
      <w:r w:rsidRPr="00AF63EA">
        <w:tab/>
        <w:t>gezien het voorstel van de Commissie aan de Raad (COM(2025)0685),</w:t>
      </w:r>
    </w:p>
    <w:p w:rsidR="00E37D69" w:rsidRPr="00AF63EA" w:rsidP="00E37D69" w14:paraId="77D87B2E" w14:textId="77777777">
      <w:pPr>
        <w:pStyle w:val="NormalHanging12a"/>
      </w:pPr>
      <w:r w:rsidRPr="00AF63EA">
        <w:t>–</w:t>
      </w:r>
      <w:r w:rsidRPr="00AF63EA">
        <w:tab/>
        <w:t>gezien artikel 113 van het Verdrag betreffende de werking van de Europese Unie, op grond waarvan het Parlement door de Raad is geraadpleegd (C10</w:t>
      </w:r>
      <w:r w:rsidRPr="00AF63EA">
        <w:noBreakHyphen/>
        <w:t>0298/2025),</w:t>
      </w:r>
    </w:p>
    <w:p w:rsidR="00E37D69" w:rsidRPr="00AF63EA" w:rsidP="00E37D69" w14:paraId="46FA7D82" w14:textId="77777777">
      <w:pPr>
        <w:pStyle w:val="NormalHanging12a"/>
      </w:pPr>
      <w:r w:rsidRPr="00AF63EA">
        <w:t>–</w:t>
      </w:r>
      <w:r w:rsidRPr="00AF63EA">
        <w:tab/>
        <w:t>gezien artikel 84 van zijn Reglement,</w:t>
      </w:r>
    </w:p>
    <w:p w:rsidR="00E37D69" w:rsidRPr="00AF63EA" w:rsidP="00E37D69" w14:paraId="12ADD05A" w14:textId="77777777">
      <w:pPr>
        <w:pStyle w:val="NormalHanging12a"/>
      </w:pPr>
      <w:r w:rsidRPr="00AF63EA">
        <w:t>–</w:t>
      </w:r>
      <w:r w:rsidRPr="00AF63EA">
        <w:tab/>
        <w:t>gezien het advies van de Commissie begrotingscontrole,</w:t>
      </w:r>
    </w:p>
    <w:p w:rsidR="00E37D69" w:rsidRPr="00AF63EA" w:rsidP="00E37D69" w14:paraId="311EC44B" w14:textId="77777777">
      <w:pPr>
        <w:pStyle w:val="NormalHanging12a"/>
      </w:pPr>
      <w:r w:rsidRPr="00AF63EA">
        <w:t>–</w:t>
      </w:r>
      <w:r w:rsidRPr="00AF63EA">
        <w:tab/>
        <w:t>gezien het verslag van de Commissie economische en monetaire zaken (A10-0159/2026),</w:t>
      </w:r>
    </w:p>
    <w:p w:rsidR="00E37D69" w:rsidRPr="00AF63EA" w:rsidP="00E37D69" w14:paraId="045D428C" w14:textId="77777777">
      <w:pPr>
        <w:pStyle w:val="NormalHanging12a"/>
      </w:pPr>
      <w:r w:rsidRPr="00AF63EA">
        <w:t>1.</w:t>
      </w:r>
      <w:r w:rsidRPr="00AF63EA">
        <w:tab/>
        <w:t>hecht zijn goedkeuring aan het Commissievoorstel, zoals geamendeerd door het Parlement;</w:t>
      </w:r>
    </w:p>
    <w:p w:rsidR="00E37D69" w:rsidRPr="00AF63EA" w:rsidP="00E37D69" w14:paraId="08CEAB69" w14:textId="77777777">
      <w:pPr>
        <w:pStyle w:val="NormalHanging12a"/>
      </w:pPr>
      <w:r w:rsidRPr="00AF63EA">
        <w:t>2.</w:t>
      </w:r>
      <w:r w:rsidRPr="00AF63EA">
        <w:tab/>
        <w:t>verzoekt de Commissie haar voorstel dienovereenkomstig te wijzigen krachtens artikel 293, lid 2, van het Verdrag betreffende de werking van de Europese Unie;</w:t>
      </w:r>
    </w:p>
    <w:p w:rsidR="00E37D69" w:rsidRPr="00AF63EA" w:rsidP="00E37D69" w14:paraId="7B92979C" w14:textId="50A63075">
      <w:pPr>
        <w:pStyle w:val="NormalHanging12a"/>
      </w:pPr>
      <w:r w:rsidRPr="00AF63EA">
        <w:t>3.</w:t>
      </w:r>
      <w:r w:rsidRPr="00AF63EA">
        <w:tab/>
      </w:r>
      <w:r w:rsidRPr="00AF63EA" w:rsidR="00AC78E4">
        <w:t>verzoekt de Raad om het Parlement ervan op de hoogte te stellen indien de Raad voornemens is af te wijken van de door het Parlement goedgekeurde tekst</w:t>
      </w:r>
      <w:r w:rsidRPr="00AF63EA">
        <w:t>;</w:t>
      </w:r>
    </w:p>
    <w:p w:rsidR="00E37D69" w:rsidRPr="00AF63EA" w:rsidP="00E37D69" w14:paraId="41CF2BEA" w14:textId="77777777">
      <w:pPr>
        <w:pStyle w:val="NormalHanging12a"/>
      </w:pPr>
      <w:r w:rsidRPr="00AF63EA">
        <w:t>4.</w:t>
      </w:r>
      <w:r w:rsidRPr="00AF63EA">
        <w:tab/>
        <w:t xml:space="preserve">vraagt de Raad om het Parlement opnieuw te raadplegen indien de Raad voornemens is </w:t>
      </w:r>
      <w:r w:rsidRPr="00AF63EA">
        <w:t>ingrijpende wijzigingen aan te brengen in het Commissievoorstel;</w:t>
      </w:r>
    </w:p>
    <w:p w:rsidR="00E37D69" w:rsidRPr="00AF63EA" w:rsidP="00E37D69" w14:paraId="43D48DBE" w14:textId="5F1F4ABA">
      <w:pPr>
        <w:pStyle w:val="NormalHanging12a"/>
      </w:pPr>
      <w:r w:rsidRPr="00AF63EA">
        <w:t>5.</w:t>
      </w:r>
      <w:r w:rsidRPr="00AF63EA">
        <w:tab/>
        <w:t>verzoekt zijn Voorzitter het standpunt van het Parlement te doen toekomen aan de Raad</w:t>
      </w:r>
      <w:r w:rsidRPr="00AF63EA" w:rsidR="00AC78E4">
        <w:t>,</w:t>
      </w:r>
      <w:r w:rsidRPr="00AF63EA">
        <w:t xml:space="preserve"> de Commissie </w:t>
      </w:r>
      <w:r w:rsidRPr="00AF63EA" w:rsidR="00AC78E4">
        <w:t xml:space="preserve">en </w:t>
      </w:r>
      <w:r w:rsidRPr="00AF63EA">
        <w:t>de nationale parlementen.</w:t>
      </w:r>
    </w:p>
    <w:p w:rsidR="00E37D69" w:rsidRPr="00AF63EA" w:rsidP="00E37D69" w14:paraId="4C4E94C7" w14:textId="77777777">
      <w:r w:rsidRPr="00AF63EA">
        <w:br w:type="page"/>
      </w:r>
    </w:p>
    <w:p w:rsidR="00E37D69" w:rsidRPr="00AF63EA" w:rsidP="00E37D69" w14:paraId="7DAE7F90" w14:textId="77777777">
      <w:pPr>
        <w:spacing w:before="240"/>
      </w:pPr>
      <w:r w:rsidRPr="00AF63EA">
        <w:rPr>
          <w:b/>
        </w:rPr>
        <w:t>Amendement 1</w:t>
      </w:r>
    </w:p>
    <w:p w:rsidR="00E37D69" w:rsidRPr="00AF63EA" w:rsidP="00E37D69" w14:paraId="2A60BF62" w14:textId="77777777">
      <w:pPr>
        <w:pStyle w:val="NormalBold12b"/>
      </w:pPr>
      <w:r w:rsidRPr="00AF63EA">
        <w:t>Voorstel voor een verordening</w:t>
      </w:r>
    </w:p>
    <w:p w:rsidR="00E37D69" w:rsidRPr="00AF63EA" w:rsidP="00E37D69" w14:paraId="5C9AE70B" w14:textId="77777777">
      <w:pPr>
        <w:pStyle w:val="NormalBold"/>
      </w:pPr>
      <w:r w:rsidRPr="00AF63EA">
        <w:t>Overweging 2</w:t>
      </w:r>
    </w:p>
    <w:tbl>
      <w:tblPr>
        <w:tblW w:w="0" w:type="auto"/>
        <w:jc w:val="center"/>
        <w:tblLayout w:type="fixed"/>
        <w:tblCellMar>
          <w:left w:w="340" w:type="dxa"/>
          <w:right w:w="340" w:type="dxa"/>
        </w:tblCellMar>
        <w:tblLook w:val="0000"/>
      </w:tblPr>
      <w:tblGrid>
        <w:gridCol w:w="4876"/>
        <w:gridCol w:w="4876"/>
      </w:tblGrid>
      <w:tr w14:paraId="0588D679" w14:textId="77777777" w:rsidTr="005A2F83">
        <w:tblPrEx>
          <w:tblW w:w="0" w:type="auto"/>
          <w:jc w:val="center"/>
          <w:tblLayout w:type="fixed"/>
          <w:tblLook w:val="0000"/>
        </w:tblPrEx>
        <w:trPr>
          <w:jc w:val="center"/>
        </w:trPr>
        <w:tc>
          <w:tcPr>
            <w:tcW w:w="9752" w:type="dxa"/>
            <w:gridSpan w:val="2"/>
          </w:tcPr>
          <w:p w:rsidR="00E37D69" w:rsidRPr="00AF63EA" w:rsidP="005A2F83" w14:paraId="3D9E8609" w14:textId="77777777">
            <w:pPr>
              <w:keepNext/>
            </w:pPr>
          </w:p>
        </w:tc>
      </w:tr>
      <w:tr w14:paraId="6777046D" w14:textId="77777777" w:rsidTr="005A2F83">
        <w:tblPrEx>
          <w:tblW w:w="0" w:type="auto"/>
          <w:jc w:val="center"/>
          <w:tblLayout w:type="fixed"/>
          <w:tblLook w:val="0000"/>
        </w:tblPrEx>
        <w:trPr>
          <w:jc w:val="center"/>
        </w:trPr>
        <w:tc>
          <w:tcPr>
            <w:tcW w:w="4876" w:type="dxa"/>
          </w:tcPr>
          <w:p w:rsidR="00E37D69" w:rsidRPr="00AF63EA" w:rsidP="005A2F83" w14:paraId="6D989335" w14:textId="77777777">
            <w:pPr>
              <w:pStyle w:val="ColumnHeading"/>
              <w:keepNext/>
            </w:pPr>
            <w:r w:rsidRPr="00AF63EA">
              <w:t>Door de Commissie voorgestelde tekst</w:t>
            </w:r>
          </w:p>
        </w:tc>
        <w:tc>
          <w:tcPr>
            <w:tcW w:w="4876" w:type="dxa"/>
          </w:tcPr>
          <w:p w:rsidR="00E37D69" w:rsidRPr="00AF63EA" w:rsidP="005A2F83" w14:paraId="11543B63" w14:textId="77777777">
            <w:pPr>
              <w:pStyle w:val="ColumnHeading"/>
              <w:keepNext/>
            </w:pPr>
            <w:r w:rsidRPr="00AF63EA">
              <w:t>Amendement</w:t>
            </w:r>
          </w:p>
        </w:tc>
      </w:tr>
      <w:tr w14:paraId="6E6D7E3F" w14:textId="77777777" w:rsidTr="005A2F83">
        <w:tblPrEx>
          <w:tblW w:w="0" w:type="auto"/>
          <w:jc w:val="center"/>
          <w:tblLayout w:type="fixed"/>
          <w:tblLook w:val="0000"/>
        </w:tblPrEx>
        <w:trPr>
          <w:jc w:val="center"/>
        </w:trPr>
        <w:tc>
          <w:tcPr>
            <w:tcW w:w="4876" w:type="dxa"/>
          </w:tcPr>
          <w:p w:rsidR="00E37D69" w:rsidRPr="00AF63EA" w:rsidP="005A2F83" w14:paraId="5BF1C407" w14:textId="77777777">
            <w:pPr>
              <w:pStyle w:val="Normal6"/>
            </w:pPr>
            <w:r w:rsidRPr="00AF63EA">
              <w:t>(2)</w:t>
            </w:r>
            <w:r w:rsidRPr="00AF63EA">
              <w:tab/>
              <w:t xml:space="preserve">Op grond van artikel 24, lid 1, van Verordening (EU) 2017/1939 doen de instellingen, organen en instanties van de Unie en de krachtens het toepasselijke nationale recht bevoegde autoriteiten van de lidstaten onverwijld melding bij het EOM van alle strafbare gedragingen, met inbegrip van grensoverschrijdende btw-fraude, ten aanzien waarvan het zijn bevoegdheid overeenkomstig artikel 22 en artikel 25, leden 2 en 3, van die verordening zou kunnen uitoefenen. Grensoverschrijdende btw-fraude omvat per definitie meerdere lidstaten en de informatiestroom van individuele lidstaten naar het EOM is niet in lijn met de doelstelling van de bestrijding van btw-fraude op EU-niveau. Om het EOM te voorzien van inlichtingen over btw-frauderisico’s op EU-niveau en te waarborgen dat het zijn regelgevingsmandaat kan uitvoeren, is het derhalve noodzakelijk om meer in detail de modaliteiten vast te stellen op grond waarvan de lidstaten, binnen het in artikel 33 van Verordening (EU) nr. 904/2010 bedoelde </w:t>
            </w:r>
            <w:r w:rsidRPr="00AF63EA">
              <w:t>Eurofisc</w:t>
            </w:r>
            <w:r w:rsidRPr="00AF63EA">
              <w:t xml:space="preserve">-netwerk, aanwijzingen van een vermoeden van en uiteindelijk nauwkeurige informatie over </w:t>
            </w:r>
            <w:r w:rsidRPr="00AF63EA">
              <w:rPr>
                <w:b/>
                <w:i/>
              </w:rPr>
              <w:t>btw-fraude</w:t>
            </w:r>
            <w:r w:rsidRPr="00AF63EA">
              <w:t xml:space="preserve"> aan het EOM moeten melden. Voorts kan het EOM op grond van artikel 24, lid 9, van Verordening (EU) 2017/1939 in specifieke gevallen verdere nuttige informatie opvragen waarover de instellingen, organen en instanties van de Unie en de autoriteiten van de lidstaten beschikken. Daarom is het passend de regels vast te stellen op grond waarvan de lidstaten binnen </w:t>
            </w:r>
            <w:r w:rsidRPr="00AF63EA">
              <w:t>Eurofisc</w:t>
            </w:r>
            <w:r w:rsidRPr="00AF63EA">
              <w:t xml:space="preserve"> informatie over grensoverschrijdende btw-fraude naar aanleiding van een verzoek van het EOM aan het EOM moeten meedelen.</w:t>
            </w:r>
          </w:p>
        </w:tc>
        <w:tc>
          <w:tcPr>
            <w:tcW w:w="4876" w:type="dxa"/>
          </w:tcPr>
          <w:p w:rsidR="00E37D69" w:rsidRPr="00AF63EA" w:rsidP="005A2F83" w14:paraId="64FA391A" w14:textId="4AADBB55">
            <w:pPr>
              <w:pStyle w:val="Normal6"/>
              <w:rPr>
                <w:szCs w:val="24"/>
              </w:rPr>
            </w:pPr>
            <w:r w:rsidRPr="00AF63EA">
              <w:t>(2)</w:t>
            </w:r>
            <w:r w:rsidRPr="00AF63EA">
              <w:tab/>
              <w:t>Op grond van artikel 24, lid 1, van Verordening (EU) 2017/1939 doen de instellingen, organen en instanties van de Unie en de krachtens het toepasselijke nationale recht bevoegde autoriteiten van de lidstaten onverwijld melding bij het EOM van alle strafbare gedragingen, met inbegrip van grensoverschrijdende btw-fraude, ten aanzien waarvan het zijn bevoegdheid overeenkomstig artikel 22 en artikel 25, leden 2 en 3, van die verordening zou kunnen uitoefenen</w:t>
            </w:r>
            <w:r w:rsidRPr="00AF63EA">
              <w:rPr>
                <w:b/>
                <w:i/>
              </w:rPr>
              <w:t>, en doen dit tijdig, zodat dergelijke strafbare gedragingen kunnen worden geanalyseerd of onderzocht</w:t>
            </w:r>
            <w:r w:rsidRPr="00AF63EA">
              <w:t xml:space="preserve">. Grensoverschrijdende btw-fraude omvat per definitie meerdere lidstaten en de informatiestroom van individuele lidstaten naar het EOM is niet in lijn met de doelstelling van de bestrijding van btw-fraude op EU-niveau. Om het EOM te voorzien van inlichtingen over btw-frauderisico’s op EU-niveau en te waarborgen dat het zijn regelgevingsmandaat kan uitvoeren, is het derhalve noodzakelijk om meer in detail de modaliteiten vast te stellen op grond waarvan de lidstaten, binnen het in artikel 33 van Verordening (EU) nr. 904/2010 bedoelde </w:t>
            </w:r>
            <w:r w:rsidRPr="00AF63EA">
              <w:t>Eurofisc</w:t>
            </w:r>
            <w:r w:rsidRPr="00AF63EA">
              <w:t xml:space="preserve">-netwerk, </w:t>
            </w:r>
            <w:r w:rsidRPr="00AF63EA">
              <w:rPr>
                <w:b/>
                <w:i/>
              </w:rPr>
              <w:t xml:space="preserve">de resultaten van verwerking en analyses </w:t>
            </w:r>
            <w:r w:rsidRPr="00AF63EA" w:rsidR="00AC78E4">
              <w:rPr>
                <w:b/>
                <w:i/>
              </w:rPr>
              <w:t>door</w:t>
            </w:r>
            <w:r w:rsidRPr="00AF63EA">
              <w:rPr>
                <w:b/>
                <w:i/>
              </w:rPr>
              <w:t xml:space="preserve"> </w:t>
            </w:r>
            <w:r w:rsidRPr="00AF63EA">
              <w:rPr>
                <w:b/>
                <w:i/>
              </w:rPr>
              <w:t>Eurofisc</w:t>
            </w:r>
            <w:r w:rsidRPr="00AF63EA">
              <w:rPr>
                <w:b/>
                <w:i/>
              </w:rPr>
              <w:t xml:space="preserve"> van gevallen van vermoedelijke grensoverschrijdende fraude en</w:t>
            </w:r>
            <w:r w:rsidRPr="00AF63EA">
              <w:t xml:space="preserve"> aanwijzingen van een vermoeden van en uiteindelijk nauwkeurige informatie over </w:t>
            </w:r>
            <w:r w:rsidRPr="00AF63EA">
              <w:rPr>
                <w:b/>
                <w:i/>
              </w:rPr>
              <w:t>fraude die het EOM nodig heeft om te bepalen of het zijn bevoegdheid moet uitoefenen,</w:t>
            </w:r>
            <w:r w:rsidRPr="00AF63EA">
              <w:t xml:space="preserve"> aan het EOM moeten melden. Voorts kan het EOM op grond van artikel 24, lid 9, van Verordening (EU) 2017/1939 in specifieke gevallen verdere nuttige informatie opvragen waarover de instellingen, organen en instanties van de Unie en de </w:t>
            </w:r>
            <w:r w:rsidRPr="00AF63EA">
              <w:t xml:space="preserve">autoriteiten van de lidstaten beschikken. Daarom is het passend de regels vast te stellen op grond waarvan de lidstaten binnen </w:t>
            </w:r>
            <w:r w:rsidRPr="00AF63EA">
              <w:t>Eurofisc</w:t>
            </w:r>
            <w:r w:rsidRPr="00AF63EA">
              <w:t xml:space="preserve"> informatie over grensoverschrijdende btw-fraude naar aanleiding van een verzoek van het EOM aan het EOM moeten meedelen.</w:t>
            </w:r>
          </w:p>
        </w:tc>
      </w:tr>
    </w:tbl>
    <w:p w:rsidR="00E37D69" w:rsidRPr="00AF63EA" w:rsidP="00E37D69" w14:paraId="799134FD" w14:textId="77777777">
      <w:pPr>
        <w:pStyle w:val="AMNumberTabs0"/>
        <w:keepNext/>
      </w:pPr>
      <w:r w:rsidRPr="00AF63EA">
        <w:t>Amendement</w:t>
      </w:r>
      <w:r w:rsidRPr="00AF63EA">
        <w:tab/>
      </w:r>
      <w:r w:rsidRPr="00AF63EA">
        <w:tab/>
        <w:t>2</w:t>
      </w:r>
    </w:p>
    <w:p w:rsidR="00E37D69" w:rsidRPr="00AF63EA" w:rsidP="00E37D69" w14:paraId="52AAC2B9" w14:textId="77777777">
      <w:pPr>
        <w:pStyle w:val="NormalBold12b"/>
        <w:keepNext/>
      </w:pPr>
      <w:r w:rsidRPr="00AF63EA">
        <w:t>Voorstel voor een verordening</w:t>
      </w:r>
    </w:p>
    <w:p w:rsidR="00E37D69" w:rsidRPr="00AF63EA" w:rsidP="00E37D69" w14:paraId="7BFD13F0" w14:textId="77777777">
      <w:pPr>
        <w:pStyle w:val="NormalBold"/>
      </w:pPr>
      <w:r w:rsidRPr="00AF63EA">
        <w:t>Overweging 4</w:t>
      </w:r>
    </w:p>
    <w:tbl>
      <w:tblPr>
        <w:tblW w:w="0" w:type="auto"/>
        <w:jc w:val="center"/>
        <w:tblLayout w:type="fixed"/>
        <w:tblCellMar>
          <w:left w:w="340" w:type="dxa"/>
          <w:right w:w="340" w:type="dxa"/>
        </w:tblCellMar>
        <w:tblLook w:val="0000"/>
      </w:tblPr>
      <w:tblGrid>
        <w:gridCol w:w="4876"/>
        <w:gridCol w:w="4876"/>
      </w:tblGrid>
      <w:tr w14:paraId="1B67B564" w14:textId="77777777" w:rsidTr="005A2F83">
        <w:tblPrEx>
          <w:tblW w:w="0" w:type="auto"/>
          <w:jc w:val="center"/>
          <w:tblLayout w:type="fixed"/>
          <w:tblLook w:val="0000"/>
        </w:tblPrEx>
        <w:trPr>
          <w:jc w:val="center"/>
        </w:trPr>
        <w:tc>
          <w:tcPr>
            <w:tcW w:w="9752" w:type="dxa"/>
            <w:gridSpan w:val="2"/>
          </w:tcPr>
          <w:p w:rsidR="00E37D69" w:rsidRPr="00AF63EA" w:rsidP="005A2F83" w14:paraId="36F2CB22" w14:textId="77777777">
            <w:pPr>
              <w:keepNext/>
            </w:pPr>
          </w:p>
        </w:tc>
      </w:tr>
      <w:tr w14:paraId="71B684FC" w14:textId="77777777" w:rsidTr="005A2F83">
        <w:tblPrEx>
          <w:tblW w:w="0" w:type="auto"/>
          <w:jc w:val="center"/>
          <w:tblLayout w:type="fixed"/>
          <w:tblLook w:val="0000"/>
        </w:tblPrEx>
        <w:trPr>
          <w:jc w:val="center"/>
        </w:trPr>
        <w:tc>
          <w:tcPr>
            <w:tcW w:w="4876" w:type="dxa"/>
          </w:tcPr>
          <w:p w:rsidR="00E37D69" w:rsidRPr="00AF63EA" w:rsidP="005A2F83" w14:paraId="74A66F3A" w14:textId="77777777">
            <w:pPr>
              <w:pStyle w:val="ColumnHeading"/>
              <w:keepNext/>
            </w:pPr>
            <w:r w:rsidRPr="00AF63EA">
              <w:t>Door de Commissie voorgestelde tekst</w:t>
            </w:r>
          </w:p>
        </w:tc>
        <w:tc>
          <w:tcPr>
            <w:tcW w:w="4876" w:type="dxa"/>
          </w:tcPr>
          <w:p w:rsidR="00E37D69" w:rsidRPr="00AF63EA" w:rsidP="005A2F83" w14:paraId="3006033A" w14:textId="77777777">
            <w:pPr>
              <w:pStyle w:val="ColumnHeading"/>
              <w:keepNext/>
            </w:pPr>
            <w:r w:rsidRPr="00AF63EA">
              <w:t>Amendement</w:t>
            </w:r>
          </w:p>
        </w:tc>
      </w:tr>
      <w:tr w14:paraId="23367EE3" w14:textId="77777777" w:rsidTr="005A2F83">
        <w:tblPrEx>
          <w:tblW w:w="0" w:type="auto"/>
          <w:jc w:val="center"/>
          <w:tblLayout w:type="fixed"/>
          <w:tblLook w:val="0000"/>
        </w:tblPrEx>
        <w:trPr>
          <w:jc w:val="center"/>
        </w:trPr>
        <w:tc>
          <w:tcPr>
            <w:tcW w:w="4876" w:type="dxa"/>
          </w:tcPr>
          <w:p w:rsidR="00E37D69" w:rsidRPr="00AF63EA" w:rsidP="005A2F83" w14:paraId="0218AB3E" w14:textId="77777777">
            <w:pPr>
              <w:pStyle w:val="Normal6"/>
            </w:pPr>
            <w:r w:rsidRPr="00AF63EA">
              <w:t>(4)</w:t>
            </w:r>
            <w:r w:rsidRPr="00AF63EA">
              <w:tab/>
              <w:t xml:space="preserve">De lidstaten die niet aan het EOM deelnemen, zijn op grond van het in artikel 4, lid 3, van het Verdrag betreffende de Europese Unie neergelegde beginsel van loyale samenwerking verplicht de activiteiten van het EOM te ondersteunen en zich te onthouden van iedere handeling die de verwezenlijking van de doelstellingen ervan in gevaar zou kunnen brengen. </w:t>
            </w:r>
            <w:r w:rsidRPr="00AF63EA">
              <w:t>Eurofisc</w:t>
            </w:r>
            <w:r w:rsidRPr="00AF63EA">
              <w:t xml:space="preserve"> bestaat uit zowel lidstaten die deelnemen als lidstaten die niet deelnemen aan het EOM. Daarom is het belangrijk te beschikken over een duidelijke rechtsgrondslag voor de toegang van het EOM tot door </w:t>
            </w:r>
            <w:r w:rsidRPr="00AF63EA">
              <w:t>Eurofisc</w:t>
            </w:r>
            <w:r w:rsidRPr="00AF63EA">
              <w:t xml:space="preserve"> verwerkte informatie.</w:t>
            </w:r>
          </w:p>
        </w:tc>
        <w:tc>
          <w:tcPr>
            <w:tcW w:w="4876" w:type="dxa"/>
          </w:tcPr>
          <w:p w:rsidR="00E37D69" w:rsidRPr="00AF63EA" w:rsidP="005A2F83" w14:paraId="076E0806" w14:textId="31377714">
            <w:pPr>
              <w:pStyle w:val="Normal6"/>
              <w:rPr>
                <w:szCs w:val="24"/>
              </w:rPr>
            </w:pPr>
            <w:r w:rsidRPr="00AF63EA">
              <w:t>(4)</w:t>
            </w:r>
            <w:r w:rsidRPr="00AF63EA">
              <w:tab/>
              <w:t xml:space="preserve">De lidstaten die niet aan het EOM deelnemen, zijn op grond van het in artikel 4, lid 3, van het Verdrag betreffende de Europese Unie neergelegde beginsel van loyale samenwerking verplicht de activiteiten van het EOM te ondersteunen en zich te onthouden van iedere handeling die de verwezenlijking van de doelstellingen ervan in gevaar zou kunnen brengen. </w:t>
            </w:r>
            <w:r w:rsidRPr="00AF63EA">
              <w:t>Eurofisc</w:t>
            </w:r>
            <w:r w:rsidRPr="00AF63EA">
              <w:t xml:space="preserve"> bestaat uit zowel lidstaten die deelnemen als lidstaten die niet deelnemen aan het EOM. Daarom is het belangrijk te beschikken over een duidelijke rechtsgrondslag voor de toegang van het EOM tot door </w:t>
            </w:r>
            <w:r w:rsidRPr="00AF63EA">
              <w:t>Eurofisc</w:t>
            </w:r>
            <w:r w:rsidRPr="00AF63EA">
              <w:t xml:space="preserve"> verwerkte informatie </w:t>
            </w:r>
            <w:r w:rsidRPr="00AF63EA">
              <w:rPr>
                <w:b/>
                <w:i/>
              </w:rPr>
              <w:t>zodat het EOM zijn in artikel 4 van Verordening (EU) 2017/1939 van de Raad</w:t>
            </w:r>
            <w:r w:rsidRPr="00AF63EA" w:rsidR="00AC78E4">
              <w:rPr>
                <w:b/>
                <w:i/>
              </w:rPr>
              <w:t xml:space="preserve"> vastgelegde mandaat</w:t>
            </w:r>
            <w:r w:rsidRPr="00AF63EA">
              <w:rPr>
                <w:b/>
                <w:i/>
              </w:rPr>
              <w:t>, namelijk het onderzoeken en vervolgen van strafbare feiten die de financiële belangen van de Unie schaden, met succes kan uitvoeren</w:t>
            </w:r>
            <w:r w:rsidRPr="00AF63EA">
              <w:t>.</w:t>
            </w:r>
          </w:p>
        </w:tc>
      </w:tr>
    </w:tbl>
    <w:p w:rsidR="00E37D69" w:rsidRPr="00AF63EA" w:rsidP="00E37D69" w14:paraId="7CAE977A" w14:textId="77777777"/>
    <w:p w:rsidR="00E37D69" w:rsidRPr="00AF63EA" w:rsidP="00E37D69" w14:paraId="50F63026" w14:textId="77777777">
      <w:pPr>
        <w:pStyle w:val="AmNumberTabs"/>
      </w:pPr>
      <w:r w:rsidRPr="00AF63EA">
        <w:t>Amendement</w:t>
      </w:r>
      <w:r w:rsidRPr="00AF63EA">
        <w:tab/>
      </w:r>
      <w:r w:rsidRPr="00AF63EA">
        <w:tab/>
        <w:t>3</w:t>
      </w:r>
    </w:p>
    <w:p w:rsidR="00E37D69" w:rsidRPr="00AF63EA" w:rsidP="00E37D69" w14:paraId="0FA1F79A" w14:textId="77777777">
      <w:pPr>
        <w:pStyle w:val="NormalBold12b"/>
      </w:pPr>
      <w:r w:rsidRPr="00AF63EA">
        <w:t>Voorstel voor een verordening</w:t>
      </w:r>
    </w:p>
    <w:p w:rsidR="00E37D69" w:rsidRPr="00AF63EA" w:rsidP="00E37D69" w14:paraId="53A48199" w14:textId="77777777">
      <w:pPr>
        <w:pStyle w:val="NormalBold"/>
      </w:pPr>
      <w:r w:rsidRPr="00AF63EA">
        <w:t>Overweging 4 bis (nieuw)</w:t>
      </w:r>
    </w:p>
    <w:tbl>
      <w:tblPr>
        <w:tblW w:w="0" w:type="auto"/>
        <w:jc w:val="center"/>
        <w:tblLayout w:type="fixed"/>
        <w:tblCellMar>
          <w:left w:w="340" w:type="dxa"/>
          <w:right w:w="340" w:type="dxa"/>
        </w:tblCellMar>
        <w:tblLook w:val="0000"/>
      </w:tblPr>
      <w:tblGrid>
        <w:gridCol w:w="4876"/>
        <w:gridCol w:w="4876"/>
      </w:tblGrid>
      <w:tr w14:paraId="23D622E0" w14:textId="77777777" w:rsidTr="005A2F83">
        <w:tblPrEx>
          <w:tblW w:w="0" w:type="auto"/>
          <w:jc w:val="center"/>
          <w:tblLayout w:type="fixed"/>
          <w:tblLook w:val="0000"/>
        </w:tblPrEx>
        <w:trPr>
          <w:jc w:val="center"/>
        </w:trPr>
        <w:tc>
          <w:tcPr>
            <w:tcW w:w="9752" w:type="dxa"/>
            <w:gridSpan w:val="2"/>
          </w:tcPr>
          <w:p w:rsidR="00E37D69" w:rsidRPr="00AF63EA" w:rsidP="005A2F83" w14:paraId="690C9C54" w14:textId="77777777">
            <w:pPr>
              <w:keepNext/>
            </w:pPr>
          </w:p>
        </w:tc>
      </w:tr>
      <w:tr w14:paraId="11732305" w14:textId="77777777" w:rsidTr="005A2F83">
        <w:tblPrEx>
          <w:tblW w:w="0" w:type="auto"/>
          <w:jc w:val="center"/>
          <w:tblLayout w:type="fixed"/>
          <w:tblLook w:val="0000"/>
        </w:tblPrEx>
        <w:trPr>
          <w:jc w:val="center"/>
        </w:trPr>
        <w:tc>
          <w:tcPr>
            <w:tcW w:w="4876" w:type="dxa"/>
          </w:tcPr>
          <w:p w:rsidR="00E37D69" w:rsidRPr="00AF63EA" w:rsidP="005A2F83" w14:paraId="6904B57A" w14:textId="77777777">
            <w:pPr>
              <w:pStyle w:val="ColumnHeading"/>
              <w:keepNext/>
            </w:pPr>
            <w:r w:rsidRPr="00AF63EA">
              <w:t>Door de Commissie voorgestelde tekst</w:t>
            </w:r>
          </w:p>
        </w:tc>
        <w:tc>
          <w:tcPr>
            <w:tcW w:w="4876" w:type="dxa"/>
          </w:tcPr>
          <w:p w:rsidR="00E37D69" w:rsidRPr="00AF63EA" w:rsidP="005A2F83" w14:paraId="74B2FBCF" w14:textId="77777777">
            <w:pPr>
              <w:pStyle w:val="ColumnHeading"/>
              <w:keepNext/>
            </w:pPr>
            <w:r w:rsidRPr="00AF63EA">
              <w:t>Amendement</w:t>
            </w:r>
          </w:p>
        </w:tc>
      </w:tr>
      <w:tr w14:paraId="24607476" w14:textId="77777777" w:rsidTr="005A2F83">
        <w:tblPrEx>
          <w:tblW w:w="0" w:type="auto"/>
          <w:jc w:val="center"/>
          <w:tblLayout w:type="fixed"/>
          <w:tblLook w:val="0000"/>
        </w:tblPrEx>
        <w:trPr>
          <w:jc w:val="center"/>
        </w:trPr>
        <w:tc>
          <w:tcPr>
            <w:tcW w:w="4876" w:type="dxa"/>
          </w:tcPr>
          <w:p w:rsidR="00E37D69" w:rsidRPr="00AF63EA" w:rsidP="005A2F83" w14:paraId="0913432C" w14:textId="77777777">
            <w:pPr>
              <w:pStyle w:val="Normal6"/>
            </w:pPr>
          </w:p>
        </w:tc>
        <w:tc>
          <w:tcPr>
            <w:tcW w:w="4876" w:type="dxa"/>
          </w:tcPr>
          <w:p w:rsidR="00E37D69" w:rsidRPr="00AF63EA" w:rsidP="005A2F83" w14:paraId="4304A5FB" w14:textId="395395AA">
            <w:pPr>
              <w:pStyle w:val="Normal6"/>
              <w:rPr>
                <w:szCs w:val="24"/>
              </w:rPr>
            </w:pPr>
            <w:r w:rsidRPr="00AF63EA">
              <w:rPr>
                <w:b/>
                <w:i/>
              </w:rPr>
              <w:t>(4 bis)</w:t>
            </w:r>
            <w:r w:rsidRPr="00AF63EA">
              <w:rPr>
                <w:b/>
                <w:i/>
              </w:rPr>
              <w:tab/>
              <w:t xml:space="preserve">De Europese Rekenkamer heeft herhaaldelijk tekortkomingen met betrekking tot de toegankelijkheid en interoperabiliteit van btw-gerelateerde informatiesystemen tussen de lidstaten en </w:t>
            </w:r>
            <w:r w:rsidRPr="00AF63EA">
              <w:rPr>
                <w:b/>
                <w:i/>
              </w:rPr>
              <w:t>organen van de Unie vastgesteld, als een aanzienlijke hindernis voor doeltreffende grensoverschrijdende onderzoeken van btw-fraude, recentelijk nog in haar Speciaal verslag 8/2025 over btw-fraude bij invoer. In dit verslag werden bovendien aanzienlijke verschillen vastgesteld in de hoogte van de administratieve sancties van de lidstaten voor btw-fraude bij invoer, die omstandigheden creëren waarin handelaren kunnen profiteren van het rechtsgebied met de lichtste sancties. De toegang tot btw-gegevens die bij deze verordening aan het EOM en OLAF wordt verleend, vergroot weliswaar de mogelijkheden voor opsporing en vervolging, maar vormt op zich geen afschrikkend middel voor verschillen in sancties. In d</w:t>
            </w:r>
            <w:r w:rsidRPr="00AF63EA" w:rsidR="00C95782">
              <w:rPr>
                <w:b/>
                <w:i/>
              </w:rPr>
              <w:t>a</w:t>
            </w:r>
            <w:r w:rsidRPr="00AF63EA">
              <w:rPr>
                <w:b/>
                <w:i/>
              </w:rPr>
              <w:t>t verband, en in overeenstemming met de toezegging van de Commissie om de fraudebestrijdingsarchitectuur te herzien als onderdeel van de maatregelen die zijn opgenomen in het MFK voor de periode na 2027, kan verdere actie worden overwogen om d</w:t>
            </w:r>
            <w:r w:rsidRPr="00AF63EA" w:rsidR="00C95782">
              <w:rPr>
                <w:b/>
                <w:i/>
              </w:rPr>
              <w:t>i</w:t>
            </w:r>
            <w:r w:rsidRPr="00AF63EA">
              <w:rPr>
                <w:b/>
                <w:i/>
              </w:rPr>
              <w:t>e verschillen aan te pakken, zoals een wetgevingsvoorstel op basis van de juiste rechtsgrondslag, gericht op het bereiken van een minimumniveau van harmonisatie of consistentie van de sancties die van toepassing zijn op de ernstigste inbreuken op het gebied van btw en douane, gezien de noodzaak om de financiële belangen van de Unie doeltreffend te beschermen. Een dergelijk voorstel moet worden vergezeld van een omvattende effectbeoordeling en moet aantonen dat wordt voldaan aan de beginselen van subsidiariteit en evenredigheid zoals bedoeld in artikel 5 VEU.</w:t>
            </w:r>
          </w:p>
        </w:tc>
      </w:tr>
    </w:tbl>
    <w:p w:rsidR="00E37D69" w:rsidRPr="00AF63EA" w:rsidP="00E37D69" w14:paraId="2360AA63" w14:textId="77777777">
      <w:pPr>
        <w:pStyle w:val="AmNumberTabs"/>
      </w:pPr>
      <w:r w:rsidRPr="00AF63EA">
        <w:t>Amendement</w:t>
      </w:r>
      <w:r w:rsidRPr="00AF63EA">
        <w:tab/>
      </w:r>
      <w:r w:rsidRPr="00AF63EA">
        <w:tab/>
        <w:t>4</w:t>
      </w:r>
    </w:p>
    <w:p w:rsidR="00E37D69" w:rsidRPr="00AF63EA" w:rsidP="00E37D69" w14:paraId="4E75516F" w14:textId="77777777">
      <w:pPr>
        <w:pStyle w:val="NormalBold12b"/>
      </w:pPr>
      <w:r w:rsidRPr="00AF63EA">
        <w:t>Voorstel voor een verordening</w:t>
      </w:r>
    </w:p>
    <w:p w:rsidR="00E37D69" w:rsidRPr="00AF63EA" w:rsidP="00E37D69" w14:paraId="05C1F561" w14:textId="77777777">
      <w:pPr>
        <w:pStyle w:val="NormalBold"/>
      </w:pPr>
      <w:r w:rsidRPr="00AF63EA">
        <w:t>Overweging 4 ter (nieuw)</w:t>
      </w:r>
    </w:p>
    <w:tbl>
      <w:tblPr>
        <w:tblW w:w="0" w:type="auto"/>
        <w:jc w:val="center"/>
        <w:tblLayout w:type="fixed"/>
        <w:tblCellMar>
          <w:left w:w="340" w:type="dxa"/>
          <w:right w:w="340" w:type="dxa"/>
        </w:tblCellMar>
        <w:tblLook w:val="04A0"/>
      </w:tblPr>
      <w:tblGrid>
        <w:gridCol w:w="4876"/>
        <w:gridCol w:w="4876"/>
      </w:tblGrid>
      <w:tr w14:paraId="03640D08" w14:textId="77777777" w:rsidTr="005A2F83">
        <w:tblPrEx>
          <w:tblW w:w="0" w:type="auto"/>
          <w:jc w:val="center"/>
          <w:tblLayout w:type="fixed"/>
          <w:tblLook w:val="04A0"/>
        </w:tblPrEx>
        <w:trPr>
          <w:trHeight w:val="240"/>
          <w:jc w:val="center"/>
        </w:trPr>
        <w:tc>
          <w:tcPr>
            <w:tcW w:w="9752" w:type="dxa"/>
            <w:gridSpan w:val="2"/>
          </w:tcPr>
          <w:p w:rsidR="00E37D69" w:rsidRPr="00AF63EA" w:rsidP="005A2F83" w14:paraId="7CEF4CD9" w14:textId="77777777"/>
        </w:tc>
      </w:tr>
      <w:tr w14:paraId="56C442A3" w14:textId="77777777" w:rsidTr="005A2F83">
        <w:tblPrEx>
          <w:tblW w:w="0" w:type="auto"/>
          <w:jc w:val="center"/>
          <w:tblLayout w:type="fixed"/>
          <w:tblLook w:val="04A0"/>
        </w:tblPrEx>
        <w:trPr>
          <w:trHeight w:val="240"/>
          <w:jc w:val="center"/>
        </w:trPr>
        <w:tc>
          <w:tcPr>
            <w:tcW w:w="4876" w:type="dxa"/>
            <w:hideMark/>
          </w:tcPr>
          <w:p w:rsidR="00E37D69" w:rsidRPr="00AF63EA" w:rsidP="005A2F83" w14:paraId="3054AA79" w14:textId="77777777">
            <w:pPr>
              <w:pStyle w:val="AmColumnHeading"/>
            </w:pPr>
            <w:r w:rsidRPr="00AF63EA">
              <w:t>Door de Commissie voorgestelde tekst</w:t>
            </w:r>
          </w:p>
        </w:tc>
        <w:tc>
          <w:tcPr>
            <w:tcW w:w="4876" w:type="dxa"/>
            <w:hideMark/>
          </w:tcPr>
          <w:p w:rsidR="00E37D69" w:rsidRPr="00AF63EA" w:rsidP="005A2F83" w14:paraId="3B1CB122" w14:textId="77777777">
            <w:pPr>
              <w:pStyle w:val="AmColumnHeading"/>
            </w:pPr>
            <w:r w:rsidRPr="00AF63EA">
              <w:t>Amendement</w:t>
            </w:r>
          </w:p>
        </w:tc>
      </w:tr>
      <w:tr w14:paraId="527A28E2" w14:textId="77777777" w:rsidTr="005A2F83">
        <w:tblPrEx>
          <w:tblW w:w="0" w:type="auto"/>
          <w:jc w:val="center"/>
          <w:tblLayout w:type="fixed"/>
          <w:tblLook w:val="04A0"/>
        </w:tblPrEx>
        <w:trPr>
          <w:jc w:val="center"/>
        </w:trPr>
        <w:tc>
          <w:tcPr>
            <w:tcW w:w="4876" w:type="dxa"/>
          </w:tcPr>
          <w:p w:rsidR="00E37D69" w:rsidRPr="00AF63EA" w:rsidP="005A2F83" w14:paraId="423D4686" w14:textId="77777777">
            <w:pPr>
              <w:pStyle w:val="Normal6a"/>
            </w:pPr>
          </w:p>
        </w:tc>
        <w:tc>
          <w:tcPr>
            <w:tcW w:w="4876" w:type="dxa"/>
            <w:hideMark/>
          </w:tcPr>
          <w:p w:rsidR="00E37D69" w:rsidRPr="00AF63EA" w:rsidP="005A2F83" w14:paraId="43C75E51" w14:textId="56A15B0C">
            <w:pPr>
              <w:pStyle w:val="Normal6a"/>
            </w:pPr>
            <w:r w:rsidRPr="00AF63EA">
              <w:rPr>
                <w:b/>
                <w:i/>
              </w:rPr>
              <w:t>(4 ter)</w:t>
            </w:r>
            <w:r w:rsidRPr="00AF63EA">
              <w:tab/>
            </w:r>
            <w:r w:rsidRPr="00AF63EA">
              <w:rPr>
                <w:b/>
                <w:i/>
              </w:rPr>
              <w:t xml:space="preserve">In het witboek van de Commissie van juli 2025 over de herziening van de fraudebestrijdingsarchitectuur van de EU is de versnippering van de informatiestromen tussen </w:t>
            </w:r>
            <w:r w:rsidRPr="00AF63EA">
              <w:rPr>
                <w:b/>
                <w:i/>
              </w:rPr>
              <w:t>Eurofisc</w:t>
            </w:r>
            <w:r w:rsidRPr="00AF63EA">
              <w:rPr>
                <w:b/>
                <w:i/>
              </w:rPr>
              <w:t xml:space="preserve">, het EOM, OLAF, Europol en </w:t>
            </w:r>
            <w:r w:rsidRPr="00AF63EA">
              <w:rPr>
                <w:b/>
                <w:i/>
              </w:rPr>
              <w:t>Eurojust</w:t>
            </w:r>
            <w:r w:rsidRPr="00AF63EA">
              <w:rPr>
                <w:b/>
                <w:i/>
              </w:rPr>
              <w:t xml:space="preserve"> aangemerkt als een systemische structurele tekortkoming die de doeltreffendheid van de respons van de Unie op grensoverschrijdende btw-fraude ondermijnt. Deze verordening vormt de wetgevende uitvoering van de gegevensuitwisselingspijler van een herziene fraudebestrijdingsarchitectuur en moet worden gelezen in samenhang met de verdere maatregelen, zoals aangekondigd in dat witboek, waaronder de versterking van de operationele capaciteit van </w:t>
            </w:r>
            <w:r w:rsidRPr="00AF63EA">
              <w:rPr>
                <w:b/>
                <w:i/>
              </w:rPr>
              <w:t>Eurofisc</w:t>
            </w:r>
            <w:r w:rsidRPr="00AF63EA">
              <w:rPr>
                <w:b/>
                <w:i/>
              </w:rPr>
              <w:t xml:space="preserve">, de harmonisatie van de voorwaarden en aansprakelijkheidsregels die van toepassing zijn op fiscale vertegenwoordigers die zijn aangewezen door belastingplichtigen van buiten de Unie in het kader van het IOSS en andere btw-regelingen bij invoer, en de uitbreiding van het kader voor gegevensbeheer van </w:t>
            </w:r>
            <w:r w:rsidRPr="00AF63EA">
              <w:rPr>
                <w:b/>
                <w:i/>
              </w:rPr>
              <w:t>Cesop</w:t>
            </w:r>
            <w:r w:rsidRPr="00AF63EA">
              <w:rPr>
                <w:b/>
                <w:i/>
              </w:rPr>
              <w:t xml:space="preserve"> om te zorgen voor samenhang met de bij deze verordening vastgestelde toegang tot douanegegevens.</w:t>
            </w:r>
          </w:p>
        </w:tc>
      </w:tr>
    </w:tbl>
    <w:p w:rsidR="00E37D69" w:rsidRPr="00AF63EA" w:rsidP="00E37D69" w14:paraId="337F4FAD" w14:textId="77777777">
      <w:pPr>
        <w:pStyle w:val="AmNumberTabs"/>
      </w:pPr>
      <w:r w:rsidRPr="00AF63EA">
        <w:t>Amendement</w:t>
      </w:r>
      <w:r w:rsidRPr="00AF63EA">
        <w:tab/>
      </w:r>
      <w:r w:rsidRPr="00AF63EA">
        <w:tab/>
        <w:t>5</w:t>
      </w:r>
    </w:p>
    <w:p w:rsidR="00E37D69" w:rsidRPr="00AF63EA" w:rsidP="00E37D69" w14:paraId="36207711" w14:textId="77777777">
      <w:pPr>
        <w:pStyle w:val="NormalBold12b"/>
      </w:pPr>
      <w:r w:rsidRPr="00AF63EA">
        <w:t>Voorstel voor een verordening</w:t>
      </w:r>
    </w:p>
    <w:p w:rsidR="00E37D69" w:rsidRPr="00AF63EA" w:rsidP="00E37D69" w14:paraId="16848B23" w14:textId="77777777">
      <w:pPr>
        <w:pStyle w:val="NormalBold"/>
      </w:pPr>
      <w:r w:rsidRPr="00AF63EA">
        <w:t xml:space="preserve">Overweging 4 </w:t>
      </w:r>
      <w:r w:rsidRPr="00AF63EA">
        <w:t>quater</w:t>
      </w:r>
      <w:r w:rsidRPr="00AF63EA">
        <w:t xml:space="preserve"> (nieuw)</w:t>
      </w:r>
    </w:p>
    <w:tbl>
      <w:tblPr>
        <w:tblW w:w="0" w:type="auto"/>
        <w:jc w:val="center"/>
        <w:tblLayout w:type="fixed"/>
        <w:tblCellMar>
          <w:left w:w="340" w:type="dxa"/>
          <w:right w:w="340" w:type="dxa"/>
        </w:tblCellMar>
        <w:tblLook w:val="04A0"/>
      </w:tblPr>
      <w:tblGrid>
        <w:gridCol w:w="4876"/>
        <w:gridCol w:w="4876"/>
      </w:tblGrid>
      <w:tr w14:paraId="5C8224F0" w14:textId="77777777" w:rsidTr="005A2F83">
        <w:tblPrEx>
          <w:tblW w:w="0" w:type="auto"/>
          <w:jc w:val="center"/>
          <w:tblLayout w:type="fixed"/>
          <w:tblLook w:val="04A0"/>
        </w:tblPrEx>
        <w:trPr>
          <w:trHeight w:val="240"/>
          <w:jc w:val="center"/>
        </w:trPr>
        <w:tc>
          <w:tcPr>
            <w:tcW w:w="9752" w:type="dxa"/>
            <w:gridSpan w:val="2"/>
          </w:tcPr>
          <w:p w:rsidR="00E37D69" w:rsidRPr="00AF63EA" w:rsidP="005A2F83" w14:paraId="75DA8DE3" w14:textId="77777777"/>
        </w:tc>
      </w:tr>
      <w:tr w14:paraId="6ABE0EEA" w14:textId="77777777" w:rsidTr="005A2F83">
        <w:tblPrEx>
          <w:tblW w:w="0" w:type="auto"/>
          <w:jc w:val="center"/>
          <w:tblLayout w:type="fixed"/>
          <w:tblLook w:val="04A0"/>
        </w:tblPrEx>
        <w:trPr>
          <w:trHeight w:val="240"/>
          <w:jc w:val="center"/>
        </w:trPr>
        <w:tc>
          <w:tcPr>
            <w:tcW w:w="4876" w:type="dxa"/>
            <w:hideMark/>
          </w:tcPr>
          <w:p w:rsidR="00E37D69" w:rsidRPr="00AF63EA" w:rsidP="005A2F83" w14:paraId="07D0058D" w14:textId="77777777">
            <w:pPr>
              <w:pStyle w:val="AmColumnHeading"/>
            </w:pPr>
            <w:r w:rsidRPr="00AF63EA">
              <w:t>Door de Commissie voorgestelde tekst</w:t>
            </w:r>
          </w:p>
        </w:tc>
        <w:tc>
          <w:tcPr>
            <w:tcW w:w="4876" w:type="dxa"/>
            <w:hideMark/>
          </w:tcPr>
          <w:p w:rsidR="00E37D69" w:rsidRPr="00AF63EA" w:rsidP="005A2F83" w14:paraId="52719716" w14:textId="77777777">
            <w:pPr>
              <w:pStyle w:val="AmColumnHeading"/>
            </w:pPr>
            <w:r w:rsidRPr="00AF63EA">
              <w:t>Amendement</w:t>
            </w:r>
          </w:p>
        </w:tc>
      </w:tr>
      <w:tr w14:paraId="74238DE1" w14:textId="77777777" w:rsidTr="005A2F83">
        <w:tblPrEx>
          <w:tblW w:w="0" w:type="auto"/>
          <w:jc w:val="center"/>
          <w:tblLayout w:type="fixed"/>
          <w:tblLook w:val="04A0"/>
        </w:tblPrEx>
        <w:trPr>
          <w:jc w:val="center"/>
        </w:trPr>
        <w:tc>
          <w:tcPr>
            <w:tcW w:w="4876" w:type="dxa"/>
          </w:tcPr>
          <w:p w:rsidR="00E37D69" w:rsidRPr="00AF63EA" w:rsidP="005A2F83" w14:paraId="184F24BD" w14:textId="77777777">
            <w:pPr>
              <w:pStyle w:val="Normal6a"/>
            </w:pPr>
          </w:p>
        </w:tc>
        <w:tc>
          <w:tcPr>
            <w:tcW w:w="4876" w:type="dxa"/>
            <w:hideMark/>
          </w:tcPr>
          <w:p w:rsidR="00E37D69" w:rsidRPr="00AF63EA" w:rsidP="005A2F83" w14:paraId="2F41388F" w14:textId="77777777">
            <w:pPr>
              <w:pStyle w:val="Normal6a"/>
            </w:pPr>
            <w:r w:rsidRPr="00AF63EA">
              <w:rPr>
                <w:b/>
                <w:i/>
              </w:rPr>
              <w:t>(4 </w:t>
            </w:r>
            <w:r w:rsidRPr="00AF63EA">
              <w:rPr>
                <w:b/>
                <w:i/>
              </w:rPr>
              <w:t>quater</w:t>
            </w:r>
            <w:r w:rsidRPr="00AF63EA">
              <w:rPr>
                <w:b/>
                <w:i/>
              </w:rPr>
              <w:t>)</w:t>
            </w:r>
            <w:r w:rsidRPr="00AF63EA">
              <w:tab/>
            </w:r>
            <w:r w:rsidRPr="00AF63EA">
              <w:rPr>
                <w:b/>
                <w:i/>
              </w:rPr>
              <w:t xml:space="preserve">De door de douaneautoriteiten opgeslagen informatie met betrekking tot invoerprocedures in het kader waarvan btw-verplichtingen worden uitgesteld of vrijgesteld, is intrinsiek btw-gerelateerde informatie voor de toepassing van artikel 113 VWEU. Om de bevoegde autoriteiten, waaronder het EOM en OLAF, in staat te stellen invoeraangiften te vergelijken met btw-aangiften en discrepanties op te sporen </w:t>
            </w:r>
            <w:r w:rsidRPr="00AF63EA">
              <w:rPr>
                <w:b/>
                <w:i/>
              </w:rPr>
              <w:t xml:space="preserve">die wijzen op fraude, moet het toepassingsgebied van artikel 17, lid 1, punt f), van Verordening (EU) nr. 904/2010 worden uitgebreid tot alle invoerprocedures waarbij sprake is van btw-vrijstellingen of uitstel, onder meer in het kader van het bij Richtlijn 2006/112/EG ingestelde </w:t>
            </w:r>
            <w:r w:rsidRPr="00AF63EA">
              <w:rPr>
                <w:b/>
                <w:i/>
              </w:rPr>
              <w:t>éénloketsysteem</w:t>
            </w:r>
            <w:r w:rsidRPr="00AF63EA">
              <w:rPr>
                <w:b/>
                <w:i/>
              </w:rPr>
              <w:t xml:space="preserve"> voor invoer, en moeten de aangegeven douanewaarde en het land van oorsprong als verplichte gegevenselementen worden toegevoegd. Een dergelijke uitbreiding mag geen afbreuk doen aan de materiële douaneregels die van toepassing zijn op die invoerprocedures, die onderworpen blijven aan Verordening (EU) nr. 952/2013.</w:t>
            </w:r>
          </w:p>
        </w:tc>
      </w:tr>
    </w:tbl>
    <w:p w:rsidR="00E37D69" w:rsidRPr="00AF63EA" w:rsidP="00E37D69" w14:paraId="1306D8F7" w14:textId="77777777"/>
    <w:p w:rsidR="00E37D69" w:rsidRPr="00AF63EA" w:rsidP="00E37D69" w14:paraId="08BE48AF" w14:textId="77777777">
      <w:pPr>
        <w:pStyle w:val="AmNumberTabs"/>
      </w:pPr>
      <w:r w:rsidRPr="00AF63EA">
        <w:t>Amendement</w:t>
      </w:r>
      <w:r w:rsidRPr="00AF63EA">
        <w:tab/>
      </w:r>
      <w:r w:rsidRPr="00AF63EA">
        <w:tab/>
        <w:t>6</w:t>
      </w:r>
    </w:p>
    <w:p w:rsidR="00E37D69" w:rsidRPr="00AF63EA" w:rsidP="00E37D69" w14:paraId="06F729F5" w14:textId="77777777">
      <w:pPr>
        <w:pStyle w:val="NormalBold12b"/>
      </w:pPr>
      <w:r w:rsidRPr="00AF63EA">
        <w:t>Voorstel voor een verordening</w:t>
      </w:r>
    </w:p>
    <w:p w:rsidR="00E37D69" w:rsidRPr="00AF63EA" w:rsidP="00E37D69" w14:paraId="53116150" w14:textId="77777777">
      <w:pPr>
        <w:pStyle w:val="NormalBold"/>
      </w:pPr>
      <w:r w:rsidRPr="00AF63EA">
        <w:t xml:space="preserve">Overweging 4 </w:t>
      </w:r>
      <w:r w:rsidRPr="00AF63EA">
        <w:t>quinquies</w:t>
      </w:r>
      <w:r w:rsidRPr="00AF63EA">
        <w:t xml:space="preserve"> (nieuw)</w:t>
      </w:r>
    </w:p>
    <w:tbl>
      <w:tblPr>
        <w:tblW w:w="0" w:type="auto"/>
        <w:jc w:val="center"/>
        <w:tblLayout w:type="fixed"/>
        <w:tblCellMar>
          <w:left w:w="340" w:type="dxa"/>
          <w:right w:w="340" w:type="dxa"/>
        </w:tblCellMar>
        <w:tblLook w:val="0000"/>
      </w:tblPr>
      <w:tblGrid>
        <w:gridCol w:w="4876"/>
        <w:gridCol w:w="4876"/>
      </w:tblGrid>
      <w:tr w14:paraId="0F55356E" w14:textId="77777777" w:rsidTr="005A2F83">
        <w:tblPrEx>
          <w:tblW w:w="0" w:type="auto"/>
          <w:jc w:val="center"/>
          <w:tblLayout w:type="fixed"/>
          <w:tblLook w:val="0000"/>
        </w:tblPrEx>
        <w:trPr>
          <w:jc w:val="center"/>
        </w:trPr>
        <w:tc>
          <w:tcPr>
            <w:tcW w:w="9752" w:type="dxa"/>
            <w:gridSpan w:val="2"/>
          </w:tcPr>
          <w:p w:rsidR="00E37D69" w:rsidRPr="00AF63EA" w:rsidP="005A2F83" w14:paraId="5CCF1493" w14:textId="77777777">
            <w:pPr>
              <w:keepNext/>
            </w:pPr>
          </w:p>
        </w:tc>
      </w:tr>
      <w:tr w14:paraId="0A6D119D" w14:textId="77777777" w:rsidTr="005A2F83">
        <w:tblPrEx>
          <w:tblW w:w="0" w:type="auto"/>
          <w:jc w:val="center"/>
          <w:tblLayout w:type="fixed"/>
          <w:tblLook w:val="0000"/>
        </w:tblPrEx>
        <w:trPr>
          <w:jc w:val="center"/>
        </w:trPr>
        <w:tc>
          <w:tcPr>
            <w:tcW w:w="4876" w:type="dxa"/>
          </w:tcPr>
          <w:p w:rsidR="00E37D69" w:rsidRPr="00AF63EA" w:rsidP="005A2F83" w14:paraId="52EF7143" w14:textId="77777777">
            <w:pPr>
              <w:pStyle w:val="ColumnHeading"/>
              <w:keepNext/>
            </w:pPr>
            <w:r w:rsidRPr="00AF63EA">
              <w:t>Door de Commissie voorgestelde tekst</w:t>
            </w:r>
          </w:p>
        </w:tc>
        <w:tc>
          <w:tcPr>
            <w:tcW w:w="4876" w:type="dxa"/>
          </w:tcPr>
          <w:p w:rsidR="00E37D69" w:rsidRPr="00AF63EA" w:rsidP="005A2F83" w14:paraId="46D8E8F0" w14:textId="77777777">
            <w:pPr>
              <w:pStyle w:val="ColumnHeading"/>
              <w:keepNext/>
            </w:pPr>
            <w:r w:rsidRPr="00AF63EA">
              <w:t>Amendement</w:t>
            </w:r>
          </w:p>
        </w:tc>
      </w:tr>
      <w:tr w14:paraId="741E2CA9" w14:textId="77777777" w:rsidTr="005A2F83">
        <w:tblPrEx>
          <w:tblW w:w="0" w:type="auto"/>
          <w:jc w:val="center"/>
          <w:tblLayout w:type="fixed"/>
          <w:tblLook w:val="0000"/>
        </w:tblPrEx>
        <w:trPr>
          <w:jc w:val="center"/>
        </w:trPr>
        <w:tc>
          <w:tcPr>
            <w:tcW w:w="4876" w:type="dxa"/>
          </w:tcPr>
          <w:p w:rsidR="00E37D69" w:rsidRPr="00AF63EA" w:rsidP="005A2F83" w14:paraId="15496005" w14:textId="77777777">
            <w:pPr>
              <w:pStyle w:val="Normal6"/>
            </w:pPr>
          </w:p>
        </w:tc>
        <w:tc>
          <w:tcPr>
            <w:tcW w:w="4876" w:type="dxa"/>
          </w:tcPr>
          <w:p w:rsidR="00E37D69" w:rsidRPr="00AF63EA" w:rsidP="005A2F83" w14:paraId="3AF56B32" w14:textId="77777777">
            <w:pPr>
              <w:pStyle w:val="Normal6"/>
              <w:rPr>
                <w:szCs w:val="24"/>
              </w:rPr>
            </w:pPr>
            <w:r w:rsidRPr="00AF63EA">
              <w:rPr>
                <w:b/>
                <w:i/>
              </w:rPr>
              <w:t>(4 </w:t>
            </w:r>
            <w:r w:rsidRPr="00AF63EA">
              <w:rPr>
                <w:b/>
                <w:i/>
              </w:rPr>
              <w:t>quinquies</w:t>
            </w:r>
            <w:r w:rsidRPr="00AF63EA">
              <w:rPr>
                <w:b/>
                <w:i/>
              </w:rPr>
              <w:t>)</w:t>
            </w:r>
            <w:r w:rsidRPr="00AF63EA">
              <w:rPr>
                <w:b/>
                <w:i/>
              </w:rPr>
              <w:tab/>
              <w:t xml:space="preserve">Om ervoor te zorgen dat de door deze verordening gecreëerde handhavingscapaciteit daadwerkelijk alle lidstaten bestrijkt, om aanhoudende onevenwichtigheden binnen de interne markt en in het fraudebestrijdingslandschap van de Unie te voorkomen, en in het kader van het streven van de Commissie om de fraudebestrijdingsarchitectuur te herzien, moet van lidstaten die niet deelnemen aan het EOM worden verlangd dat zij een bevoegde nationale autoriteit aanwijzen die verantwoordelijk is voor het vervullen van gelijkwaardige taken met het oog op samenwerking met </w:t>
            </w:r>
            <w:r w:rsidRPr="00AF63EA">
              <w:rPr>
                <w:b/>
                <w:i/>
              </w:rPr>
              <w:t>Eurofisc</w:t>
            </w:r>
            <w:r w:rsidRPr="00AF63EA">
              <w:rPr>
                <w:b/>
                <w:i/>
              </w:rPr>
              <w:t xml:space="preserve"> en OLAF op het gebied van grensoverschrijdende btw-fraude.  Deze lidstaten stellen de Commissie binnen zes maanden na de inwerkingtreding van deze verordening in kennis van de aangewezen autoriteit en brengen jaarlijks verslag uit aan de Commissie over de manier waarop de ontvangen informatie is benut, alsook </w:t>
            </w:r>
            <w:r w:rsidRPr="00AF63EA">
              <w:rPr>
                <w:b/>
                <w:i/>
              </w:rPr>
              <w:t>over het aantal onderzoeken dat is ingesteld en de resultaten daarvan.</w:t>
            </w:r>
          </w:p>
        </w:tc>
      </w:tr>
    </w:tbl>
    <w:p w:rsidR="00E37D69" w:rsidRPr="00AF63EA" w:rsidP="00E37D69" w14:paraId="44A444E2" w14:textId="77777777"/>
    <w:p w:rsidR="00E37D69" w:rsidRPr="00AF63EA" w:rsidP="00E37D69" w14:paraId="6CF364BF" w14:textId="77777777">
      <w:pPr>
        <w:pStyle w:val="AMNumberTabs0"/>
        <w:keepNext/>
      </w:pPr>
      <w:r w:rsidRPr="00AF63EA">
        <w:t>Amendement</w:t>
      </w:r>
      <w:r w:rsidRPr="00AF63EA">
        <w:tab/>
      </w:r>
      <w:r w:rsidRPr="00AF63EA">
        <w:tab/>
        <w:t>7</w:t>
      </w:r>
    </w:p>
    <w:p w:rsidR="00E37D69" w:rsidRPr="00AF63EA" w:rsidP="00E37D69" w14:paraId="506CDAA3" w14:textId="77777777">
      <w:pPr>
        <w:pStyle w:val="NormalBold12b"/>
        <w:keepNext/>
      </w:pPr>
      <w:r w:rsidRPr="00AF63EA">
        <w:t>Voorstel voor een verordening</w:t>
      </w:r>
    </w:p>
    <w:p w:rsidR="00E37D69" w:rsidRPr="00AF63EA" w:rsidP="00E37D69" w14:paraId="7B0C84BD" w14:textId="77777777">
      <w:pPr>
        <w:pStyle w:val="NormalBold"/>
      </w:pPr>
      <w:r w:rsidRPr="00AF63EA">
        <w:t>Overweging 5</w:t>
      </w:r>
    </w:p>
    <w:tbl>
      <w:tblPr>
        <w:tblW w:w="0" w:type="auto"/>
        <w:jc w:val="center"/>
        <w:tblLayout w:type="fixed"/>
        <w:tblCellMar>
          <w:left w:w="340" w:type="dxa"/>
          <w:right w:w="340" w:type="dxa"/>
        </w:tblCellMar>
        <w:tblLook w:val="0000"/>
      </w:tblPr>
      <w:tblGrid>
        <w:gridCol w:w="4876"/>
        <w:gridCol w:w="4876"/>
      </w:tblGrid>
      <w:tr w14:paraId="725975F5" w14:textId="77777777" w:rsidTr="005A2F83">
        <w:tblPrEx>
          <w:tblW w:w="0" w:type="auto"/>
          <w:jc w:val="center"/>
          <w:tblLayout w:type="fixed"/>
          <w:tblLook w:val="0000"/>
        </w:tblPrEx>
        <w:trPr>
          <w:jc w:val="center"/>
        </w:trPr>
        <w:tc>
          <w:tcPr>
            <w:tcW w:w="9752" w:type="dxa"/>
            <w:gridSpan w:val="2"/>
          </w:tcPr>
          <w:p w:rsidR="00E37D69" w:rsidRPr="00AF63EA" w:rsidP="005A2F83" w14:paraId="2A4D4B96" w14:textId="77777777">
            <w:pPr>
              <w:keepNext/>
            </w:pPr>
          </w:p>
        </w:tc>
      </w:tr>
      <w:tr w14:paraId="6B417497" w14:textId="77777777" w:rsidTr="005A2F83">
        <w:tblPrEx>
          <w:tblW w:w="0" w:type="auto"/>
          <w:jc w:val="center"/>
          <w:tblLayout w:type="fixed"/>
          <w:tblLook w:val="0000"/>
        </w:tblPrEx>
        <w:trPr>
          <w:jc w:val="center"/>
        </w:trPr>
        <w:tc>
          <w:tcPr>
            <w:tcW w:w="4876" w:type="dxa"/>
          </w:tcPr>
          <w:p w:rsidR="00E37D69" w:rsidRPr="00AF63EA" w:rsidP="005A2F83" w14:paraId="6D0F283E" w14:textId="77777777">
            <w:pPr>
              <w:pStyle w:val="ColumnHeading"/>
              <w:keepNext/>
            </w:pPr>
            <w:r w:rsidRPr="00AF63EA">
              <w:t>Door de Commissie voorgestelde tekst</w:t>
            </w:r>
          </w:p>
        </w:tc>
        <w:tc>
          <w:tcPr>
            <w:tcW w:w="4876" w:type="dxa"/>
          </w:tcPr>
          <w:p w:rsidR="00E37D69" w:rsidRPr="00AF63EA" w:rsidP="005A2F83" w14:paraId="7987D69E" w14:textId="77777777">
            <w:pPr>
              <w:pStyle w:val="ColumnHeading"/>
              <w:keepNext/>
            </w:pPr>
            <w:r w:rsidRPr="00AF63EA">
              <w:t>Amendement</w:t>
            </w:r>
          </w:p>
        </w:tc>
      </w:tr>
      <w:tr w14:paraId="6C8187B3" w14:textId="77777777" w:rsidTr="005A2F83">
        <w:tblPrEx>
          <w:tblW w:w="0" w:type="auto"/>
          <w:jc w:val="center"/>
          <w:tblLayout w:type="fixed"/>
          <w:tblLook w:val="0000"/>
        </w:tblPrEx>
        <w:trPr>
          <w:jc w:val="center"/>
        </w:trPr>
        <w:tc>
          <w:tcPr>
            <w:tcW w:w="4876" w:type="dxa"/>
          </w:tcPr>
          <w:p w:rsidR="00E37D69" w:rsidRPr="00AF63EA" w:rsidP="005A2F83" w14:paraId="4922B52C" w14:textId="77777777">
            <w:pPr>
              <w:pStyle w:val="Normal6"/>
            </w:pPr>
            <w:r w:rsidRPr="00AF63EA">
              <w:t>(5)</w:t>
            </w:r>
            <w:r w:rsidRPr="00AF63EA">
              <w:tab/>
              <w:t>De Europese Rekenkamer heeft de Commissie en de lidstaten aanbevolen juridische belemmeringen voor de uitwisseling van informatie tussen administratieve, gerechtelijke en rechtshandhavingsinstanties op nationaal en Unieniveau weg te nemen en heeft met name opgemerkt dat OLAF toegang moet worden gegeven tot VIES- en Eurofisc-gegevens</w:t>
            </w:r>
            <w:r w:rsidRPr="00AF63EA">
              <w:rPr>
                <w:vertAlign w:val="superscript"/>
              </w:rPr>
              <w:t>6</w:t>
            </w:r>
            <w:r w:rsidRPr="00AF63EA">
              <w:t>. In dat verband is het belangrijk dat een centrale toegang tot de IT-systemen van de EU in een duidelijke rechtsgrondslag wordt vastgelegd.</w:t>
            </w:r>
          </w:p>
        </w:tc>
        <w:tc>
          <w:tcPr>
            <w:tcW w:w="4876" w:type="dxa"/>
          </w:tcPr>
          <w:p w:rsidR="00E37D69" w:rsidRPr="00AF63EA" w:rsidP="005A2F83" w14:paraId="538D3D9D" w14:textId="7EFD401E">
            <w:pPr>
              <w:pStyle w:val="Normal6"/>
              <w:rPr>
                <w:szCs w:val="24"/>
              </w:rPr>
            </w:pPr>
            <w:r w:rsidRPr="00AF63EA">
              <w:t>(5)</w:t>
            </w:r>
            <w:r w:rsidRPr="00AF63EA">
              <w:tab/>
              <w:t>De Europese Rekenkamer heeft de Commissie en de lidstaten aanbevolen juridische belemmeringen voor de uitwisseling van informatie tussen administratieve, gerechtelijke en rechtshandhavingsinstanties op nationaal en Unieniveau weg te nemen en heeft met name opgemerkt dat OLAF toegang moet worden gegeven tot VIES- en Eurofisc-gegevens</w:t>
            </w:r>
            <w:r w:rsidRPr="00AF63EA">
              <w:rPr>
                <w:vertAlign w:val="superscript"/>
              </w:rPr>
              <w:t>6</w:t>
            </w:r>
            <w:r w:rsidRPr="00AF63EA">
              <w:t>. In dat verband is het belangrijk dat een centrale toegang tot de IT-systemen van de EU</w:t>
            </w:r>
            <w:r w:rsidRPr="00AF63EA">
              <w:rPr>
                <w:b/>
                <w:i/>
              </w:rPr>
              <w:t>, met inachtneming van de beginselen van noodzakelijkheid en evenredigheid,</w:t>
            </w:r>
            <w:r w:rsidRPr="00AF63EA">
              <w:t xml:space="preserve"> in een duidelijke rechtsgrondslag wordt vastgelegd</w:t>
            </w:r>
            <w:r w:rsidRPr="00AF63EA">
              <w:rPr>
                <w:b/>
                <w:i/>
              </w:rPr>
              <w:t xml:space="preserve"> zodat OLAF zijn in artikel 4 van Verordening (EU, Euratom) nr. 883/2013 </w:t>
            </w:r>
            <w:r w:rsidRPr="00AF63EA" w:rsidR="00AC78E4">
              <w:rPr>
                <w:b/>
                <w:i/>
              </w:rPr>
              <w:t xml:space="preserve">omschreven mandaat </w:t>
            </w:r>
            <w:r w:rsidRPr="00AF63EA">
              <w:rPr>
                <w:b/>
                <w:i/>
              </w:rPr>
              <w:t>met succes kan uitvoeren</w:t>
            </w:r>
            <w:r w:rsidRPr="00AF63EA">
              <w:t>.</w:t>
            </w:r>
          </w:p>
        </w:tc>
      </w:tr>
      <w:tr w14:paraId="6C69B6F7" w14:textId="77777777" w:rsidTr="005A2F83">
        <w:tblPrEx>
          <w:tblW w:w="0" w:type="auto"/>
          <w:jc w:val="center"/>
          <w:tblLayout w:type="fixed"/>
          <w:tblLook w:val="0000"/>
        </w:tblPrEx>
        <w:trPr>
          <w:jc w:val="center"/>
        </w:trPr>
        <w:tc>
          <w:tcPr>
            <w:tcW w:w="4876" w:type="dxa"/>
          </w:tcPr>
          <w:p w:rsidR="00E37D69" w:rsidRPr="00AF63EA" w:rsidP="005A2F83" w14:paraId="403FCBCC" w14:textId="77777777">
            <w:pPr>
              <w:pStyle w:val="Normal6"/>
            </w:pPr>
            <w:r w:rsidRPr="00AF63EA">
              <w:t>__________________</w:t>
            </w:r>
          </w:p>
        </w:tc>
        <w:tc>
          <w:tcPr>
            <w:tcW w:w="4876" w:type="dxa"/>
          </w:tcPr>
          <w:p w:rsidR="00E37D69" w:rsidRPr="00AF63EA" w:rsidP="005A2F83" w14:paraId="6A7A2EFE" w14:textId="77777777">
            <w:pPr>
              <w:pStyle w:val="Normal6"/>
              <w:rPr>
                <w:szCs w:val="24"/>
              </w:rPr>
            </w:pPr>
            <w:r w:rsidRPr="00AF63EA">
              <w:t>__________________</w:t>
            </w:r>
          </w:p>
        </w:tc>
      </w:tr>
      <w:tr w14:paraId="3B2971E2" w14:textId="77777777" w:rsidTr="005A2F83">
        <w:tblPrEx>
          <w:tblW w:w="0" w:type="auto"/>
          <w:jc w:val="center"/>
          <w:tblLayout w:type="fixed"/>
          <w:tblLook w:val="0000"/>
        </w:tblPrEx>
        <w:trPr>
          <w:jc w:val="center"/>
        </w:trPr>
        <w:tc>
          <w:tcPr>
            <w:tcW w:w="4876" w:type="dxa"/>
          </w:tcPr>
          <w:p w:rsidR="00E37D69" w:rsidRPr="00AF63EA" w:rsidP="005A2F83" w14:paraId="2E9D02C4" w14:textId="77777777">
            <w:pPr>
              <w:pStyle w:val="Normal6"/>
            </w:pPr>
            <w:r w:rsidRPr="00AF63EA">
              <w:rPr>
                <w:vertAlign w:val="superscript"/>
              </w:rPr>
              <w:t>6</w:t>
            </w:r>
            <w:r w:rsidRPr="00AF63EA">
              <w:t xml:space="preserve"> Speciaal verslag van de Europese Rekenkamer nr. 24/2015, “De aanpak van intracommunautaire btw-fraude: er zijn meer maatregelen nodig” (https://www.eca.europa.eu/nl/publications/sr15_24).</w:t>
            </w:r>
          </w:p>
        </w:tc>
        <w:tc>
          <w:tcPr>
            <w:tcW w:w="4876" w:type="dxa"/>
          </w:tcPr>
          <w:p w:rsidR="00E37D69" w:rsidRPr="00AF63EA" w:rsidP="005A2F83" w14:paraId="587FD55F" w14:textId="77777777">
            <w:pPr>
              <w:pStyle w:val="Normal6"/>
              <w:rPr>
                <w:szCs w:val="24"/>
              </w:rPr>
            </w:pPr>
            <w:r w:rsidRPr="00AF63EA">
              <w:rPr>
                <w:vertAlign w:val="superscript"/>
              </w:rPr>
              <w:t>6</w:t>
            </w:r>
            <w:r w:rsidRPr="00AF63EA">
              <w:t xml:space="preserve"> Speciaal verslag van de Europese Rekenkamer nr. 24/2015, “De aanpak van intracommunautaire btw-fraude: er zijn meer maatregelen nodig” (https://www.eca.europa.eu/nl/publications/sr15_24).</w:t>
            </w:r>
          </w:p>
        </w:tc>
      </w:tr>
    </w:tbl>
    <w:p w:rsidR="00E37D69" w:rsidRPr="00AF63EA" w:rsidP="00E37D69" w14:paraId="4002B2CF" w14:textId="77777777"/>
    <w:p w:rsidR="00E37D69" w:rsidRPr="00AF63EA" w:rsidP="00E37D69" w14:paraId="42928285" w14:textId="77777777">
      <w:pPr>
        <w:pStyle w:val="AMNumberTabs0"/>
        <w:keepNext/>
      </w:pPr>
      <w:r w:rsidRPr="00AF63EA">
        <w:t>Amendement</w:t>
      </w:r>
      <w:r w:rsidRPr="00AF63EA">
        <w:tab/>
      </w:r>
      <w:r w:rsidRPr="00AF63EA">
        <w:tab/>
        <w:t>8</w:t>
      </w:r>
    </w:p>
    <w:p w:rsidR="00E37D69" w:rsidRPr="00AF63EA" w:rsidP="00E37D69" w14:paraId="09A6018F" w14:textId="77777777">
      <w:pPr>
        <w:pStyle w:val="NormalBold12b"/>
        <w:keepNext/>
      </w:pPr>
      <w:r w:rsidRPr="00AF63EA">
        <w:t>Voorstel voor een verordening</w:t>
      </w:r>
    </w:p>
    <w:p w:rsidR="00E37D69" w:rsidRPr="00AF63EA" w:rsidP="00E37D69" w14:paraId="40968B3D" w14:textId="77777777">
      <w:pPr>
        <w:pStyle w:val="NormalBold"/>
      </w:pPr>
      <w:r w:rsidRPr="00AF63EA">
        <w:t>Overweging 5 bis (nieuw)</w:t>
      </w:r>
    </w:p>
    <w:tbl>
      <w:tblPr>
        <w:tblW w:w="9752" w:type="dxa"/>
        <w:jc w:val="center"/>
        <w:tblLayout w:type="fixed"/>
        <w:tblCellMar>
          <w:left w:w="340" w:type="dxa"/>
          <w:right w:w="340" w:type="dxa"/>
        </w:tblCellMar>
        <w:tblLook w:val="0000"/>
      </w:tblPr>
      <w:tblGrid>
        <w:gridCol w:w="4876"/>
        <w:gridCol w:w="4876"/>
      </w:tblGrid>
      <w:tr w14:paraId="44B004C2" w14:textId="77777777" w:rsidTr="005A2F83">
        <w:tblPrEx>
          <w:tblW w:w="9752" w:type="dxa"/>
          <w:jc w:val="center"/>
          <w:tblLayout w:type="fixed"/>
          <w:tblLook w:val="0000"/>
        </w:tblPrEx>
        <w:trPr>
          <w:jc w:val="center"/>
        </w:trPr>
        <w:tc>
          <w:tcPr>
            <w:tcW w:w="9752" w:type="dxa"/>
            <w:gridSpan w:val="2"/>
          </w:tcPr>
          <w:p w:rsidR="00E37D69" w:rsidRPr="00AF63EA" w:rsidP="005A2F83" w14:paraId="6A687727" w14:textId="77777777">
            <w:pPr>
              <w:keepNext/>
            </w:pPr>
          </w:p>
        </w:tc>
      </w:tr>
      <w:tr w14:paraId="24EBBCEB" w14:textId="77777777" w:rsidTr="005A2F83">
        <w:tblPrEx>
          <w:tblW w:w="9752" w:type="dxa"/>
          <w:jc w:val="center"/>
          <w:tblLayout w:type="fixed"/>
          <w:tblLook w:val="0000"/>
        </w:tblPrEx>
        <w:trPr>
          <w:jc w:val="center"/>
        </w:trPr>
        <w:tc>
          <w:tcPr>
            <w:tcW w:w="4876" w:type="dxa"/>
          </w:tcPr>
          <w:p w:rsidR="00E37D69" w:rsidRPr="00AF63EA" w:rsidP="005A2F83" w14:paraId="2FB36E67" w14:textId="77777777">
            <w:pPr>
              <w:pStyle w:val="ColumnHeading"/>
              <w:keepNext/>
            </w:pPr>
            <w:r w:rsidRPr="00AF63EA">
              <w:t>Door de Commissie voorgestelde tekst</w:t>
            </w:r>
          </w:p>
        </w:tc>
        <w:tc>
          <w:tcPr>
            <w:tcW w:w="4876" w:type="dxa"/>
          </w:tcPr>
          <w:p w:rsidR="00E37D69" w:rsidRPr="00AF63EA" w:rsidP="005A2F83" w14:paraId="119F3CCA" w14:textId="77777777">
            <w:pPr>
              <w:pStyle w:val="ColumnHeading"/>
              <w:keepNext/>
            </w:pPr>
            <w:r w:rsidRPr="00AF63EA">
              <w:t>Amendement</w:t>
            </w:r>
          </w:p>
        </w:tc>
      </w:tr>
      <w:tr w14:paraId="744EBE67" w14:textId="77777777" w:rsidTr="005A2F83">
        <w:tblPrEx>
          <w:tblW w:w="9752" w:type="dxa"/>
          <w:jc w:val="center"/>
          <w:tblLayout w:type="fixed"/>
          <w:tblLook w:val="0000"/>
        </w:tblPrEx>
        <w:trPr>
          <w:jc w:val="center"/>
        </w:trPr>
        <w:tc>
          <w:tcPr>
            <w:tcW w:w="4876" w:type="dxa"/>
          </w:tcPr>
          <w:p w:rsidR="00E37D69" w:rsidRPr="00AF63EA" w:rsidP="005A2F83" w14:paraId="02BB4B4E" w14:textId="77777777">
            <w:pPr>
              <w:pStyle w:val="Normal6"/>
            </w:pPr>
          </w:p>
        </w:tc>
        <w:tc>
          <w:tcPr>
            <w:tcW w:w="4876" w:type="dxa"/>
          </w:tcPr>
          <w:p w:rsidR="00E37D69" w:rsidRPr="00AF63EA" w:rsidP="005A2F83" w14:paraId="6644B132" w14:textId="77777777">
            <w:pPr>
              <w:pStyle w:val="Normal6"/>
              <w:rPr>
                <w:b/>
                <w:bCs/>
                <w:i/>
                <w:iCs/>
                <w:szCs w:val="24"/>
              </w:rPr>
            </w:pPr>
            <w:r w:rsidRPr="00AF63EA">
              <w:rPr>
                <w:b/>
                <w:i/>
              </w:rPr>
              <w:t>(5 bis)</w:t>
            </w:r>
            <w:r w:rsidRPr="00AF63EA">
              <w:rPr>
                <w:b/>
                <w:i/>
              </w:rPr>
              <w:tab/>
              <w:t xml:space="preserve">De doeltreffende samenwerking tussen de organen van de Unie wordt gehinderd door aanhoudende belemmeringen als incompatibiliteit </w:t>
            </w:r>
            <w:r w:rsidRPr="00AF63EA">
              <w:rPr>
                <w:b/>
                <w:i/>
              </w:rPr>
              <w:t xml:space="preserve">tussen IT-systemen, versnippering van communicatiekanalen en beperkte interoperabiliteit van dossierbeheersystemen, leidend tot </w:t>
            </w:r>
            <w:r w:rsidRPr="00AF63EA">
              <w:rPr>
                <w:b/>
                <w:bCs/>
                <w:i/>
              </w:rPr>
              <w:t>inefficiënties, vertragingen en hogere administratieve lasten</w:t>
            </w:r>
            <w:r w:rsidRPr="00AF63EA">
              <w:rPr>
                <w:b/>
                <w:i/>
              </w:rPr>
              <w:t>. Derhalve moet de interoperabiliteit van IT-systemen worden versterkt en moeten er gemeenschappelijke digitale infrastructuren worden ontwikkeld die naadloze en veilige informatie-uitwisseling mogelijk maken.</w:t>
            </w:r>
          </w:p>
        </w:tc>
      </w:tr>
    </w:tbl>
    <w:p w:rsidR="00E37D69" w:rsidRPr="00AF63EA" w:rsidP="00E37D69" w14:paraId="0BEB7433" w14:textId="77777777"/>
    <w:p w:rsidR="00E37D69" w:rsidRPr="00AF63EA" w:rsidP="00E37D69" w14:paraId="62D588E4" w14:textId="77777777">
      <w:pPr>
        <w:pStyle w:val="AmNumberTabs"/>
      </w:pPr>
      <w:r w:rsidRPr="00AF63EA">
        <w:t>Amendement</w:t>
      </w:r>
      <w:r w:rsidRPr="00AF63EA">
        <w:tab/>
      </w:r>
      <w:r w:rsidRPr="00AF63EA">
        <w:tab/>
        <w:t>9</w:t>
      </w:r>
    </w:p>
    <w:p w:rsidR="00E37D69" w:rsidRPr="00AF63EA" w:rsidP="00E37D69" w14:paraId="34F16DCB" w14:textId="77777777">
      <w:pPr>
        <w:pStyle w:val="NormalBold12b"/>
      </w:pPr>
      <w:r w:rsidRPr="00AF63EA">
        <w:t>Voorstel voor een verordening</w:t>
      </w:r>
    </w:p>
    <w:p w:rsidR="00E37D69" w:rsidRPr="00AF63EA" w:rsidP="00E37D69" w14:paraId="2D0DCBDB" w14:textId="77777777">
      <w:pPr>
        <w:pStyle w:val="NormalBold"/>
      </w:pPr>
      <w:r w:rsidRPr="00AF63EA">
        <w:t>Overweging 8 bis (nieuw)</w:t>
      </w:r>
    </w:p>
    <w:tbl>
      <w:tblPr>
        <w:tblW w:w="0" w:type="auto"/>
        <w:jc w:val="center"/>
        <w:tblLayout w:type="fixed"/>
        <w:tblCellMar>
          <w:left w:w="340" w:type="dxa"/>
          <w:right w:w="340" w:type="dxa"/>
        </w:tblCellMar>
        <w:tblLook w:val="04A0"/>
      </w:tblPr>
      <w:tblGrid>
        <w:gridCol w:w="4876"/>
        <w:gridCol w:w="4876"/>
      </w:tblGrid>
      <w:tr w14:paraId="4233A5FB" w14:textId="77777777" w:rsidTr="005A2F83">
        <w:tblPrEx>
          <w:tblW w:w="0" w:type="auto"/>
          <w:jc w:val="center"/>
          <w:tblLayout w:type="fixed"/>
          <w:tblLook w:val="04A0"/>
        </w:tblPrEx>
        <w:trPr>
          <w:trHeight w:val="240"/>
          <w:jc w:val="center"/>
        </w:trPr>
        <w:tc>
          <w:tcPr>
            <w:tcW w:w="9752" w:type="dxa"/>
            <w:gridSpan w:val="2"/>
          </w:tcPr>
          <w:p w:rsidR="00E37D69" w:rsidRPr="00AF63EA" w:rsidP="005A2F83" w14:paraId="05525280" w14:textId="77777777"/>
        </w:tc>
      </w:tr>
      <w:tr w14:paraId="6EBFD742" w14:textId="77777777" w:rsidTr="005A2F83">
        <w:tblPrEx>
          <w:tblW w:w="0" w:type="auto"/>
          <w:jc w:val="center"/>
          <w:tblLayout w:type="fixed"/>
          <w:tblLook w:val="04A0"/>
        </w:tblPrEx>
        <w:trPr>
          <w:trHeight w:val="240"/>
          <w:jc w:val="center"/>
        </w:trPr>
        <w:tc>
          <w:tcPr>
            <w:tcW w:w="4876" w:type="dxa"/>
            <w:hideMark/>
          </w:tcPr>
          <w:p w:rsidR="00E37D69" w:rsidRPr="00AF63EA" w:rsidP="005A2F83" w14:paraId="527371D6" w14:textId="77777777">
            <w:pPr>
              <w:pStyle w:val="AmColumnHeading"/>
            </w:pPr>
            <w:r w:rsidRPr="00AF63EA">
              <w:t>Door de Commissie voorgestelde tekst</w:t>
            </w:r>
          </w:p>
        </w:tc>
        <w:tc>
          <w:tcPr>
            <w:tcW w:w="4876" w:type="dxa"/>
            <w:hideMark/>
          </w:tcPr>
          <w:p w:rsidR="00E37D69" w:rsidRPr="00AF63EA" w:rsidP="005A2F83" w14:paraId="31E30EE9" w14:textId="77777777">
            <w:pPr>
              <w:pStyle w:val="AmColumnHeading"/>
            </w:pPr>
            <w:r w:rsidRPr="00AF63EA">
              <w:t>Amendement</w:t>
            </w:r>
          </w:p>
        </w:tc>
      </w:tr>
      <w:tr w14:paraId="3902C72D" w14:textId="77777777" w:rsidTr="005A2F83">
        <w:tblPrEx>
          <w:tblW w:w="0" w:type="auto"/>
          <w:jc w:val="center"/>
          <w:tblLayout w:type="fixed"/>
          <w:tblLook w:val="04A0"/>
        </w:tblPrEx>
        <w:trPr>
          <w:jc w:val="center"/>
        </w:trPr>
        <w:tc>
          <w:tcPr>
            <w:tcW w:w="4876" w:type="dxa"/>
          </w:tcPr>
          <w:p w:rsidR="00E37D69" w:rsidRPr="00AF63EA" w:rsidP="005A2F83" w14:paraId="50B1FE47" w14:textId="77777777">
            <w:pPr>
              <w:pStyle w:val="Normal6a"/>
            </w:pPr>
          </w:p>
        </w:tc>
        <w:tc>
          <w:tcPr>
            <w:tcW w:w="4876" w:type="dxa"/>
            <w:hideMark/>
          </w:tcPr>
          <w:p w:rsidR="00E37D69" w:rsidRPr="00AF63EA" w:rsidP="005A2F83" w14:paraId="5774DB02" w14:textId="5A47F837">
            <w:pPr>
              <w:pStyle w:val="Normal6a"/>
            </w:pPr>
            <w:r w:rsidRPr="00AF63EA">
              <w:rPr>
                <w:b/>
                <w:i/>
              </w:rPr>
              <w:t>(8 bis)</w:t>
            </w:r>
            <w:r w:rsidRPr="00AF63EA">
              <w:tab/>
            </w:r>
            <w:r w:rsidRPr="00AF63EA">
              <w:rPr>
                <w:b/>
                <w:i/>
              </w:rPr>
              <w:t xml:space="preserve">Hoewel artikel 13 van Verordening (EU) nr. 904/2010 de bevoegde btw-autoriteiten van de lidstaten reeds verplicht om uit eigen beweging informatie uit te wisselen die nuttig kan zijn voor de bestrijding van btw-fraude, geldt die verplichting alleen voor btw-autoriteiten en niet voor de bevoegde douaneautoriteiten van de lidstaten, die geen bevoegde btw-autoriteiten zijn in de zin van die verordening. Daarnaast voorziet noch het mechanisme van artikel 13 van Verordening (EU) nr. 904/2010, noch het </w:t>
            </w:r>
            <w:r w:rsidRPr="00AF63EA">
              <w:rPr>
                <w:b/>
                <w:i/>
              </w:rPr>
              <w:t>Eurofisc</w:t>
            </w:r>
            <w:r w:rsidRPr="00AF63EA">
              <w:rPr>
                <w:b/>
                <w:i/>
              </w:rPr>
              <w:t xml:space="preserve">-netwerk in de directe uitwisseling zonder voorafgaand verzoek van douane-inlichtingen over fraude met het EOM en OLAF. Btw-fraudeconstructies in het kader van invoerprocedures worden gekenmerkt door stelselmatige discrepanties tussen de inlichtingen die op het punt van invoer aan de douaneautoriteiten worden verstrekt enerzijds en de btw-aangiften die vervolgens in de lidstaat van bestemming worden gedaan anderzijds. Het zijn vaak de douaneautoriteiten die als eerste dergelijke onregelmatigheden vaststellen in hun risicoanalyses. Om </w:t>
            </w:r>
            <w:r w:rsidRPr="00AF63EA" w:rsidR="00C95782">
              <w:rPr>
                <w:b/>
                <w:i/>
              </w:rPr>
              <w:t xml:space="preserve">die </w:t>
            </w:r>
            <w:r w:rsidRPr="00AF63EA">
              <w:rPr>
                <w:b/>
                <w:i/>
              </w:rPr>
              <w:t xml:space="preserve">leemte te </w:t>
            </w:r>
            <w:r w:rsidRPr="00AF63EA">
              <w:rPr>
                <w:b/>
                <w:i/>
              </w:rPr>
              <w:t xml:space="preserve">dichten en ervoor te zorgen dat de inlichtingen over fraude die eerder in de keten door de douaneautoriteiten worden vastgesteld onverwijld worden doorgegeven aan de organen die zijn belast met het onderzoek naar en de vervolging van grensoverschrijdende btw-fraude, en omdat de doeltreffende uitoefening van de toegangsrechten als bedoeld in de artikelen 49 bis en 49 ter van Verordening (EU) nr. 904/2010 afhangt van de </w:t>
            </w:r>
            <w:r w:rsidRPr="00AF63EA">
              <w:rPr>
                <w:b/>
                <w:i/>
              </w:rPr>
              <w:t>inkennisstelling</w:t>
            </w:r>
            <w:r w:rsidRPr="00AF63EA">
              <w:rPr>
                <w:b/>
                <w:i/>
              </w:rPr>
              <w:t xml:space="preserve"> van het EOM en OLAF van het bestaan van mogelijke fraudegevallen, moeten de bevoegde douaneautoriteiten worden verplicht d</w:t>
            </w:r>
            <w:r w:rsidRPr="00AF63EA" w:rsidR="00084EA3">
              <w:rPr>
                <w:b/>
                <w:i/>
              </w:rPr>
              <w:t>i</w:t>
            </w:r>
            <w:r w:rsidRPr="00AF63EA">
              <w:rPr>
                <w:b/>
                <w:i/>
              </w:rPr>
              <w:t xml:space="preserve">e inlichtingen zonder voorafgaand verzoek met hen uit te wisselen. Wanneer de in artikel 17, lid 1, punt f), bedoelde inlichtingen overeenkomen met patronen die op btw-fraude duiden, moeten die worden uitgewisseld met </w:t>
            </w:r>
            <w:r w:rsidRPr="00AF63EA">
              <w:rPr>
                <w:b/>
                <w:i/>
              </w:rPr>
              <w:t>Eurofisc</w:t>
            </w:r>
            <w:r w:rsidRPr="00AF63EA">
              <w:rPr>
                <w:b/>
                <w:i/>
              </w:rPr>
              <w:t>, het EOM en OLAF. D</w:t>
            </w:r>
            <w:r w:rsidRPr="00AF63EA" w:rsidR="00084EA3">
              <w:rPr>
                <w:b/>
                <w:i/>
              </w:rPr>
              <w:t>i</w:t>
            </w:r>
            <w:r w:rsidRPr="00AF63EA">
              <w:rPr>
                <w:b/>
                <w:i/>
              </w:rPr>
              <w:t xml:space="preserve">e maatregel is van cruciaal belang voor de doeltreffende bescherming van de financiële belangen van de Unie en strookt met de toezegging van de Commissie om de fraudebestrijdingsarchitectuur te herzien als essentieel onderdeel van het pakket inzake het MFK voor de periode na 2027. Het Europees Parlement heeft de voorbije jaren in zijn resoluties over de bescherming van de financiële belangen van de Unie herhaaldelijk aangedrongen op versterkte samenwerking op nationaal niveau tussen de douane- en de btw-autoriteiten, in het bijzonder in het kader van de nationale fraudebestrijdingsstrategieën. Een dergelijk mechanisme voor de uitwisseling van inlichtingen zonder voorafgaand verzoek functioneert uitsluitend binnen het kader voor administratieve samenwerking met betrekking tot btw als bedoeld in Verordening (EU) nr. 904/2010 en laat de materiële douaneprocedures van Verordening (EU) nr. 952/2013 en de daaraan gerelateerde voorschriften inzake </w:t>
            </w:r>
            <w:r w:rsidRPr="00AF63EA">
              <w:rPr>
                <w:b/>
                <w:i/>
              </w:rPr>
              <w:t>datagovernance</w:t>
            </w:r>
            <w:r w:rsidRPr="00AF63EA">
              <w:rPr>
                <w:b/>
                <w:i/>
              </w:rPr>
              <w:t xml:space="preserve"> onverlet.</w:t>
            </w:r>
          </w:p>
        </w:tc>
      </w:tr>
    </w:tbl>
    <w:p w:rsidR="00E37D69" w:rsidRPr="00AF63EA" w:rsidP="00E37D69" w14:paraId="3A9FCEF5" w14:textId="77777777">
      <w:pPr>
        <w:pStyle w:val="AmNumberTabs"/>
      </w:pPr>
      <w:r w:rsidRPr="00AF63EA">
        <w:t>Amendement</w:t>
      </w:r>
      <w:r w:rsidRPr="00AF63EA">
        <w:tab/>
      </w:r>
      <w:r w:rsidRPr="00AF63EA">
        <w:tab/>
        <w:t>10</w:t>
      </w:r>
    </w:p>
    <w:p w:rsidR="00E37D69" w:rsidRPr="00AF63EA" w:rsidP="00E37D69" w14:paraId="1FD35D08" w14:textId="77777777">
      <w:pPr>
        <w:pStyle w:val="NormalBold12b"/>
      </w:pPr>
      <w:r w:rsidRPr="00AF63EA">
        <w:t>Voorstel voor een verordening</w:t>
      </w:r>
    </w:p>
    <w:p w:rsidR="00E37D69" w:rsidRPr="00AF63EA" w:rsidP="00E37D69" w14:paraId="0AA4AF16" w14:textId="77777777">
      <w:pPr>
        <w:pStyle w:val="NormalBold"/>
      </w:pPr>
      <w:r w:rsidRPr="00AF63EA">
        <w:t>Overweging 8 ter (nieuw)</w:t>
      </w:r>
    </w:p>
    <w:tbl>
      <w:tblPr>
        <w:tblW w:w="0" w:type="auto"/>
        <w:jc w:val="center"/>
        <w:tblLayout w:type="fixed"/>
        <w:tblCellMar>
          <w:left w:w="340" w:type="dxa"/>
          <w:right w:w="340" w:type="dxa"/>
        </w:tblCellMar>
        <w:tblLook w:val="04A0"/>
      </w:tblPr>
      <w:tblGrid>
        <w:gridCol w:w="4876"/>
        <w:gridCol w:w="4876"/>
      </w:tblGrid>
      <w:tr w14:paraId="51A1F341" w14:textId="77777777" w:rsidTr="005A2F83">
        <w:tblPrEx>
          <w:tblW w:w="0" w:type="auto"/>
          <w:jc w:val="center"/>
          <w:tblLayout w:type="fixed"/>
          <w:tblLook w:val="04A0"/>
        </w:tblPrEx>
        <w:trPr>
          <w:trHeight w:val="240"/>
          <w:jc w:val="center"/>
        </w:trPr>
        <w:tc>
          <w:tcPr>
            <w:tcW w:w="9752" w:type="dxa"/>
            <w:gridSpan w:val="2"/>
          </w:tcPr>
          <w:p w:rsidR="00E37D69" w:rsidRPr="00AF63EA" w:rsidP="005A2F83" w14:paraId="6ADD94CA" w14:textId="77777777"/>
        </w:tc>
      </w:tr>
      <w:tr w14:paraId="0BE7A900" w14:textId="77777777" w:rsidTr="005A2F83">
        <w:tblPrEx>
          <w:tblW w:w="0" w:type="auto"/>
          <w:jc w:val="center"/>
          <w:tblLayout w:type="fixed"/>
          <w:tblLook w:val="04A0"/>
        </w:tblPrEx>
        <w:trPr>
          <w:trHeight w:val="240"/>
          <w:jc w:val="center"/>
        </w:trPr>
        <w:tc>
          <w:tcPr>
            <w:tcW w:w="4876" w:type="dxa"/>
            <w:hideMark/>
          </w:tcPr>
          <w:p w:rsidR="00E37D69" w:rsidRPr="00AF63EA" w:rsidP="005A2F83" w14:paraId="4CFDF7C7" w14:textId="77777777">
            <w:pPr>
              <w:pStyle w:val="AmColumnHeading"/>
            </w:pPr>
            <w:r w:rsidRPr="00AF63EA">
              <w:t>Door de Commissie voorgestelde tekst</w:t>
            </w:r>
          </w:p>
        </w:tc>
        <w:tc>
          <w:tcPr>
            <w:tcW w:w="4876" w:type="dxa"/>
            <w:hideMark/>
          </w:tcPr>
          <w:p w:rsidR="00E37D69" w:rsidRPr="00AF63EA" w:rsidP="005A2F83" w14:paraId="46176E1A" w14:textId="77777777">
            <w:pPr>
              <w:pStyle w:val="AmColumnHeading"/>
            </w:pPr>
            <w:r w:rsidRPr="00AF63EA">
              <w:t>Amendement</w:t>
            </w:r>
          </w:p>
        </w:tc>
      </w:tr>
      <w:tr w14:paraId="519C6CC5" w14:textId="77777777" w:rsidTr="005A2F83">
        <w:tblPrEx>
          <w:tblW w:w="0" w:type="auto"/>
          <w:jc w:val="center"/>
          <w:tblLayout w:type="fixed"/>
          <w:tblLook w:val="04A0"/>
        </w:tblPrEx>
        <w:trPr>
          <w:jc w:val="center"/>
        </w:trPr>
        <w:tc>
          <w:tcPr>
            <w:tcW w:w="4876" w:type="dxa"/>
          </w:tcPr>
          <w:p w:rsidR="00E37D69" w:rsidRPr="00AF63EA" w:rsidP="005A2F83" w14:paraId="514B1866" w14:textId="77777777">
            <w:pPr>
              <w:pStyle w:val="Normal6a"/>
            </w:pPr>
          </w:p>
        </w:tc>
        <w:tc>
          <w:tcPr>
            <w:tcW w:w="4876" w:type="dxa"/>
            <w:hideMark/>
          </w:tcPr>
          <w:p w:rsidR="00E37D69" w:rsidRPr="00AF63EA" w:rsidP="005A2F83" w14:paraId="48F3F21F" w14:textId="7FE2120E">
            <w:pPr>
              <w:pStyle w:val="Normal6a"/>
            </w:pPr>
            <w:r w:rsidRPr="00AF63EA">
              <w:rPr>
                <w:b/>
                <w:i/>
              </w:rPr>
              <w:t>(8 ter)</w:t>
            </w:r>
            <w:r w:rsidRPr="00AF63EA">
              <w:tab/>
            </w:r>
            <w:r w:rsidRPr="00AF63EA">
              <w:rPr>
                <w:b/>
                <w:i/>
              </w:rPr>
              <w:t xml:space="preserve">De doeltreffendheid van het in deze verordening bedoelde mechanisme voor uitwisseling van inlichtingen zonder voorafgaand verzoek is afhankelijk van adequate coördinatie op nationaal niveau tussen de bevoegde douaneautoriteiten en de bevoegde btw-autoriteiten. In veel lidstaten zijn die autoriteiten afzonderlijke administratieve entiteiten met onderscheiden </w:t>
            </w:r>
            <w:r w:rsidRPr="00AF63EA">
              <w:rPr>
                <w:b/>
                <w:i/>
              </w:rPr>
              <w:t>toezichtsketens</w:t>
            </w:r>
            <w:r w:rsidRPr="00AF63EA">
              <w:rPr>
                <w:b/>
                <w:i/>
              </w:rPr>
              <w:t xml:space="preserve"> en inlichtingensystemen. De lidstaten moeten er dan ook voor zorgen dat hun bevoegde douane- en btw-autoriteiten mechanismen voor geregelde coördinatie vaststellen, waaronder middels het </w:t>
            </w:r>
            <w:r w:rsidRPr="00AF63EA">
              <w:rPr>
                <w:b/>
                <w:i/>
              </w:rPr>
              <w:t>Eurofisc</w:t>
            </w:r>
            <w:r w:rsidRPr="00AF63EA">
              <w:rPr>
                <w:b/>
                <w:i/>
              </w:rPr>
              <w:t xml:space="preserve">-kader, om discrepanties die op btw-fraude duiden gemakkelijker op te sporen en relevante douanegegevens tijdig uit te wisselen met </w:t>
            </w:r>
            <w:r w:rsidRPr="00AF63EA">
              <w:rPr>
                <w:b/>
                <w:i/>
              </w:rPr>
              <w:t>Eurofisc</w:t>
            </w:r>
            <w:r w:rsidRPr="00AF63EA">
              <w:rPr>
                <w:b/>
                <w:i/>
              </w:rPr>
              <w:t>, het EOM en OLAF. De bedoelde coördinatie is procedureel en organisatorisch van aard en behelst voor de nationale autoriteiten geen aanvullende verplichtingen met betrekking tot informatietechnologie.</w:t>
            </w:r>
          </w:p>
        </w:tc>
      </w:tr>
    </w:tbl>
    <w:p w:rsidR="00E37D69" w:rsidRPr="00AF63EA" w:rsidP="00E37D69" w14:paraId="7905B5C7" w14:textId="77777777">
      <w:pPr>
        <w:pStyle w:val="AMNumberTabs0"/>
        <w:keepNext/>
      </w:pPr>
      <w:r w:rsidRPr="00AF63EA">
        <w:t>Amendement</w:t>
      </w:r>
      <w:r w:rsidRPr="00AF63EA">
        <w:tab/>
      </w:r>
      <w:r w:rsidRPr="00AF63EA">
        <w:tab/>
        <w:t>11</w:t>
      </w:r>
    </w:p>
    <w:p w:rsidR="00E37D69" w:rsidRPr="00AF63EA" w:rsidP="00E37D69" w14:paraId="6B1B88EE" w14:textId="77777777">
      <w:pPr>
        <w:pStyle w:val="NormalBold12b"/>
        <w:keepNext/>
      </w:pPr>
      <w:r w:rsidRPr="00AF63EA">
        <w:t>Voorstel voor een verordening</w:t>
      </w:r>
    </w:p>
    <w:p w:rsidR="00E37D69" w:rsidRPr="00AF63EA" w:rsidP="00E37D69" w14:paraId="1A60F332" w14:textId="77777777">
      <w:pPr>
        <w:pStyle w:val="NormalBold"/>
      </w:pPr>
      <w:r w:rsidRPr="00AF63EA">
        <w:t>Overweging 9</w:t>
      </w:r>
    </w:p>
    <w:tbl>
      <w:tblPr>
        <w:tblW w:w="9752" w:type="dxa"/>
        <w:jc w:val="center"/>
        <w:tblLayout w:type="fixed"/>
        <w:tblCellMar>
          <w:left w:w="340" w:type="dxa"/>
          <w:right w:w="340" w:type="dxa"/>
        </w:tblCellMar>
        <w:tblLook w:val="0000"/>
      </w:tblPr>
      <w:tblGrid>
        <w:gridCol w:w="4876"/>
        <w:gridCol w:w="4876"/>
      </w:tblGrid>
      <w:tr w14:paraId="0A26DC25" w14:textId="77777777" w:rsidTr="005A2F83">
        <w:tblPrEx>
          <w:tblW w:w="9752" w:type="dxa"/>
          <w:jc w:val="center"/>
          <w:tblLayout w:type="fixed"/>
          <w:tblLook w:val="0000"/>
        </w:tblPrEx>
        <w:trPr>
          <w:jc w:val="center"/>
        </w:trPr>
        <w:tc>
          <w:tcPr>
            <w:tcW w:w="9752" w:type="dxa"/>
            <w:gridSpan w:val="2"/>
          </w:tcPr>
          <w:p w:rsidR="00E37D69" w:rsidRPr="00AF63EA" w:rsidP="005A2F83" w14:paraId="145E8BD3" w14:textId="77777777">
            <w:pPr>
              <w:keepNext/>
            </w:pPr>
          </w:p>
        </w:tc>
      </w:tr>
      <w:tr w14:paraId="2B56270E" w14:textId="77777777" w:rsidTr="005A2F83">
        <w:tblPrEx>
          <w:tblW w:w="9752" w:type="dxa"/>
          <w:jc w:val="center"/>
          <w:tblLayout w:type="fixed"/>
          <w:tblLook w:val="0000"/>
        </w:tblPrEx>
        <w:trPr>
          <w:jc w:val="center"/>
        </w:trPr>
        <w:tc>
          <w:tcPr>
            <w:tcW w:w="4876" w:type="dxa"/>
          </w:tcPr>
          <w:p w:rsidR="00E37D69" w:rsidRPr="00AF63EA" w:rsidP="005A2F83" w14:paraId="0FD83DA7" w14:textId="77777777">
            <w:pPr>
              <w:pStyle w:val="ColumnHeading"/>
              <w:keepNext/>
            </w:pPr>
            <w:r w:rsidRPr="00AF63EA">
              <w:t>Door de Commissie voorgestelde tekst</w:t>
            </w:r>
          </w:p>
        </w:tc>
        <w:tc>
          <w:tcPr>
            <w:tcW w:w="4876" w:type="dxa"/>
          </w:tcPr>
          <w:p w:rsidR="00E37D69" w:rsidRPr="00AF63EA" w:rsidP="005A2F83" w14:paraId="75C1EAB5" w14:textId="77777777">
            <w:pPr>
              <w:pStyle w:val="ColumnHeading"/>
              <w:keepNext/>
            </w:pPr>
            <w:r w:rsidRPr="00AF63EA">
              <w:t>Amendement</w:t>
            </w:r>
          </w:p>
        </w:tc>
      </w:tr>
      <w:tr w14:paraId="40DE0510" w14:textId="77777777" w:rsidTr="005A2F83">
        <w:tblPrEx>
          <w:tblW w:w="9752" w:type="dxa"/>
          <w:jc w:val="center"/>
          <w:tblLayout w:type="fixed"/>
          <w:tblLook w:val="0000"/>
        </w:tblPrEx>
        <w:trPr>
          <w:jc w:val="center"/>
        </w:trPr>
        <w:tc>
          <w:tcPr>
            <w:tcW w:w="4876" w:type="dxa"/>
          </w:tcPr>
          <w:p w:rsidR="00E37D69" w:rsidRPr="00AF63EA" w:rsidP="005A2F83" w14:paraId="2324FCF5" w14:textId="77777777">
            <w:pPr>
              <w:pStyle w:val="Normal6"/>
            </w:pPr>
            <w:r w:rsidRPr="00AF63EA">
              <w:t>(9)</w:t>
            </w:r>
            <w:r w:rsidRPr="00AF63EA">
              <w:tab/>
              <w:t xml:space="preserve">Om de toegang tot persoonsgegevens te beschermen, moet de toegang tot btw-informatie worden beperkt tot alleen de Europees aanklagers, de gedelegeerd Europees aanklagers en geselecteerde medewerkers van het EOM en OLAF, die eerder respectievelijk door het EOM en OLAF zijn gemachtigd, om hun taken uit te kunnen voeren, onder toezicht van de </w:t>
            </w:r>
            <w:r w:rsidRPr="00AF63EA">
              <w:t>Eurofisc</w:t>
            </w:r>
            <w:r w:rsidRPr="00AF63EA">
              <w:t xml:space="preserve">-verbindingsambtenaren. Om eenvormige </w:t>
            </w:r>
            <w:r w:rsidRPr="00AF63EA">
              <w:t>voorwaarden voor die toegang te waarborgen, moeten aan de Commissie uitvoeringsbevoegdheden worden toegekend met betrekking tot de technische details en praktische regelingen, onder meer inzake het toegangscontrolemechanisme en het profiel en de identificatie van gebruikers. Die bevoegdheden moeten worden uitgeoefend in overeenstemming met Verordening (EU) nr. 182/2011 van het Europees Parlement en de Raad</w:t>
            </w:r>
            <w:r w:rsidRPr="00AF63EA">
              <w:rPr>
                <w:vertAlign w:val="superscript"/>
              </w:rPr>
              <w:t>9</w:t>
            </w:r>
            <w:r w:rsidRPr="00AF63EA">
              <w:t>.</w:t>
            </w:r>
          </w:p>
        </w:tc>
        <w:tc>
          <w:tcPr>
            <w:tcW w:w="4876" w:type="dxa"/>
          </w:tcPr>
          <w:p w:rsidR="00E37D69" w:rsidRPr="00AF63EA" w:rsidP="005A2F83" w14:paraId="5D0917AC" w14:textId="4A7B0AFE">
            <w:pPr>
              <w:pStyle w:val="Normal6"/>
              <w:rPr>
                <w:szCs w:val="24"/>
              </w:rPr>
            </w:pPr>
            <w:r w:rsidRPr="00AF63EA">
              <w:t>(9)</w:t>
            </w:r>
            <w:r w:rsidRPr="00AF63EA">
              <w:tab/>
              <w:t xml:space="preserve">Om de toegang tot persoonsgegevens te beschermen, moet de toegang tot btw-informatie worden beperkt tot alleen de Europees aanklagers, de gedelegeerd Europees aanklagers en geselecteerde medewerkers van het EOM en OLAF, die eerder respectievelijk door het EOM en OLAF zijn gemachtigd, om hun taken uit te kunnen voeren, onder toezicht van de </w:t>
            </w:r>
            <w:r w:rsidRPr="00AF63EA">
              <w:t>Eurofisc</w:t>
            </w:r>
            <w:r w:rsidRPr="00AF63EA">
              <w:t xml:space="preserve">-verbindingsambtenaren. Om eenvormige </w:t>
            </w:r>
            <w:r w:rsidRPr="00AF63EA">
              <w:t>voorwaarden voor die toegang te waarborgen, moeten aan de Commissie uitvoeringsbevoegdheden worden toegekend met betrekking tot de technische details en praktische regelingen, onder meer inzake het toegangscontrolemechanisme en het profiel en de identificatie van gebruikers</w:t>
            </w:r>
            <w:r w:rsidRPr="00AF63EA">
              <w:rPr>
                <w:b/>
                <w:i/>
              </w:rPr>
              <w:t>, waarbij moet worden gezorgd voor een opzet die een hoog niveau van gegevensbescherming waarborgt en tegelijkertijd de operationele efficiëntie verhoogt door middel van geautomatiseerde processen zonder onnodige administratieve vertraging</w:t>
            </w:r>
            <w:r w:rsidRPr="00AF63EA">
              <w:t>. Die bevoegdheden moeten worden uitgeoefend in overeenstemming met Verordening (EU) nr. 182/2011 van het Europees Parlement en de Raad</w:t>
            </w:r>
            <w:r w:rsidRPr="00AF63EA">
              <w:rPr>
                <w:vertAlign w:val="superscript"/>
              </w:rPr>
              <w:t>9</w:t>
            </w:r>
            <w:r w:rsidRPr="00AF63EA">
              <w:rPr>
                <w:b/>
                <w:i/>
              </w:rPr>
              <w:t>.</w:t>
            </w:r>
            <w:r w:rsidRPr="00AF63EA">
              <w:t xml:space="preserve"> </w:t>
            </w:r>
            <w:r w:rsidRPr="00AF63EA">
              <w:rPr>
                <w:b/>
                <w:i/>
              </w:rPr>
              <w:t>D</w:t>
            </w:r>
            <w:r w:rsidRPr="00AF63EA" w:rsidR="00084EA3">
              <w:rPr>
                <w:b/>
                <w:i/>
              </w:rPr>
              <w:t>i</w:t>
            </w:r>
            <w:r w:rsidRPr="00AF63EA">
              <w:rPr>
                <w:b/>
                <w:i/>
              </w:rPr>
              <w:t>e maatregel moet worden gezien als een onmiddellijke stap, terwijl de aanstaande herziening van de fraudebestrijdingsarchitectuur de gelegenheid zal bieden om te zorgen voor meer samenhang en consistentie</w:t>
            </w:r>
            <w:r w:rsidRPr="00AF63EA">
              <w:t>.</w:t>
            </w:r>
          </w:p>
        </w:tc>
      </w:tr>
      <w:tr w14:paraId="3D05B695" w14:textId="77777777" w:rsidTr="005A2F83">
        <w:tblPrEx>
          <w:tblW w:w="9752" w:type="dxa"/>
          <w:jc w:val="center"/>
          <w:tblLayout w:type="fixed"/>
          <w:tblLook w:val="0000"/>
        </w:tblPrEx>
        <w:trPr>
          <w:jc w:val="center"/>
        </w:trPr>
        <w:tc>
          <w:tcPr>
            <w:tcW w:w="4876" w:type="dxa"/>
          </w:tcPr>
          <w:p w:rsidR="00E37D69" w:rsidRPr="00AF63EA" w:rsidP="005A2F83" w14:paraId="20752004" w14:textId="77777777">
            <w:pPr>
              <w:pStyle w:val="Normal6"/>
              <w:rPr>
                <w:b/>
                <w:bCs/>
                <w:i/>
                <w:iCs/>
              </w:rPr>
            </w:pPr>
            <w:r w:rsidRPr="00AF63EA">
              <w:t>__________________</w:t>
            </w:r>
          </w:p>
        </w:tc>
        <w:tc>
          <w:tcPr>
            <w:tcW w:w="4876" w:type="dxa"/>
          </w:tcPr>
          <w:p w:rsidR="00E37D69" w:rsidRPr="00AF63EA" w:rsidP="005A2F83" w14:paraId="4859EDD4" w14:textId="77777777">
            <w:pPr>
              <w:pStyle w:val="Normal6"/>
              <w:rPr>
                <w:b/>
                <w:bCs/>
                <w:i/>
                <w:iCs/>
              </w:rPr>
            </w:pPr>
            <w:r w:rsidRPr="00AF63EA">
              <w:t>__________________</w:t>
            </w:r>
          </w:p>
        </w:tc>
      </w:tr>
      <w:tr w14:paraId="145C976F" w14:textId="77777777" w:rsidTr="005A2F83">
        <w:tblPrEx>
          <w:tblW w:w="9752" w:type="dxa"/>
          <w:jc w:val="center"/>
          <w:tblLayout w:type="fixed"/>
          <w:tblLook w:val="0000"/>
        </w:tblPrEx>
        <w:trPr>
          <w:jc w:val="center"/>
        </w:trPr>
        <w:tc>
          <w:tcPr>
            <w:tcW w:w="4876" w:type="dxa"/>
          </w:tcPr>
          <w:p w:rsidR="00E37D69" w:rsidRPr="00AF63EA" w:rsidP="005A2F83" w14:paraId="1F3A406E" w14:textId="77777777">
            <w:pPr>
              <w:pStyle w:val="Normal6"/>
              <w:rPr>
                <w:b/>
                <w:bCs/>
                <w:i/>
                <w:iCs/>
              </w:rPr>
            </w:pPr>
            <w:r w:rsidRPr="00AF63EA">
              <w:rPr>
                <w:vertAlign w:val="superscript"/>
              </w:rPr>
              <w:t>9</w:t>
            </w:r>
            <w:r w:rsidRPr="00AF63EA">
              <w:t xml:space="preserve"> Verordening (EU) nr. 182/2011 van het Europees Parlement en de Raad van 16 februari 2011 tot vaststelling van de algemene voorschriften en beginselen die van toepassing zijn op de wijze waarop de lidstaten de uitoefening van de uitvoeringsbevoegdheden door de Commissie controleren (PB L 55 van 28.2.2011, blz. 13, ELI: http://data.europa.eu/eli/reg/2011/182/oj</w:t>
            </w:r>
          </w:p>
        </w:tc>
        <w:tc>
          <w:tcPr>
            <w:tcW w:w="4876" w:type="dxa"/>
          </w:tcPr>
          <w:p w:rsidR="00E37D69" w:rsidRPr="00AF63EA" w:rsidP="005A2F83" w14:paraId="18C68EAF" w14:textId="77777777">
            <w:pPr>
              <w:pStyle w:val="Normal6"/>
              <w:rPr>
                <w:b/>
                <w:bCs/>
                <w:i/>
                <w:iCs/>
              </w:rPr>
            </w:pPr>
            <w:r w:rsidRPr="00AF63EA">
              <w:rPr>
                <w:vertAlign w:val="superscript"/>
              </w:rPr>
              <w:t>9</w:t>
            </w:r>
            <w:r w:rsidRPr="00AF63EA">
              <w:t xml:space="preserve"> Verordening (EU) nr. 182/2011 van het Europees Parlement en de Raad van 16 februari 2011 tot vaststelling van de algemene voorschriften en beginselen die van toepassing zijn op de wijze waarop de lidstaten de uitoefening van de uitvoeringsbevoegdheden door de Commissie controleren (PB L 55 van 28.2.2011, blz. 13, ELI: http://data.europa.eu/eli/reg/2011/182/oj</w:t>
            </w:r>
          </w:p>
        </w:tc>
      </w:tr>
    </w:tbl>
    <w:p w:rsidR="00E37D69" w:rsidRPr="00AF63EA" w:rsidP="00E37D69" w14:paraId="3F2A3838" w14:textId="77777777"/>
    <w:p w:rsidR="00E37D69" w:rsidRPr="00AF63EA" w:rsidP="00E37D69" w14:paraId="51BB8D57" w14:textId="77777777">
      <w:pPr>
        <w:pStyle w:val="AmNumberTabs"/>
      </w:pPr>
      <w:r w:rsidRPr="00AF63EA">
        <w:t>Amendement</w:t>
      </w:r>
      <w:r w:rsidRPr="00AF63EA">
        <w:tab/>
      </w:r>
      <w:r w:rsidRPr="00AF63EA">
        <w:tab/>
        <w:t>12</w:t>
      </w:r>
    </w:p>
    <w:p w:rsidR="00E37D69" w:rsidRPr="00AF63EA" w:rsidP="00E37D69" w14:paraId="232A2A02" w14:textId="77777777">
      <w:pPr>
        <w:pStyle w:val="NormalBold12b"/>
      </w:pPr>
      <w:r w:rsidRPr="00AF63EA">
        <w:t>Voorstel voor een verordening</w:t>
      </w:r>
    </w:p>
    <w:p w:rsidR="00E37D69" w:rsidRPr="00AF63EA" w:rsidP="00E37D69" w14:paraId="239A5BAE" w14:textId="77777777">
      <w:pPr>
        <w:pStyle w:val="NormalBold"/>
      </w:pPr>
      <w:r w:rsidRPr="00AF63EA">
        <w:t>Overweging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238E88" w14:textId="77777777" w:rsidTr="005A2F83">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7D69" w:rsidRPr="00AF63EA" w:rsidP="005A2F83" w14:paraId="73BBEA97" w14:textId="77777777"/>
        </w:tc>
      </w:tr>
      <w:tr w14:paraId="6538B539" w14:textId="77777777" w:rsidTr="005A2F83">
        <w:tblPrEx>
          <w:tblW w:w="0" w:type="auto"/>
          <w:jc w:val="center"/>
          <w:tblLayout w:type="fixed"/>
          <w:tblLook w:val="04A0"/>
        </w:tblPrEx>
        <w:trPr>
          <w:trHeight w:val="240"/>
          <w:jc w:val="center"/>
        </w:trPr>
        <w:tc>
          <w:tcPr>
            <w:tcW w:w="4876" w:type="dxa"/>
            <w:tcBorders>
              <w:top w:val="nil"/>
              <w:left w:val="nil"/>
              <w:bottom w:val="nil"/>
              <w:right w:val="nil"/>
            </w:tcBorders>
          </w:tcPr>
          <w:p w:rsidR="00E37D69" w:rsidRPr="00AF63EA" w:rsidP="005A2F83" w14:paraId="6E1FABA1" w14:textId="77777777">
            <w:pPr>
              <w:pStyle w:val="AmColumnHeading"/>
            </w:pPr>
            <w:r w:rsidRPr="00AF63EA">
              <w:t>Door de Commissie voorgestelde tekst</w:t>
            </w:r>
          </w:p>
        </w:tc>
        <w:tc>
          <w:tcPr>
            <w:tcW w:w="4876" w:type="dxa"/>
            <w:tcBorders>
              <w:top w:val="nil"/>
              <w:left w:val="nil"/>
              <w:bottom w:val="nil"/>
              <w:right w:val="nil"/>
            </w:tcBorders>
          </w:tcPr>
          <w:p w:rsidR="00E37D69" w:rsidRPr="00AF63EA" w:rsidP="005A2F83" w14:paraId="5008307B" w14:textId="77777777">
            <w:pPr>
              <w:pStyle w:val="AmColumnHeading"/>
            </w:pPr>
            <w:r w:rsidRPr="00AF63EA">
              <w:t>Amendement</w:t>
            </w:r>
          </w:p>
        </w:tc>
      </w:tr>
      <w:tr w14:paraId="6DC5BD4B" w14:textId="77777777" w:rsidTr="005A2F83">
        <w:tblPrEx>
          <w:tblW w:w="0" w:type="auto"/>
          <w:jc w:val="center"/>
          <w:tblLayout w:type="fixed"/>
          <w:tblLook w:val="04A0"/>
        </w:tblPrEx>
        <w:trPr>
          <w:jc w:val="center"/>
        </w:trPr>
        <w:tc>
          <w:tcPr>
            <w:tcW w:w="4876" w:type="dxa"/>
            <w:tcBorders>
              <w:top w:val="nil"/>
              <w:left w:val="nil"/>
              <w:bottom w:val="nil"/>
              <w:right w:val="nil"/>
            </w:tcBorders>
          </w:tcPr>
          <w:p w:rsidR="00E37D69" w:rsidRPr="00AF63EA" w:rsidP="005A2F83" w14:paraId="4B8D440B" w14:textId="77777777">
            <w:pPr>
              <w:pStyle w:val="Normal6a"/>
            </w:pPr>
            <w:r w:rsidRPr="00AF63EA">
              <w:t>(10)</w:t>
            </w:r>
            <w:r w:rsidRPr="00AF63EA">
              <w:tab/>
              <w:t xml:space="preserve">Deze verordening eerbiedigt </w:t>
            </w:r>
            <w:r w:rsidRPr="00AF63EA">
              <w:rPr>
                <w:b/>
                <w:i/>
              </w:rPr>
              <w:t>de</w:t>
            </w:r>
            <w:r w:rsidRPr="00AF63EA">
              <w:t xml:space="preserve"> grondrechten en neemt de in het Handvest van de grondrechten van de Europese Unie erkende beginselen in acht, met name het recht op bescherming van </w:t>
            </w:r>
            <w:r w:rsidRPr="00AF63EA">
              <w:t>persoonsgegevens.</w:t>
            </w:r>
          </w:p>
        </w:tc>
        <w:tc>
          <w:tcPr>
            <w:tcW w:w="4876" w:type="dxa"/>
            <w:tcBorders>
              <w:top w:val="nil"/>
              <w:left w:val="nil"/>
              <w:bottom w:val="nil"/>
              <w:right w:val="nil"/>
            </w:tcBorders>
          </w:tcPr>
          <w:p w:rsidR="00E37D69" w:rsidRPr="00AF63EA" w:rsidP="005A2F83" w14:paraId="057828E6" w14:textId="77777777">
            <w:pPr>
              <w:pStyle w:val="Normal6a"/>
            </w:pPr>
            <w:r w:rsidRPr="00AF63EA">
              <w:t>(10)</w:t>
            </w:r>
            <w:r w:rsidRPr="00AF63EA">
              <w:tab/>
              <w:t xml:space="preserve">Deze verordening eerbiedigt grondrechten en neemt de in het Handvest van de grondrechten van de Europese Unie erkende beginselen in acht, met name het recht op bescherming van </w:t>
            </w:r>
            <w:r w:rsidRPr="00AF63EA">
              <w:t>persoonsgegevens.</w:t>
            </w:r>
          </w:p>
        </w:tc>
      </w:tr>
    </w:tbl>
    <w:p w:rsidR="00E37D69" w:rsidRPr="00AF63EA" w:rsidP="00E37D69" w14:paraId="55FBD9DC" w14:textId="77777777"/>
    <w:p w:rsidR="00E37D69" w:rsidRPr="00AF63EA" w:rsidP="00E37D69" w14:paraId="39E1B140" w14:textId="77777777">
      <w:pPr>
        <w:pStyle w:val="AMNumberTabs0"/>
        <w:keepNext/>
      </w:pPr>
      <w:r w:rsidRPr="00AF63EA">
        <w:t>Amendement</w:t>
      </w:r>
      <w:r w:rsidRPr="00AF63EA">
        <w:tab/>
      </w:r>
      <w:r w:rsidRPr="00AF63EA">
        <w:tab/>
        <w:t>13</w:t>
      </w:r>
    </w:p>
    <w:p w:rsidR="00E37D69" w:rsidRPr="00AF63EA" w:rsidP="00E37D69" w14:paraId="2259C668" w14:textId="77777777">
      <w:pPr>
        <w:pStyle w:val="NormalBold12b"/>
        <w:keepNext/>
      </w:pPr>
      <w:r w:rsidRPr="00AF63EA">
        <w:t>Voorstel voor een verordening</w:t>
      </w:r>
    </w:p>
    <w:p w:rsidR="00E37D69" w:rsidRPr="00AF63EA" w:rsidP="00E37D69" w14:paraId="691D5BAC" w14:textId="77777777">
      <w:pPr>
        <w:pStyle w:val="NormalBold"/>
      </w:pPr>
      <w:r w:rsidRPr="00AF63EA">
        <w:t>Overweging 10 bis (nieuw)</w:t>
      </w:r>
    </w:p>
    <w:tbl>
      <w:tblPr>
        <w:tblW w:w="0" w:type="auto"/>
        <w:jc w:val="center"/>
        <w:tblLayout w:type="fixed"/>
        <w:tblCellMar>
          <w:left w:w="340" w:type="dxa"/>
          <w:right w:w="340" w:type="dxa"/>
        </w:tblCellMar>
        <w:tblLook w:val="0000"/>
      </w:tblPr>
      <w:tblGrid>
        <w:gridCol w:w="4876"/>
        <w:gridCol w:w="4876"/>
      </w:tblGrid>
      <w:tr w14:paraId="4D7BB08E" w14:textId="77777777" w:rsidTr="005A2F83">
        <w:tblPrEx>
          <w:tblW w:w="0" w:type="auto"/>
          <w:jc w:val="center"/>
          <w:tblLayout w:type="fixed"/>
          <w:tblLook w:val="0000"/>
        </w:tblPrEx>
        <w:trPr>
          <w:jc w:val="center"/>
        </w:trPr>
        <w:tc>
          <w:tcPr>
            <w:tcW w:w="9752" w:type="dxa"/>
            <w:gridSpan w:val="2"/>
          </w:tcPr>
          <w:p w:rsidR="00E37D69" w:rsidRPr="00AF63EA" w:rsidP="005A2F83" w14:paraId="2652B1CC" w14:textId="77777777">
            <w:pPr>
              <w:keepNext/>
            </w:pPr>
          </w:p>
        </w:tc>
      </w:tr>
      <w:tr w14:paraId="64FB99A2" w14:textId="77777777" w:rsidTr="005A2F83">
        <w:tblPrEx>
          <w:tblW w:w="0" w:type="auto"/>
          <w:jc w:val="center"/>
          <w:tblLayout w:type="fixed"/>
          <w:tblLook w:val="0000"/>
        </w:tblPrEx>
        <w:trPr>
          <w:jc w:val="center"/>
        </w:trPr>
        <w:tc>
          <w:tcPr>
            <w:tcW w:w="4876" w:type="dxa"/>
          </w:tcPr>
          <w:p w:rsidR="00E37D69" w:rsidRPr="00AF63EA" w:rsidP="005A2F83" w14:paraId="1D312270" w14:textId="77777777">
            <w:pPr>
              <w:pStyle w:val="ColumnHeading"/>
              <w:keepNext/>
            </w:pPr>
            <w:r w:rsidRPr="00AF63EA">
              <w:t>Door de Commissie voorgestelde tekst</w:t>
            </w:r>
          </w:p>
        </w:tc>
        <w:tc>
          <w:tcPr>
            <w:tcW w:w="4876" w:type="dxa"/>
          </w:tcPr>
          <w:p w:rsidR="00E37D69" w:rsidRPr="00AF63EA" w:rsidP="005A2F83" w14:paraId="0102D6EB" w14:textId="77777777">
            <w:pPr>
              <w:pStyle w:val="ColumnHeading"/>
              <w:keepNext/>
            </w:pPr>
            <w:r w:rsidRPr="00AF63EA">
              <w:t>Amendement</w:t>
            </w:r>
          </w:p>
        </w:tc>
      </w:tr>
      <w:tr w14:paraId="261042E4" w14:textId="77777777" w:rsidTr="005A2F83">
        <w:tblPrEx>
          <w:tblW w:w="0" w:type="auto"/>
          <w:jc w:val="center"/>
          <w:tblLayout w:type="fixed"/>
          <w:tblLook w:val="0000"/>
        </w:tblPrEx>
        <w:trPr>
          <w:jc w:val="center"/>
        </w:trPr>
        <w:tc>
          <w:tcPr>
            <w:tcW w:w="4876" w:type="dxa"/>
          </w:tcPr>
          <w:p w:rsidR="00E37D69" w:rsidRPr="00AF63EA" w:rsidP="005A2F83" w14:paraId="2341D8C3" w14:textId="77777777">
            <w:pPr>
              <w:pStyle w:val="Normal6"/>
            </w:pPr>
          </w:p>
        </w:tc>
        <w:tc>
          <w:tcPr>
            <w:tcW w:w="4876" w:type="dxa"/>
          </w:tcPr>
          <w:p w:rsidR="00E37D69" w:rsidRPr="00AF63EA" w:rsidP="005A2F83" w14:paraId="302567EA" w14:textId="77777777">
            <w:pPr>
              <w:pStyle w:val="Normal6"/>
              <w:rPr>
                <w:szCs w:val="24"/>
              </w:rPr>
            </w:pPr>
            <w:r w:rsidRPr="00AF63EA">
              <w:rPr>
                <w:b/>
                <w:i/>
              </w:rPr>
              <w:t>(10 bis)</w:t>
            </w:r>
            <w:r w:rsidRPr="00AF63EA">
              <w:rPr>
                <w:b/>
                <w:i/>
              </w:rPr>
              <w:tab/>
              <w:t xml:space="preserve">De toegang van het EOM en OLAF tot het VIES, het Surveillance-systeem en </w:t>
            </w:r>
            <w:r w:rsidRPr="00AF63EA">
              <w:rPr>
                <w:b/>
                <w:i/>
              </w:rPr>
              <w:t>Cesop</w:t>
            </w:r>
            <w:r w:rsidRPr="00AF63EA">
              <w:rPr>
                <w:b/>
                <w:i/>
              </w:rPr>
              <w:t xml:space="preserve">, of tot welke andere systemen en databanken dan ook, moet betrekking hebben op de volgende hoofdcategorieën van gegevens: informatie over btw-identificatienummers en intracommunautaire btw-transacties, relevante informatie over van btw vrijgestelde invoer in verband met het </w:t>
            </w:r>
            <w:r w:rsidRPr="00AF63EA">
              <w:rPr>
                <w:b/>
                <w:i/>
              </w:rPr>
              <w:t>éénloketsysteem</w:t>
            </w:r>
            <w:r w:rsidRPr="00AF63EA">
              <w:rPr>
                <w:b/>
                <w:i/>
              </w:rPr>
              <w:t xml:space="preserve"> voor invoer (IOSS) en invoer in het kader van douaneregeling 42/63 en geaggregeerde betalingsinformatie. Die toegang mag enkel aan het EOM en OLAF worden verleend indien het doeleinde de uitvoering van hun taken uit hoofde van artikel 4 van Verordening (EU) 2017/1939 en artikel 1, lid 1, van Verordening (EU, Euratom) nr. 883/2013 betreft. Aan de Commissie moeten bevoegdheden worden toegekend om uitvoeringshandelingen vast te stellen tot nadere bepaling van de exacte gegevenscategorieën waartoe het EOM en OLAF toegang hebben in het kader van de uitoefening van hun taken uit hoofde van die artikelen. De ontwerpuitvoeringshandelingen moeten ter informatie worden doorgezonden aan het Europees Parlement, zodat het zijn rechten kan uitoefenen.</w:t>
            </w:r>
          </w:p>
        </w:tc>
      </w:tr>
    </w:tbl>
    <w:p w:rsidR="00E37D69" w:rsidRPr="00AF63EA" w:rsidP="00E37D69" w14:paraId="58E2F839" w14:textId="77777777"/>
    <w:p w:rsidR="00E37D69" w:rsidRPr="00AF63EA" w:rsidP="00E37D69" w14:paraId="165982EB" w14:textId="77777777">
      <w:pPr>
        <w:pStyle w:val="AMNumberTabs0"/>
        <w:keepNext/>
      </w:pPr>
      <w:r w:rsidRPr="00AF63EA">
        <w:t>Amendement</w:t>
      </w:r>
      <w:r w:rsidRPr="00AF63EA">
        <w:tab/>
      </w:r>
      <w:r w:rsidRPr="00AF63EA">
        <w:tab/>
        <w:t>14</w:t>
      </w:r>
    </w:p>
    <w:p w:rsidR="00E37D69" w:rsidRPr="00AF63EA" w:rsidP="00E37D69" w14:paraId="03002D8B" w14:textId="77777777">
      <w:pPr>
        <w:pStyle w:val="NormalBold12b"/>
        <w:keepNext/>
      </w:pPr>
      <w:r w:rsidRPr="00AF63EA">
        <w:t>Voorstel voor een verordening</w:t>
      </w:r>
    </w:p>
    <w:p w:rsidR="00E37D69" w:rsidRPr="00AF63EA" w:rsidP="00E37D69" w14:paraId="38DFDB81" w14:textId="77777777">
      <w:pPr>
        <w:pStyle w:val="NormalBold"/>
      </w:pPr>
      <w:r w:rsidRPr="00AF63EA">
        <w:t>Overweging 11</w:t>
      </w:r>
    </w:p>
    <w:tbl>
      <w:tblPr>
        <w:tblW w:w="0" w:type="auto"/>
        <w:jc w:val="center"/>
        <w:tblLayout w:type="fixed"/>
        <w:tblCellMar>
          <w:left w:w="340" w:type="dxa"/>
          <w:right w:w="340" w:type="dxa"/>
        </w:tblCellMar>
        <w:tblLook w:val="0000"/>
      </w:tblPr>
      <w:tblGrid>
        <w:gridCol w:w="4876"/>
        <w:gridCol w:w="4876"/>
      </w:tblGrid>
      <w:tr w14:paraId="0B66EA5E" w14:textId="77777777" w:rsidTr="005A2F83">
        <w:tblPrEx>
          <w:tblW w:w="0" w:type="auto"/>
          <w:jc w:val="center"/>
          <w:tblLayout w:type="fixed"/>
          <w:tblLook w:val="0000"/>
        </w:tblPrEx>
        <w:trPr>
          <w:jc w:val="center"/>
        </w:trPr>
        <w:tc>
          <w:tcPr>
            <w:tcW w:w="9752" w:type="dxa"/>
            <w:gridSpan w:val="2"/>
          </w:tcPr>
          <w:p w:rsidR="00E37D69" w:rsidRPr="00AF63EA" w:rsidP="005A2F83" w14:paraId="7EF4AB92" w14:textId="77777777">
            <w:pPr>
              <w:keepNext/>
            </w:pPr>
          </w:p>
        </w:tc>
      </w:tr>
      <w:tr w14:paraId="4DB59B7E" w14:textId="77777777" w:rsidTr="005A2F83">
        <w:tblPrEx>
          <w:tblW w:w="0" w:type="auto"/>
          <w:jc w:val="center"/>
          <w:tblLayout w:type="fixed"/>
          <w:tblLook w:val="0000"/>
        </w:tblPrEx>
        <w:trPr>
          <w:jc w:val="center"/>
        </w:trPr>
        <w:tc>
          <w:tcPr>
            <w:tcW w:w="4876" w:type="dxa"/>
          </w:tcPr>
          <w:p w:rsidR="00E37D69" w:rsidRPr="00AF63EA" w:rsidP="005A2F83" w14:paraId="0639C20A" w14:textId="77777777">
            <w:pPr>
              <w:pStyle w:val="ColumnHeading"/>
              <w:keepNext/>
            </w:pPr>
            <w:r w:rsidRPr="00AF63EA">
              <w:t>Door de Commissie voorgestelde tekst</w:t>
            </w:r>
          </w:p>
        </w:tc>
        <w:tc>
          <w:tcPr>
            <w:tcW w:w="4876" w:type="dxa"/>
          </w:tcPr>
          <w:p w:rsidR="00E37D69" w:rsidRPr="00AF63EA" w:rsidP="005A2F83" w14:paraId="70D59B59" w14:textId="77777777">
            <w:pPr>
              <w:pStyle w:val="ColumnHeading"/>
              <w:keepNext/>
            </w:pPr>
            <w:r w:rsidRPr="00AF63EA">
              <w:t>Amendement</w:t>
            </w:r>
          </w:p>
        </w:tc>
      </w:tr>
      <w:tr w14:paraId="544BEDFF" w14:textId="77777777" w:rsidTr="005A2F83">
        <w:tblPrEx>
          <w:tblW w:w="0" w:type="auto"/>
          <w:jc w:val="center"/>
          <w:tblLayout w:type="fixed"/>
          <w:tblLook w:val="0000"/>
        </w:tblPrEx>
        <w:trPr>
          <w:jc w:val="center"/>
        </w:trPr>
        <w:tc>
          <w:tcPr>
            <w:tcW w:w="4876" w:type="dxa"/>
          </w:tcPr>
          <w:p w:rsidR="00E37D69" w:rsidRPr="00AF63EA" w:rsidP="005A2F83" w14:paraId="4B1B1BD8" w14:textId="77777777">
            <w:pPr>
              <w:pStyle w:val="Normal6"/>
            </w:pPr>
            <w:r w:rsidRPr="00AF63EA">
              <w:t>(11)</w:t>
            </w:r>
            <w:r w:rsidRPr="00AF63EA">
              <w:tab/>
              <w:t xml:space="preserve">Aangezien de systemen, infrastructuur en technische middelen ter facilitering van de uitwisseling van btw-informatie op het niveau van de Unie moeten worden aangepast om beveiligde toegang voor het EOM en OLAF mogelijk te maken, moet de toepassing van de desbetreffende bepalingen worden uitgesteld om de lidstaten, de Commissie, het EOM en OLAF in staat te stellen de nodige aanpassingen door te voeren. Hierbij moet rekening worden gehouden met de datums waarop het centrale VIES operationeel zal worden en het oude VIES geleidelijk zal worden </w:t>
            </w:r>
            <w:r w:rsidRPr="00AF63EA">
              <w:t>uitgefaseerd</w:t>
            </w:r>
            <w:r w:rsidRPr="00AF63EA">
              <w:t xml:space="preserve">. </w:t>
            </w:r>
            <w:r w:rsidRPr="00AF63EA">
              <w:rPr>
                <w:b/>
                <w:bCs/>
                <w:i/>
                <w:iCs/>
              </w:rPr>
              <w:t>Het EOM en OLAF moeten verantwoordelijk zijn voor de kosten van het opzetten en onderhouden van de relevante infrastructuur en technische middelen voor veilige toegang tot btw-informatie.</w:t>
            </w:r>
          </w:p>
        </w:tc>
        <w:tc>
          <w:tcPr>
            <w:tcW w:w="4876" w:type="dxa"/>
          </w:tcPr>
          <w:p w:rsidR="00E37D69" w:rsidRPr="00AF63EA" w:rsidP="005A2F83" w14:paraId="6A081CF6" w14:textId="77777777">
            <w:pPr>
              <w:pStyle w:val="Normal6"/>
              <w:rPr>
                <w:szCs w:val="24"/>
              </w:rPr>
            </w:pPr>
            <w:r w:rsidRPr="00AF63EA">
              <w:t>(11)</w:t>
            </w:r>
            <w:r w:rsidRPr="00AF63EA">
              <w:tab/>
              <w:t xml:space="preserve">Aangezien de systemen, infrastructuur en technische middelen ter facilitering van de uitwisseling van btw-informatie op het niveau van de Unie moeten worden aangepast om beveiligde toegang voor het EOM en OLAF mogelijk te maken, moet de toepassing van de desbetreffende bepalingen worden uitgesteld om de lidstaten, de Commissie, het EOM en OLAF in staat te stellen de nodige aanpassingen door te voeren. Hierbij moet rekening worden gehouden met de datums waarop het centrale VIES operationeel zal worden en het oude VIES geleidelijk zal worden </w:t>
            </w:r>
            <w:r w:rsidRPr="00AF63EA">
              <w:t>uitgefaseerd</w:t>
            </w:r>
            <w:r w:rsidRPr="00AF63EA">
              <w:t xml:space="preserve">. </w:t>
            </w:r>
            <w:r w:rsidRPr="00AF63EA">
              <w:rPr>
                <w:b/>
                <w:bCs/>
                <w:i/>
                <w:iCs/>
              </w:rPr>
              <w:t>Om een doeltreffende uitvoering van deze verordening te waarborgen, moeten het EOM en OLAF, in overeenstemming met de beginselen van begrotingsneutraliteit, kunnen beschikken over toereikende en stabiele financiële en personele middelen, waaronder gespecialiseerde expertise op het gebied van financieel onderzoek, digitaal forensisch onderzoek en gegevensanalyse, en, indien nodig, ook over een afzonderlijk toegangspunt of een afzonderlijke interface, om de naleving van het beginsel van minimale gegevensverwerking te waarborgen.</w:t>
            </w:r>
            <w:r w:rsidRPr="00AF63EA">
              <w:rPr>
                <w:b/>
                <w:i/>
              </w:rPr>
              <w:t xml:space="preserve"> De financiering door de Unie moet verder worden ingezet ter ondersteuning van interoperabele IT-systemen en beveiligde communicatiemiddelen om een efficiënte samenwerking mogelijk te maken. Er moeten organisatorische maatregelen, interne vergunningsprocedures, </w:t>
            </w:r>
            <w:r w:rsidRPr="00AF63EA">
              <w:rPr>
                <w:b/>
                <w:i/>
              </w:rPr>
              <w:t>toezichtsmechanismen</w:t>
            </w:r>
            <w:r w:rsidRPr="00AF63EA">
              <w:rPr>
                <w:b/>
                <w:i/>
              </w:rPr>
              <w:t xml:space="preserve"> en waarborgen voorhanden zijn om misbruik te voorkomen.</w:t>
            </w:r>
          </w:p>
        </w:tc>
      </w:tr>
    </w:tbl>
    <w:p w:rsidR="00E37D69" w:rsidRPr="00AF63EA" w:rsidP="00E37D69" w14:paraId="7FF6274D" w14:textId="77777777"/>
    <w:p w:rsidR="00E37D69" w:rsidRPr="00AF63EA" w:rsidP="00E37D69" w14:paraId="214EA2BF" w14:textId="77777777">
      <w:pPr>
        <w:pStyle w:val="AmNumberTabs"/>
      </w:pPr>
      <w:r w:rsidRPr="00AF63EA">
        <w:t>Amendement</w:t>
      </w:r>
      <w:r w:rsidRPr="00AF63EA">
        <w:tab/>
      </w:r>
      <w:r w:rsidRPr="00AF63EA">
        <w:tab/>
        <w:t>15</w:t>
      </w:r>
    </w:p>
    <w:p w:rsidR="00E37D69" w:rsidRPr="00AF63EA" w:rsidP="00E37D69" w14:paraId="60C630E8" w14:textId="77777777">
      <w:pPr>
        <w:pStyle w:val="NormalBold12b"/>
      </w:pPr>
      <w:r w:rsidRPr="00AF63EA">
        <w:t>Voorstel voor een verordening</w:t>
      </w:r>
    </w:p>
    <w:p w:rsidR="00E37D69" w:rsidRPr="00AF63EA" w:rsidP="00E37D69" w14:paraId="2E4F24FA" w14:textId="77777777">
      <w:pPr>
        <w:pStyle w:val="NormalBold"/>
      </w:pPr>
      <w:r w:rsidRPr="00AF63EA">
        <w:t>Overweging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58AEDE" w14:textId="77777777" w:rsidTr="005A2F83">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7D69" w:rsidRPr="00AF63EA" w:rsidP="005A2F83" w14:paraId="2D4A457E" w14:textId="77777777"/>
        </w:tc>
      </w:tr>
      <w:tr w14:paraId="04D2822C" w14:textId="77777777" w:rsidTr="005A2F83">
        <w:tblPrEx>
          <w:tblW w:w="0" w:type="auto"/>
          <w:jc w:val="center"/>
          <w:tblLayout w:type="fixed"/>
          <w:tblLook w:val="04A0"/>
        </w:tblPrEx>
        <w:trPr>
          <w:trHeight w:val="240"/>
          <w:jc w:val="center"/>
        </w:trPr>
        <w:tc>
          <w:tcPr>
            <w:tcW w:w="4876" w:type="dxa"/>
            <w:tcBorders>
              <w:top w:val="nil"/>
              <w:left w:val="nil"/>
              <w:bottom w:val="nil"/>
              <w:right w:val="nil"/>
            </w:tcBorders>
          </w:tcPr>
          <w:p w:rsidR="00E37D69" w:rsidRPr="00AF63EA" w:rsidP="005A2F83" w14:paraId="0639480E" w14:textId="77777777">
            <w:pPr>
              <w:pStyle w:val="AmColumnHeading"/>
            </w:pPr>
            <w:r w:rsidRPr="00AF63EA">
              <w:t>Door de Commissie voorgestelde tekst</w:t>
            </w:r>
          </w:p>
        </w:tc>
        <w:tc>
          <w:tcPr>
            <w:tcW w:w="4876" w:type="dxa"/>
            <w:tcBorders>
              <w:top w:val="nil"/>
              <w:left w:val="nil"/>
              <w:bottom w:val="nil"/>
              <w:right w:val="nil"/>
            </w:tcBorders>
          </w:tcPr>
          <w:p w:rsidR="00E37D69" w:rsidRPr="00AF63EA" w:rsidP="005A2F83" w14:paraId="5E8DE68C" w14:textId="77777777">
            <w:pPr>
              <w:pStyle w:val="AmColumnHeading"/>
            </w:pPr>
            <w:r w:rsidRPr="00AF63EA">
              <w:t>Amendement</w:t>
            </w:r>
          </w:p>
        </w:tc>
      </w:tr>
      <w:tr w14:paraId="72219641" w14:textId="77777777" w:rsidTr="005A2F83">
        <w:tblPrEx>
          <w:tblW w:w="0" w:type="auto"/>
          <w:jc w:val="center"/>
          <w:tblLayout w:type="fixed"/>
          <w:tblLook w:val="04A0"/>
        </w:tblPrEx>
        <w:trPr>
          <w:jc w:val="center"/>
        </w:trPr>
        <w:tc>
          <w:tcPr>
            <w:tcW w:w="4876" w:type="dxa"/>
            <w:tcBorders>
              <w:top w:val="nil"/>
              <w:left w:val="nil"/>
              <w:bottom w:val="nil"/>
              <w:right w:val="nil"/>
            </w:tcBorders>
          </w:tcPr>
          <w:p w:rsidR="00E37D69" w:rsidRPr="00AF63EA" w:rsidP="005A2F83" w14:paraId="1AD88863" w14:textId="77777777">
            <w:pPr>
              <w:pStyle w:val="Normal6a"/>
            </w:pPr>
            <w:r w:rsidRPr="00AF63EA">
              <w:t>(12)</w:t>
            </w:r>
            <w:r w:rsidRPr="00AF63EA">
              <w:tab/>
              <w:t xml:space="preserve">De Europese Toezichthouder voor gegevensbescherming is geraadpleegd overeenkomstig artikel 42, lid 1, van Verordening (EU) 2018/1725 en heeft op </w:t>
            </w:r>
            <w:r w:rsidRPr="00AF63EA">
              <w:rPr>
                <w:b/>
                <w:i/>
              </w:rPr>
              <w:t>[…]</w:t>
            </w:r>
            <w:r w:rsidRPr="00AF63EA">
              <w:t xml:space="preserve"> een advies uitgebracht.</w:t>
            </w:r>
          </w:p>
        </w:tc>
        <w:tc>
          <w:tcPr>
            <w:tcW w:w="4876" w:type="dxa"/>
            <w:tcBorders>
              <w:top w:val="nil"/>
              <w:left w:val="nil"/>
              <w:bottom w:val="nil"/>
              <w:right w:val="nil"/>
            </w:tcBorders>
          </w:tcPr>
          <w:p w:rsidR="00E37D69" w:rsidRPr="00AF63EA" w:rsidP="005A2F83" w14:paraId="7FF4EC7E" w14:textId="77777777">
            <w:pPr>
              <w:pStyle w:val="Normal6a"/>
            </w:pPr>
            <w:r w:rsidRPr="00AF63EA">
              <w:t>(12)</w:t>
            </w:r>
            <w:r w:rsidRPr="00AF63EA">
              <w:tab/>
              <w:t xml:space="preserve">De Europese Toezichthouder voor gegevensbescherming is geraadpleegd overeenkomstig artikel 42, lid 1, van Verordening (EU) 2018/1725 en heeft op </w:t>
            </w:r>
            <w:r w:rsidRPr="00AF63EA">
              <w:rPr>
                <w:b/>
                <w:i/>
              </w:rPr>
              <w:t>7 januari 2026</w:t>
            </w:r>
            <w:r w:rsidRPr="00AF63EA">
              <w:t xml:space="preserve"> een advies uitgebracht.</w:t>
            </w:r>
          </w:p>
        </w:tc>
      </w:tr>
    </w:tbl>
    <w:p w:rsidR="00E37D69" w:rsidRPr="00AF63EA" w:rsidP="00E37D69" w14:paraId="0D8E3ED1" w14:textId="77777777"/>
    <w:p w:rsidR="00E37D69" w:rsidRPr="00AF63EA" w:rsidP="00E37D69" w14:paraId="250C8D80" w14:textId="77777777">
      <w:pPr>
        <w:pStyle w:val="AmNumberTabs"/>
      </w:pPr>
      <w:r w:rsidRPr="00AF63EA">
        <w:t>Amendement</w:t>
      </w:r>
      <w:r w:rsidRPr="00AF63EA">
        <w:tab/>
      </w:r>
      <w:r w:rsidRPr="00AF63EA">
        <w:tab/>
        <w:t>16</w:t>
      </w:r>
    </w:p>
    <w:p w:rsidR="00E37D69" w:rsidRPr="00AF63EA" w:rsidP="00E37D69" w14:paraId="6D9D3C77" w14:textId="77777777">
      <w:pPr>
        <w:pStyle w:val="NormalBold12b"/>
      </w:pPr>
      <w:r w:rsidRPr="00AF63EA">
        <w:t>Voorstel voor een verordening</w:t>
      </w:r>
    </w:p>
    <w:p w:rsidR="00E37D69" w:rsidRPr="00AF63EA" w:rsidP="00E37D69" w14:paraId="4425A0AF" w14:textId="77777777">
      <w:pPr>
        <w:pStyle w:val="NormalBold"/>
      </w:pPr>
      <w:r w:rsidRPr="00AF63EA">
        <w:t>Artikel 1 – alinea 1 – punt -1 (nieuw)</w:t>
      </w:r>
    </w:p>
    <w:p w:rsidR="00E37D69" w:rsidRPr="00AF63EA" w:rsidP="00E37D69" w14:paraId="7292325D" w14:textId="77777777">
      <w:r w:rsidRPr="00AF63EA">
        <w:t>Verordening (EU) nr. 904/2010</w:t>
      </w:r>
    </w:p>
    <w:p w:rsidR="00E37D69" w:rsidRPr="00AF63EA" w:rsidP="00E37D69" w14:paraId="6DA2FCFD" w14:textId="77777777">
      <w:r w:rsidRPr="00AF63EA">
        <w:t>Artikel 2 bis (nieuw)</w:t>
      </w:r>
    </w:p>
    <w:tbl>
      <w:tblPr>
        <w:tblW w:w="9752" w:type="dxa"/>
        <w:jc w:val="center"/>
        <w:tblLayout w:type="fixed"/>
        <w:tblCellMar>
          <w:left w:w="340" w:type="dxa"/>
          <w:right w:w="340" w:type="dxa"/>
        </w:tblCellMar>
        <w:tblLook w:val="04A0"/>
      </w:tblPr>
      <w:tblGrid>
        <w:gridCol w:w="4876"/>
        <w:gridCol w:w="4876"/>
      </w:tblGrid>
      <w:tr w14:paraId="7564A9E7" w14:textId="77777777" w:rsidTr="005A2F83">
        <w:tblPrEx>
          <w:tblW w:w="9752" w:type="dxa"/>
          <w:jc w:val="center"/>
          <w:tblLayout w:type="fixed"/>
          <w:tblLook w:val="04A0"/>
        </w:tblPrEx>
        <w:trPr>
          <w:trHeight w:val="240"/>
          <w:jc w:val="center"/>
        </w:trPr>
        <w:tc>
          <w:tcPr>
            <w:tcW w:w="9752" w:type="dxa"/>
            <w:gridSpan w:val="2"/>
          </w:tcPr>
          <w:p w:rsidR="00E37D69" w:rsidRPr="00AF63EA" w:rsidP="005A2F83" w14:paraId="20D062A2" w14:textId="77777777"/>
        </w:tc>
      </w:tr>
      <w:tr w14:paraId="1C21BB62" w14:textId="77777777" w:rsidTr="005A2F83">
        <w:tblPrEx>
          <w:tblW w:w="9752" w:type="dxa"/>
          <w:jc w:val="center"/>
          <w:tblLayout w:type="fixed"/>
          <w:tblLook w:val="04A0"/>
        </w:tblPrEx>
        <w:trPr>
          <w:trHeight w:val="240"/>
          <w:jc w:val="center"/>
        </w:trPr>
        <w:tc>
          <w:tcPr>
            <w:tcW w:w="4876" w:type="dxa"/>
            <w:hideMark/>
          </w:tcPr>
          <w:p w:rsidR="00E37D69" w:rsidRPr="00AF63EA" w:rsidP="005A2F83" w14:paraId="31D706F1" w14:textId="77777777">
            <w:pPr>
              <w:pStyle w:val="AmColumnHeading"/>
            </w:pPr>
            <w:r w:rsidRPr="00AF63EA">
              <w:t>Door de Commissie voorgestelde tekst</w:t>
            </w:r>
          </w:p>
        </w:tc>
        <w:tc>
          <w:tcPr>
            <w:tcW w:w="4876" w:type="dxa"/>
            <w:hideMark/>
          </w:tcPr>
          <w:p w:rsidR="00E37D69" w:rsidRPr="00AF63EA" w:rsidP="005A2F83" w14:paraId="2132277D" w14:textId="77777777">
            <w:pPr>
              <w:pStyle w:val="AmColumnHeading"/>
            </w:pPr>
            <w:r w:rsidRPr="00AF63EA">
              <w:t>Amendement</w:t>
            </w:r>
          </w:p>
        </w:tc>
      </w:tr>
      <w:tr w14:paraId="5F679FAB" w14:textId="77777777" w:rsidTr="005A2F83">
        <w:tblPrEx>
          <w:tblW w:w="9752" w:type="dxa"/>
          <w:jc w:val="center"/>
          <w:tblLayout w:type="fixed"/>
          <w:tblLook w:val="04A0"/>
        </w:tblPrEx>
        <w:trPr>
          <w:jc w:val="center"/>
        </w:trPr>
        <w:tc>
          <w:tcPr>
            <w:tcW w:w="4876" w:type="dxa"/>
          </w:tcPr>
          <w:p w:rsidR="00E37D69" w:rsidRPr="00AF63EA" w:rsidP="005A2F83" w14:paraId="551E5154" w14:textId="77777777">
            <w:pPr>
              <w:pStyle w:val="Normal6a"/>
            </w:pPr>
          </w:p>
        </w:tc>
        <w:tc>
          <w:tcPr>
            <w:tcW w:w="4876" w:type="dxa"/>
            <w:hideMark/>
          </w:tcPr>
          <w:p w:rsidR="00E37D69" w:rsidRPr="00AF63EA" w:rsidP="005A2F83" w14:paraId="0722DC3C" w14:textId="51EFEA37">
            <w:pPr>
              <w:pStyle w:val="Normal6a"/>
            </w:pPr>
            <w:r w:rsidRPr="00AF63EA">
              <w:rPr>
                <w:b/>
                <w:i/>
              </w:rPr>
              <w:t>(-1)</w:t>
            </w:r>
            <w:r w:rsidRPr="00AF63EA">
              <w:tab/>
            </w:r>
            <w:r w:rsidRPr="00AF63EA" w:rsidR="00AC78E4">
              <w:rPr>
                <w:b/>
                <w:i/>
              </w:rPr>
              <w:t>h</w:t>
            </w:r>
            <w:r w:rsidRPr="00AF63EA">
              <w:rPr>
                <w:b/>
                <w:i/>
              </w:rPr>
              <w:t>et volgende artikel wordt ingevoegd:</w:t>
            </w:r>
          </w:p>
        </w:tc>
      </w:tr>
      <w:tr w14:paraId="784E0474" w14:textId="77777777" w:rsidTr="005A2F83">
        <w:tblPrEx>
          <w:tblW w:w="9752" w:type="dxa"/>
          <w:jc w:val="center"/>
          <w:tblLayout w:type="fixed"/>
          <w:tblLook w:val="04A0"/>
        </w:tblPrEx>
        <w:trPr>
          <w:jc w:val="center"/>
        </w:trPr>
        <w:tc>
          <w:tcPr>
            <w:tcW w:w="4876" w:type="dxa"/>
          </w:tcPr>
          <w:p w:rsidR="00E37D69" w:rsidRPr="00AF63EA" w:rsidP="005A2F83" w14:paraId="256553F7" w14:textId="77777777">
            <w:pPr>
              <w:pStyle w:val="Normal6a"/>
            </w:pPr>
          </w:p>
        </w:tc>
        <w:tc>
          <w:tcPr>
            <w:tcW w:w="4876" w:type="dxa"/>
            <w:hideMark/>
          </w:tcPr>
          <w:p w:rsidR="00E37D69" w:rsidRPr="00AF63EA" w:rsidP="005A2F83" w14:paraId="3B52F356" w14:textId="77777777">
            <w:pPr>
              <w:pStyle w:val="Normal6a"/>
            </w:pPr>
            <w:r w:rsidRPr="00AF63EA">
              <w:rPr>
                <w:b/>
                <w:i/>
              </w:rPr>
              <w:t>“Artikel 2 bis</w:t>
            </w:r>
          </w:p>
        </w:tc>
      </w:tr>
      <w:tr w14:paraId="0CB328E6" w14:textId="77777777" w:rsidTr="005A2F83">
        <w:tblPrEx>
          <w:tblW w:w="9752" w:type="dxa"/>
          <w:jc w:val="center"/>
          <w:tblLayout w:type="fixed"/>
          <w:tblLook w:val="04A0"/>
        </w:tblPrEx>
        <w:trPr>
          <w:jc w:val="center"/>
        </w:trPr>
        <w:tc>
          <w:tcPr>
            <w:tcW w:w="4876" w:type="dxa"/>
          </w:tcPr>
          <w:p w:rsidR="00E37D69" w:rsidRPr="00AF63EA" w:rsidP="005A2F83" w14:paraId="640DCAA7" w14:textId="77777777">
            <w:pPr>
              <w:pStyle w:val="Normal6a"/>
            </w:pPr>
          </w:p>
        </w:tc>
        <w:tc>
          <w:tcPr>
            <w:tcW w:w="4876" w:type="dxa"/>
          </w:tcPr>
          <w:p w:rsidR="00E37D69" w:rsidRPr="00AF63EA" w:rsidP="005A2F83" w14:paraId="002453E5" w14:textId="77777777">
            <w:pPr>
              <w:pStyle w:val="Normal6a"/>
              <w:rPr>
                <w:b/>
                <w:i/>
              </w:rPr>
            </w:pPr>
            <w:r w:rsidRPr="00AF63EA">
              <w:rPr>
                <w:b/>
                <w:i/>
              </w:rPr>
              <w:t>Follow-upvoorstel inzake minimumharmonisatie van sancties</w:t>
            </w:r>
          </w:p>
        </w:tc>
      </w:tr>
      <w:tr w14:paraId="19DBA199" w14:textId="77777777" w:rsidTr="005A2F83">
        <w:tblPrEx>
          <w:tblW w:w="9752" w:type="dxa"/>
          <w:jc w:val="center"/>
          <w:tblLayout w:type="fixed"/>
          <w:tblLook w:val="04A0"/>
        </w:tblPrEx>
        <w:trPr>
          <w:jc w:val="center"/>
        </w:trPr>
        <w:tc>
          <w:tcPr>
            <w:tcW w:w="4876" w:type="dxa"/>
          </w:tcPr>
          <w:p w:rsidR="00E37D69" w:rsidRPr="00AF63EA" w:rsidP="005A2F83" w14:paraId="5034B594" w14:textId="77777777">
            <w:pPr>
              <w:pStyle w:val="Normal6a"/>
            </w:pPr>
          </w:p>
        </w:tc>
        <w:tc>
          <w:tcPr>
            <w:tcW w:w="4876" w:type="dxa"/>
            <w:hideMark/>
          </w:tcPr>
          <w:p w:rsidR="00E37D69" w:rsidRPr="00AF63EA" w:rsidP="005A2F83" w14:paraId="1126D590" w14:textId="00E18D9B">
            <w:pPr>
              <w:pStyle w:val="Normal6a"/>
            </w:pPr>
            <w:r w:rsidRPr="00AF63EA">
              <w:rPr>
                <w:b/>
                <w:i/>
              </w:rPr>
              <w:t xml:space="preserve">Uiterlijk [18 maanden </w:t>
            </w:r>
            <w:r w:rsidRPr="00AF63EA" w:rsidR="000067FB">
              <w:rPr>
                <w:b/>
                <w:i/>
              </w:rPr>
              <w:t xml:space="preserve">vanaf </w:t>
            </w:r>
            <w:r w:rsidRPr="00AF63EA">
              <w:rPr>
                <w:b/>
                <w:i/>
              </w:rPr>
              <w:t xml:space="preserve">de </w:t>
            </w:r>
            <w:r w:rsidRPr="00AF63EA" w:rsidR="000067FB">
              <w:rPr>
                <w:b/>
                <w:i/>
              </w:rPr>
              <w:t xml:space="preserve">datum van </w:t>
            </w:r>
            <w:r w:rsidRPr="00AF63EA">
              <w:rPr>
                <w:b/>
                <w:i/>
              </w:rPr>
              <w:t xml:space="preserve">inwerkingtreding van deze verordening] en in overeenstemming met de doelstellingen van de herziening van de fraudebestrijdingsarchitectuur als een aanvullende reeks maatregelen in het MFK-pakket voor de periode na 2027, en met het oog op verbetering van de bescherming van de financiële belangen van de Unie, doet de Commissie het Europees Parlement en de Raad een wetgevingsvoorstel toekomen inzake de minimumharmonisatie van administratieve sancties voor de ernstigste inbreuken op het gebied van belasting over de toegevoegde waarde en gerelateerde douanerechten, met name wat carrouselfraude en het misbruik van vereenvoudigde douaneregelingen in het kader van douaneprocedure 42 en het </w:t>
            </w:r>
            <w:r w:rsidRPr="00AF63EA">
              <w:rPr>
                <w:b/>
                <w:i/>
              </w:rPr>
              <w:t>éénloketsysteem</w:t>
            </w:r>
            <w:r w:rsidRPr="00AF63EA">
              <w:rPr>
                <w:b/>
                <w:i/>
              </w:rPr>
              <w:t xml:space="preserve"> voor invoer betreft. Het voorstel laat de materiële douaneprocedures van Verordening (EU) nr. 952/2013 onverlet.”</w:t>
            </w:r>
          </w:p>
        </w:tc>
      </w:tr>
    </w:tbl>
    <w:p w:rsidR="00E37D69" w:rsidRPr="00AF63EA" w:rsidP="00E37D69" w14:paraId="19D32B79" w14:textId="77777777">
      <w:pPr>
        <w:pStyle w:val="AmNumberTabs"/>
      </w:pPr>
      <w:r w:rsidRPr="00AF63EA">
        <w:t>Amendement</w:t>
      </w:r>
      <w:r w:rsidRPr="00AF63EA">
        <w:tab/>
      </w:r>
      <w:r w:rsidRPr="00AF63EA">
        <w:tab/>
        <w:t>17</w:t>
      </w:r>
    </w:p>
    <w:p w:rsidR="00E37D69" w:rsidRPr="00AF63EA" w:rsidP="00E37D69" w14:paraId="55377FF9" w14:textId="77777777">
      <w:pPr>
        <w:pStyle w:val="NormalBold12b"/>
      </w:pPr>
      <w:r w:rsidRPr="00AF63EA">
        <w:t>Voorstel voor een verordening</w:t>
      </w:r>
    </w:p>
    <w:p w:rsidR="00E37D69" w:rsidRPr="00AF63EA" w:rsidP="00E37D69" w14:paraId="4D354414" w14:textId="77777777">
      <w:pPr>
        <w:pStyle w:val="NormalBold"/>
      </w:pPr>
      <w:r w:rsidRPr="00AF63EA">
        <w:t>Artikel 1 – alinea 1 – punt -1 bis (nieuw)</w:t>
      </w:r>
    </w:p>
    <w:p w:rsidR="00E37D69" w:rsidRPr="00AF63EA" w:rsidP="00E37D69" w14:paraId="0F819E31" w14:textId="77777777">
      <w:r w:rsidRPr="00AF63EA">
        <w:t>Verordening (EU) nr. 904/2010</w:t>
      </w:r>
    </w:p>
    <w:p w:rsidR="00E37D69" w:rsidRPr="00AF63EA" w:rsidP="00E37D69" w14:paraId="7A9E78FE" w14:textId="77777777">
      <w:pPr>
        <w:pStyle w:val="NormalBold"/>
      </w:pPr>
      <w:r w:rsidRPr="00AF63EA">
        <w:rPr>
          <w:b w:val="0"/>
        </w:rPr>
        <w:t>Artikel 13 bis (nieuw)</w:t>
      </w:r>
    </w:p>
    <w:tbl>
      <w:tblPr>
        <w:tblW w:w="9752" w:type="dxa"/>
        <w:jc w:val="center"/>
        <w:tblLayout w:type="fixed"/>
        <w:tblCellMar>
          <w:left w:w="340" w:type="dxa"/>
          <w:right w:w="340" w:type="dxa"/>
        </w:tblCellMar>
        <w:tblLook w:val="04A0"/>
      </w:tblPr>
      <w:tblGrid>
        <w:gridCol w:w="4876"/>
        <w:gridCol w:w="4876"/>
      </w:tblGrid>
      <w:tr w14:paraId="5B2A836F" w14:textId="77777777" w:rsidTr="005A2F83">
        <w:tblPrEx>
          <w:tblW w:w="9752" w:type="dxa"/>
          <w:jc w:val="center"/>
          <w:tblLayout w:type="fixed"/>
          <w:tblLook w:val="04A0"/>
        </w:tblPrEx>
        <w:trPr>
          <w:trHeight w:val="240"/>
          <w:jc w:val="center"/>
        </w:trPr>
        <w:tc>
          <w:tcPr>
            <w:tcW w:w="9752" w:type="dxa"/>
            <w:gridSpan w:val="2"/>
          </w:tcPr>
          <w:p w:rsidR="00E37D69" w:rsidRPr="00AF63EA" w:rsidP="005A2F83" w14:paraId="2C949525" w14:textId="77777777"/>
        </w:tc>
      </w:tr>
      <w:tr w14:paraId="66EE334D" w14:textId="77777777" w:rsidTr="005A2F83">
        <w:tblPrEx>
          <w:tblW w:w="9752" w:type="dxa"/>
          <w:jc w:val="center"/>
          <w:tblLayout w:type="fixed"/>
          <w:tblLook w:val="04A0"/>
        </w:tblPrEx>
        <w:trPr>
          <w:trHeight w:val="240"/>
          <w:jc w:val="center"/>
        </w:trPr>
        <w:tc>
          <w:tcPr>
            <w:tcW w:w="4876" w:type="dxa"/>
            <w:hideMark/>
          </w:tcPr>
          <w:p w:rsidR="00E37D69" w:rsidRPr="00AF63EA" w:rsidP="005A2F83" w14:paraId="09010EBF" w14:textId="77777777">
            <w:pPr>
              <w:pStyle w:val="AmColumnHeading"/>
            </w:pPr>
            <w:r w:rsidRPr="00AF63EA">
              <w:t>Door de Commissie voorgestelde tekst</w:t>
            </w:r>
          </w:p>
        </w:tc>
        <w:tc>
          <w:tcPr>
            <w:tcW w:w="4876" w:type="dxa"/>
            <w:hideMark/>
          </w:tcPr>
          <w:p w:rsidR="00E37D69" w:rsidRPr="00AF63EA" w:rsidP="005A2F83" w14:paraId="089F6B90" w14:textId="77777777">
            <w:pPr>
              <w:pStyle w:val="AmColumnHeading"/>
            </w:pPr>
            <w:r w:rsidRPr="00AF63EA">
              <w:t>Amendement</w:t>
            </w:r>
          </w:p>
        </w:tc>
      </w:tr>
      <w:tr w14:paraId="7E681F67" w14:textId="77777777" w:rsidTr="005A2F83">
        <w:tblPrEx>
          <w:tblW w:w="9752" w:type="dxa"/>
          <w:jc w:val="center"/>
          <w:tblLayout w:type="fixed"/>
          <w:tblLook w:val="04A0"/>
        </w:tblPrEx>
        <w:trPr>
          <w:trHeight w:val="240"/>
          <w:jc w:val="center"/>
        </w:trPr>
        <w:tc>
          <w:tcPr>
            <w:tcW w:w="4876" w:type="dxa"/>
          </w:tcPr>
          <w:p w:rsidR="00E37D69" w:rsidRPr="00AF63EA" w:rsidP="005A2F83" w14:paraId="5B32EF75" w14:textId="77777777">
            <w:pPr>
              <w:pStyle w:val="Normal6"/>
              <w:rPr>
                <w:b/>
                <w:bCs/>
                <w:i/>
                <w:iCs/>
              </w:rPr>
            </w:pPr>
          </w:p>
        </w:tc>
        <w:tc>
          <w:tcPr>
            <w:tcW w:w="4876" w:type="dxa"/>
          </w:tcPr>
          <w:p w:rsidR="00E37D69" w:rsidRPr="00AF63EA" w:rsidP="005A2F83" w14:paraId="4C193737" w14:textId="354C020E">
            <w:pPr>
              <w:pStyle w:val="Normal6"/>
              <w:rPr>
                <w:b/>
                <w:bCs/>
                <w:i/>
                <w:iCs/>
              </w:rPr>
            </w:pPr>
            <w:r w:rsidRPr="00AF63EA">
              <w:rPr>
                <w:b/>
                <w:i/>
              </w:rPr>
              <w:t>(-1 bis)</w:t>
            </w:r>
            <w:r w:rsidRPr="00AF63EA">
              <w:rPr>
                <w:b/>
                <w:i/>
              </w:rPr>
              <w:tab/>
            </w:r>
            <w:r w:rsidRPr="00AF63EA" w:rsidR="00AC78E4">
              <w:rPr>
                <w:b/>
                <w:i/>
              </w:rPr>
              <w:t>h</w:t>
            </w:r>
            <w:r w:rsidRPr="00AF63EA">
              <w:rPr>
                <w:b/>
                <w:i/>
              </w:rPr>
              <w:t>et volgende artikel wordt ingevoegd:</w:t>
            </w:r>
          </w:p>
        </w:tc>
      </w:tr>
      <w:tr w14:paraId="221A0B96" w14:textId="77777777" w:rsidTr="005A2F83">
        <w:tblPrEx>
          <w:tblW w:w="9752" w:type="dxa"/>
          <w:jc w:val="center"/>
          <w:tblLayout w:type="fixed"/>
          <w:tblLook w:val="04A0"/>
        </w:tblPrEx>
        <w:trPr>
          <w:jc w:val="center"/>
        </w:trPr>
        <w:tc>
          <w:tcPr>
            <w:tcW w:w="4876" w:type="dxa"/>
          </w:tcPr>
          <w:p w:rsidR="00E37D69" w:rsidRPr="00AF63EA" w:rsidP="005A2F83" w14:paraId="7B89BE3B" w14:textId="77777777">
            <w:pPr>
              <w:pStyle w:val="Normal6a"/>
            </w:pPr>
          </w:p>
        </w:tc>
        <w:tc>
          <w:tcPr>
            <w:tcW w:w="4876" w:type="dxa"/>
            <w:hideMark/>
          </w:tcPr>
          <w:p w:rsidR="00E37D69" w:rsidRPr="00AF63EA" w:rsidP="005A2F83" w14:paraId="6E53DB89" w14:textId="77777777">
            <w:pPr>
              <w:pStyle w:val="Normal6a"/>
            </w:pPr>
            <w:r w:rsidRPr="00AF63EA">
              <w:rPr>
                <w:b/>
                <w:i/>
              </w:rPr>
              <w:t>“Artikel 13 bis</w:t>
            </w:r>
          </w:p>
        </w:tc>
      </w:tr>
      <w:tr w14:paraId="76D40188" w14:textId="77777777" w:rsidTr="005A2F83">
        <w:tblPrEx>
          <w:tblW w:w="9752" w:type="dxa"/>
          <w:jc w:val="center"/>
          <w:tblLayout w:type="fixed"/>
          <w:tblLook w:val="04A0"/>
        </w:tblPrEx>
        <w:trPr>
          <w:jc w:val="center"/>
        </w:trPr>
        <w:tc>
          <w:tcPr>
            <w:tcW w:w="4876" w:type="dxa"/>
          </w:tcPr>
          <w:p w:rsidR="00E37D69" w:rsidRPr="00AF63EA" w:rsidP="005A2F83" w14:paraId="5C3B33DC" w14:textId="77777777">
            <w:pPr>
              <w:pStyle w:val="Normal6a"/>
            </w:pPr>
          </w:p>
        </w:tc>
        <w:tc>
          <w:tcPr>
            <w:tcW w:w="4876" w:type="dxa"/>
          </w:tcPr>
          <w:p w:rsidR="00E37D69" w:rsidRPr="00AF63EA" w:rsidP="005A2F83" w14:paraId="66416BDE" w14:textId="77777777">
            <w:pPr>
              <w:pStyle w:val="Normal6a"/>
              <w:rPr>
                <w:b/>
                <w:i/>
              </w:rPr>
            </w:pPr>
            <w:r w:rsidRPr="00AF63EA">
              <w:rPr>
                <w:b/>
                <w:i/>
              </w:rPr>
              <w:t>Uitwisseling zonder voorafgaand verzoek van douanegegevens die op btw-fraude duiden</w:t>
            </w:r>
          </w:p>
        </w:tc>
      </w:tr>
      <w:tr w14:paraId="427AC1FE" w14:textId="77777777" w:rsidTr="005A2F83">
        <w:tblPrEx>
          <w:tblW w:w="9752" w:type="dxa"/>
          <w:jc w:val="center"/>
          <w:tblLayout w:type="fixed"/>
          <w:tblLook w:val="04A0"/>
        </w:tblPrEx>
        <w:trPr>
          <w:jc w:val="center"/>
        </w:trPr>
        <w:tc>
          <w:tcPr>
            <w:tcW w:w="4876" w:type="dxa"/>
          </w:tcPr>
          <w:p w:rsidR="00E37D69" w:rsidRPr="00AF63EA" w:rsidP="005A2F83" w14:paraId="3E4BAF19" w14:textId="77777777">
            <w:pPr>
              <w:pStyle w:val="Normal6a"/>
            </w:pPr>
          </w:p>
        </w:tc>
        <w:tc>
          <w:tcPr>
            <w:tcW w:w="4876" w:type="dxa"/>
            <w:hideMark/>
          </w:tcPr>
          <w:p w:rsidR="00E37D69" w:rsidRPr="00AF63EA" w:rsidP="005A2F83" w14:paraId="7889331C" w14:textId="77777777">
            <w:pPr>
              <w:pStyle w:val="Normal6a"/>
            </w:pPr>
            <w:r w:rsidRPr="00AF63EA">
              <w:rPr>
                <w:b/>
                <w:i/>
              </w:rPr>
              <w:t>1.</w:t>
            </w:r>
            <w:r w:rsidRPr="00AF63EA">
              <w:rPr>
                <w:b/>
                <w:i/>
              </w:rPr>
              <w:tab/>
              <w:t xml:space="preserve">De bevoegde autoriteiten van de lidstaten verstrekken de </w:t>
            </w:r>
            <w:r w:rsidRPr="00AF63EA">
              <w:rPr>
                <w:b/>
                <w:i/>
              </w:rPr>
              <w:t>Eurofisc</w:t>
            </w:r>
            <w:r w:rsidRPr="00AF63EA">
              <w:rPr>
                <w:b/>
                <w:i/>
              </w:rPr>
              <w:t>-werkterreincoördinatoren als bedoeld in artikel 36, lid 1, en, binnen hun respectieve mandaten, het EOM en OLAF, zonder voorafgaand verzoek alle opgeslagen inlichtingen als bedoeld in artikel 17, lid 1, punt f), die overeenkomen met patronen die op btw-fraude duiden, met name:</w:t>
            </w:r>
          </w:p>
        </w:tc>
      </w:tr>
      <w:tr w14:paraId="255AB5BA" w14:textId="77777777" w:rsidTr="005A2F83">
        <w:tblPrEx>
          <w:tblW w:w="9752" w:type="dxa"/>
          <w:jc w:val="center"/>
          <w:tblLayout w:type="fixed"/>
          <w:tblLook w:val="04A0"/>
        </w:tblPrEx>
        <w:trPr>
          <w:jc w:val="center"/>
        </w:trPr>
        <w:tc>
          <w:tcPr>
            <w:tcW w:w="4876" w:type="dxa"/>
          </w:tcPr>
          <w:p w:rsidR="00E37D69" w:rsidRPr="00AF63EA" w:rsidP="005A2F83" w14:paraId="7A70FAD2" w14:textId="77777777">
            <w:pPr>
              <w:pStyle w:val="Normal6a"/>
            </w:pPr>
          </w:p>
        </w:tc>
        <w:tc>
          <w:tcPr>
            <w:tcW w:w="4876" w:type="dxa"/>
            <w:hideMark/>
          </w:tcPr>
          <w:p w:rsidR="00E37D69" w:rsidRPr="00AF63EA" w:rsidP="005A2F83" w14:paraId="5B534A6A" w14:textId="77777777">
            <w:pPr>
              <w:pStyle w:val="Normal6a"/>
            </w:pPr>
            <w:r w:rsidRPr="00AF63EA">
              <w:rPr>
                <w:b/>
                <w:i/>
              </w:rPr>
              <w:t>a)</w:t>
            </w:r>
            <w:r w:rsidRPr="00AF63EA">
              <w:rPr>
                <w:b/>
                <w:i/>
              </w:rPr>
              <w:tab/>
              <w:t>stelselmatige discrepanties tussen de in een invoerverklaring opgegeven lidstaat van bestemming en de lidstaat waarin vervolgens een btw-aangifte wordt gedaan of btw wordt betaald;</w:t>
            </w:r>
          </w:p>
        </w:tc>
      </w:tr>
      <w:tr w14:paraId="11049A9B" w14:textId="77777777" w:rsidTr="005A2F83">
        <w:tblPrEx>
          <w:tblW w:w="9752" w:type="dxa"/>
          <w:jc w:val="center"/>
          <w:tblLayout w:type="fixed"/>
          <w:tblLook w:val="04A0"/>
        </w:tblPrEx>
        <w:trPr>
          <w:jc w:val="center"/>
        </w:trPr>
        <w:tc>
          <w:tcPr>
            <w:tcW w:w="4876" w:type="dxa"/>
          </w:tcPr>
          <w:p w:rsidR="00E37D69" w:rsidRPr="00AF63EA" w:rsidP="005A2F83" w14:paraId="23FA65A8" w14:textId="77777777">
            <w:pPr>
              <w:pStyle w:val="Normal6a"/>
            </w:pPr>
          </w:p>
        </w:tc>
        <w:tc>
          <w:tcPr>
            <w:tcW w:w="4876" w:type="dxa"/>
            <w:hideMark/>
          </w:tcPr>
          <w:p w:rsidR="00E37D69" w:rsidRPr="00AF63EA" w:rsidP="005A2F83" w14:paraId="581AA3A3" w14:textId="77777777">
            <w:pPr>
              <w:pStyle w:val="Normal6a"/>
            </w:pPr>
            <w:r w:rsidRPr="00AF63EA">
              <w:rPr>
                <w:b/>
                <w:i/>
              </w:rPr>
              <w:t>b)</w:t>
            </w:r>
            <w:r w:rsidRPr="00AF63EA">
              <w:rPr>
                <w:b/>
                <w:i/>
              </w:rPr>
              <w:tab/>
              <w:t>stelselmatige discrepanties tussen de in een invoerverklaring in het kader van een IOSS-regeling geïdentificeerde ontvanger en de belastingplichtige persoon die in de lidstaat van bestemming de dienovereenkomstige btw-aangifte doet;</w:t>
            </w:r>
          </w:p>
        </w:tc>
      </w:tr>
      <w:tr w14:paraId="23DBFF48" w14:textId="77777777" w:rsidTr="005A2F83">
        <w:tblPrEx>
          <w:tblW w:w="9752" w:type="dxa"/>
          <w:jc w:val="center"/>
          <w:tblLayout w:type="fixed"/>
          <w:tblLook w:val="04A0"/>
        </w:tblPrEx>
        <w:trPr>
          <w:jc w:val="center"/>
        </w:trPr>
        <w:tc>
          <w:tcPr>
            <w:tcW w:w="4876" w:type="dxa"/>
          </w:tcPr>
          <w:p w:rsidR="00E37D69" w:rsidRPr="00AF63EA" w:rsidP="005A2F83" w14:paraId="78ABDF7B" w14:textId="77777777">
            <w:pPr>
              <w:pStyle w:val="Normal6a"/>
            </w:pPr>
          </w:p>
        </w:tc>
        <w:tc>
          <w:tcPr>
            <w:tcW w:w="4876" w:type="dxa"/>
            <w:hideMark/>
          </w:tcPr>
          <w:p w:rsidR="00E37D69" w:rsidRPr="00AF63EA" w:rsidP="005A2F83" w14:paraId="74A97435" w14:textId="77777777">
            <w:pPr>
              <w:pStyle w:val="Normal6a"/>
            </w:pPr>
            <w:r w:rsidRPr="00AF63EA">
              <w:rPr>
                <w:b/>
                <w:i/>
              </w:rPr>
              <w:t>c)</w:t>
            </w:r>
            <w:r w:rsidRPr="00AF63EA">
              <w:rPr>
                <w:b/>
                <w:i/>
              </w:rPr>
              <w:tab/>
              <w:t>opgegeven douanewaarden die significant afwijken van de marktwaarde indien die afwijking consistent is met onderwaardering voor btw-doeleinden; en</w:t>
            </w:r>
          </w:p>
        </w:tc>
      </w:tr>
      <w:tr w14:paraId="43B5BCC2" w14:textId="77777777" w:rsidTr="005A2F83">
        <w:tblPrEx>
          <w:tblW w:w="9752" w:type="dxa"/>
          <w:jc w:val="center"/>
          <w:tblLayout w:type="fixed"/>
          <w:tblLook w:val="04A0"/>
        </w:tblPrEx>
        <w:trPr>
          <w:jc w:val="center"/>
        </w:trPr>
        <w:tc>
          <w:tcPr>
            <w:tcW w:w="4876" w:type="dxa"/>
          </w:tcPr>
          <w:p w:rsidR="00E37D69" w:rsidRPr="00AF63EA" w:rsidP="005A2F83" w14:paraId="49DD2188" w14:textId="77777777">
            <w:pPr>
              <w:pStyle w:val="Normal6a"/>
            </w:pPr>
          </w:p>
        </w:tc>
        <w:tc>
          <w:tcPr>
            <w:tcW w:w="4876" w:type="dxa"/>
            <w:hideMark/>
          </w:tcPr>
          <w:p w:rsidR="00E37D69" w:rsidRPr="00AF63EA" w:rsidP="005A2F83" w14:paraId="435C36F9" w14:textId="77777777">
            <w:pPr>
              <w:pStyle w:val="Normal6a"/>
            </w:pPr>
            <w:r w:rsidRPr="00AF63EA">
              <w:rPr>
                <w:b/>
                <w:i/>
              </w:rPr>
              <w:t>d)</w:t>
            </w:r>
            <w:r w:rsidRPr="00AF63EA">
              <w:rPr>
                <w:b/>
                <w:i/>
              </w:rPr>
              <w:tab/>
              <w:t>elke andere indicator die in de uitvoeringshandeling van de Commissie als risico-indicator van btw-fraude wordt aangemerkt.</w:t>
            </w:r>
          </w:p>
        </w:tc>
      </w:tr>
      <w:tr w14:paraId="57F145DB" w14:textId="77777777" w:rsidTr="005A2F83">
        <w:tblPrEx>
          <w:tblW w:w="9752" w:type="dxa"/>
          <w:jc w:val="center"/>
          <w:tblLayout w:type="fixed"/>
          <w:tblLook w:val="04A0"/>
        </w:tblPrEx>
        <w:trPr>
          <w:jc w:val="center"/>
        </w:trPr>
        <w:tc>
          <w:tcPr>
            <w:tcW w:w="4876" w:type="dxa"/>
          </w:tcPr>
          <w:p w:rsidR="00E37D69" w:rsidRPr="00AF63EA" w:rsidP="005A2F83" w14:paraId="2E173133" w14:textId="77777777">
            <w:pPr>
              <w:pStyle w:val="Normal6a"/>
            </w:pPr>
          </w:p>
        </w:tc>
        <w:tc>
          <w:tcPr>
            <w:tcW w:w="4876" w:type="dxa"/>
            <w:hideMark/>
          </w:tcPr>
          <w:p w:rsidR="00E37D69" w:rsidRPr="00AF63EA" w:rsidP="005A2F83" w14:paraId="4AC73962" w14:textId="77777777">
            <w:pPr>
              <w:pStyle w:val="Normal6a"/>
            </w:pPr>
            <w:r w:rsidRPr="00AF63EA">
              <w:rPr>
                <w:b/>
                <w:i/>
              </w:rPr>
              <w:t>2.</w:t>
            </w:r>
            <w:r w:rsidRPr="00AF63EA">
              <w:rPr>
                <w:b/>
                <w:i/>
              </w:rPr>
              <w:tab/>
              <w:t xml:space="preserve">De in lid 1 bedoelde uitwisseling van inlichtingen vindt onverwijld plaats en omvat in ieder geval de data-elementen als bedoeld in artikel 17, lid 1, punt f), </w:t>
            </w:r>
            <w:r w:rsidRPr="00AF63EA">
              <w:rPr>
                <w:b/>
                <w:i/>
              </w:rPr>
              <w:t>voor de desbetreffende invoer of reeksen invoertransacties.</w:t>
            </w:r>
          </w:p>
        </w:tc>
      </w:tr>
      <w:tr w14:paraId="1051BFE2" w14:textId="77777777" w:rsidTr="005A2F83">
        <w:tblPrEx>
          <w:tblW w:w="9752" w:type="dxa"/>
          <w:jc w:val="center"/>
          <w:tblLayout w:type="fixed"/>
          <w:tblLook w:val="04A0"/>
        </w:tblPrEx>
        <w:trPr>
          <w:jc w:val="center"/>
        </w:trPr>
        <w:tc>
          <w:tcPr>
            <w:tcW w:w="4876" w:type="dxa"/>
          </w:tcPr>
          <w:p w:rsidR="00E37D69" w:rsidRPr="00AF63EA" w:rsidP="005A2F83" w14:paraId="5E11D9EB" w14:textId="77777777">
            <w:pPr>
              <w:pStyle w:val="Normal6a"/>
            </w:pPr>
          </w:p>
        </w:tc>
        <w:tc>
          <w:tcPr>
            <w:tcW w:w="4876" w:type="dxa"/>
            <w:hideMark/>
          </w:tcPr>
          <w:p w:rsidR="00E37D69" w:rsidRPr="00AF63EA" w:rsidP="005A2F83" w14:paraId="6DE1F3C5" w14:textId="77777777">
            <w:pPr>
              <w:pStyle w:val="Normal6a"/>
            </w:pPr>
            <w:r w:rsidRPr="00AF63EA">
              <w:rPr>
                <w:b/>
                <w:i/>
              </w:rPr>
              <w:t>3.</w:t>
            </w:r>
            <w:r w:rsidRPr="00AF63EA">
              <w:rPr>
                <w:b/>
                <w:i/>
              </w:rPr>
              <w:tab/>
              <w:t xml:space="preserve">De lidstaten dragen er zorg voor dat hun bevoegde douaneautoriteiten en bevoegde btw-autoriteiten zorgen voor onderlinge coördinatie op het gebied van de identificatie van discrepanties als bedoeld in lid 1, waaronder middels het </w:t>
            </w:r>
            <w:r w:rsidRPr="00AF63EA">
              <w:rPr>
                <w:b/>
                <w:i/>
              </w:rPr>
              <w:t>Eurofisc</w:t>
            </w:r>
            <w:r w:rsidRPr="00AF63EA">
              <w:rPr>
                <w:b/>
                <w:i/>
              </w:rPr>
              <w:t>-kader.</w:t>
            </w:r>
          </w:p>
        </w:tc>
      </w:tr>
      <w:tr w14:paraId="491FAA76" w14:textId="77777777" w:rsidTr="005A2F83">
        <w:tblPrEx>
          <w:tblW w:w="9752" w:type="dxa"/>
          <w:jc w:val="center"/>
          <w:tblLayout w:type="fixed"/>
          <w:tblLook w:val="04A0"/>
        </w:tblPrEx>
        <w:trPr>
          <w:jc w:val="center"/>
        </w:trPr>
        <w:tc>
          <w:tcPr>
            <w:tcW w:w="4876" w:type="dxa"/>
          </w:tcPr>
          <w:p w:rsidR="00E37D69" w:rsidRPr="00AF63EA" w:rsidP="005A2F83" w14:paraId="2B3B098F" w14:textId="77777777">
            <w:pPr>
              <w:pStyle w:val="Normal6a"/>
            </w:pPr>
          </w:p>
        </w:tc>
        <w:tc>
          <w:tcPr>
            <w:tcW w:w="4876" w:type="dxa"/>
            <w:hideMark/>
          </w:tcPr>
          <w:p w:rsidR="00E37D69" w:rsidRPr="00AF63EA" w:rsidP="005A2F83" w14:paraId="12EA7F3B" w14:textId="77777777">
            <w:pPr>
              <w:pStyle w:val="Normal6a"/>
            </w:pPr>
            <w:r w:rsidRPr="00AF63EA">
              <w:rPr>
                <w:b/>
                <w:i/>
              </w:rPr>
              <w:t>4.</w:t>
            </w:r>
            <w:r w:rsidRPr="00AF63EA">
              <w:rPr>
                <w:b/>
                <w:i/>
              </w:rPr>
              <w:tab/>
              <w:t>De Commissie bepaalt door middel van uitvoeringshandelingen de technische formaten en procedures voor de communicatie als bedoeld in dit artikel. Die uitvoeringshandelingen worden volgens de in artikel 58, lid 2, bedoelde onderzoeksprocedure vastgesteld.</w:t>
            </w:r>
          </w:p>
        </w:tc>
      </w:tr>
      <w:tr w14:paraId="2EFE3FD3" w14:textId="77777777" w:rsidTr="005A2F83">
        <w:tblPrEx>
          <w:tblW w:w="9752" w:type="dxa"/>
          <w:jc w:val="center"/>
          <w:tblLayout w:type="fixed"/>
          <w:tblLook w:val="04A0"/>
        </w:tblPrEx>
        <w:trPr>
          <w:jc w:val="center"/>
        </w:trPr>
        <w:tc>
          <w:tcPr>
            <w:tcW w:w="4876" w:type="dxa"/>
          </w:tcPr>
          <w:p w:rsidR="00E37D69" w:rsidRPr="00AF63EA" w:rsidP="005A2F83" w14:paraId="5EDB5B44" w14:textId="77777777">
            <w:pPr>
              <w:pStyle w:val="Normal6a"/>
            </w:pPr>
          </w:p>
        </w:tc>
        <w:tc>
          <w:tcPr>
            <w:tcW w:w="4876" w:type="dxa"/>
            <w:hideMark/>
          </w:tcPr>
          <w:p w:rsidR="00E37D69" w:rsidRPr="00AF63EA" w:rsidP="005A2F83" w14:paraId="204916D9" w14:textId="77777777">
            <w:pPr>
              <w:pStyle w:val="Normal6a"/>
            </w:pPr>
            <w:r w:rsidRPr="00AF63EA">
              <w:rPr>
                <w:b/>
                <w:i/>
              </w:rPr>
              <w:t>5.</w:t>
            </w:r>
            <w:r w:rsidRPr="00AF63EA">
              <w:rPr>
                <w:b/>
                <w:i/>
              </w:rPr>
              <w:tab/>
              <w:t xml:space="preserve">In de lidstaten die niet aan het EOM deelnemen overeenkomstig Verordening (EU) 2017/1939 van de Raad, vindt de doorgifte van inlichtingen als bedoeld in lid 1 plaats met de </w:t>
            </w:r>
            <w:r w:rsidRPr="00AF63EA">
              <w:rPr>
                <w:b/>
                <w:i/>
              </w:rPr>
              <w:t>Eurofisc</w:t>
            </w:r>
            <w:r w:rsidRPr="00AF63EA">
              <w:rPr>
                <w:b/>
                <w:i/>
              </w:rPr>
              <w:t>-werkterreincoördinatoren en met OLAF binnen zijn mandaat, en niet met het EOM.”</w:t>
            </w:r>
          </w:p>
        </w:tc>
      </w:tr>
    </w:tbl>
    <w:p w:rsidR="00E37D69" w:rsidRPr="00AF63EA" w:rsidP="00E37D69" w14:paraId="6AE355F2" w14:textId="77777777">
      <w:pPr>
        <w:pStyle w:val="AmNumberTabs"/>
      </w:pPr>
      <w:r w:rsidRPr="00AF63EA">
        <w:t>Amendement</w:t>
      </w:r>
      <w:r w:rsidRPr="00AF63EA">
        <w:tab/>
      </w:r>
      <w:r w:rsidRPr="00AF63EA">
        <w:tab/>
        <w:t>18</w:t>
      </w:r>
    </w:p>
    <w:p w:rsidR="00E37D69" w:rsidRPr="00AF63EA" w:rsidP="00E37D69" w14:paraId="2E650C04" w14:textId="77777777">
      <w:pPr>
        <w:pStyle w:val="NormalBold12b"/>
      </w:pPr>
      <w:r w:rsidRPr="00AF63EA">
        <w:t>Voorstel voor een verordening</w:t>
      </w:r>
    </w:p>
    <w:p w:rsidR="00E37D69" w:rsidRPr="00AF63EA" w:rsidP="00E37D69" w14:paraId="758ACCE4" w14:textId="77777777">
      <w:pPr>
        <w:pStyle w:val="NormalBold"/>
      </w:pPr>
      <w:r w:rsidRPr="00AF63EA">
        <w:t>Artikel 1 – alinea 1 – punt -1 ter (nieuw)</w:t>
      </w:r>
    </w:p>
    <w:p w:rsidR="00E37D69" w:rsidRPr="00AF63EA" w:rsidP="00E37D69" w14:paraId="68E3460E" w14:textId="77777777">
      <w:r w:rsidRPr="00AF63EA">
        <w:t>Verordening (EU) nr. 904/2010</w:t>
      </w:r>
    </w:p>
    <w:p w:rsidR="00E37D69" w:rsidRPr="00AF63EA" w:rsidP="00E37D69" w14:paraId="72037168" w14:textId="77777777">
      <w:r w:rsidRPr="00AF63EA">
        <w:t>Artikel 17 – lid 1 – punt f</w:t>
      </w:r>
    </w:p>
    <w:tbl>
      <w:tblPr>
        <w:tblW w:w="0" w:type="auto"/>
        <w:jc w:val="center"/>
        <w:tblLayout w:type="fixed"/>
        <w:tblCellMar>
          <w:left w:w="340" w:type="dxa"/>
          <w:right w:w="340" w:type="dxa"/>
        </w:tblCellMar>
        <w:tblLook w:val="04A0"/>
      </w:tblPr>
      <w:tblGrid>
        <w:gridCol w:w="4876"/>
        <w:gridCol w:w="4876"/>
      </w:tblGrid>
      <w:tr w14:paraId="0F60A00E" w14:textId="77777777" w:rsidTr="005A2F83">
        <w:tblPrEx>
          <w:tblW w:w="0" w:type="auto"/>
          <w:jc w:val="center"/>
          <w:tblLayout w:type="fixed"/>
          <w:tblLook w:val="04A0"/>
        </w:tblPrEx>
        <w:trPr>
          <w:trHeight w:val="240"/>
          <w:jc w:val="center"/>
        </w:trPr>
        <w:tc>
          <w:tcPr>
            <w:tcW w:w="9752" w:type="dxa"/>
            <w:gridSpan w:val="2"/>
          </w:tcPr>
          <w:p w:rsidR="00E37D69" w:rsidRPr="00AF63EA" w:rsidP="005A2F83" w14:paraId="09229952" w14:textId="77777777"/>
        </w:tc>
      </w:tr>
      <w:tr w14:paraId="323ADC3D" w14:textId="77777777" w:rsidTr="005A2F83">
        <w:tblPrEx>
          <w:tblW w:w="0" w:type="auto"/>
          <w:jc w:val="center"/>
          <w:tblLayout w:type="fixed"/>
          <w:tblLook w:val="04A0"/>
        </w:tblPrEx>
        <w:trPr>
          <w:trHeight w:val="240"/>
          <w:jc w:val="center"/>
        </w:trPr>
        <w:tc>
          <w:tcPr>
            <w:tcW w:w="4876" w:type="dxa"/>
            <w:hideMark/>
          </w:tcPr>
          <w:p w:rsidR="00E37D69" w:rsidRPr="00AF63EA" w:rsidP="005A2F83" w14:paraId="08E8F495" w14:textId="77777777">
            <w:pPr>
              <w:pStyle w:val="AmColumnHeading"/>
            </w:pPr>
            <w:r w:rsidRPr="00AF63EA">
              <w:t>Bestaande tekst</w:t>
            </w:r>
          </w:p>
        </w:tc>
        <w:tc>
          <w:tcPr>
            <w:tcW w:w="4876" w:type="dxa"/>
            <w:hideMark/>
          </w:tcPr>
          <w:p w:rsidR="00E37D69" w:rsidRPr="00AF63EA" w:rsidP="005A2F83" w14:paraId="6BFBB425" w14:textId="77777777">
            <w:pPr>
              <w:pStyle w:val="AmColumnHeading"/>
            </w:pPr>
            <w:r w:rsidRPr="00AF63EA">
              <w:t>Amendement</w:t>
            </w:r>
          </w:p>
        </w:tc>
      </w:tr>
      <w:tr w14:paraId="4756AD4E" w14:textId="77777777" w:rsidTr="005A2F83">
        <w:tblPrEx>
          <w:tblW w:w="0" w:type="auto"/>
          <w:jc w:val="center"/>
          <w:tblLayout w:type="fixed"/>
          <w:tblLook w:val="04A0"/>
        </w:tblPrEx>
        <w:trPr>
          <w:jc w:val="center"/>
        </w:trPr>
        <w:tc>
          <w:tcPr>
            <w:tcW w:w="4876" w:type="dxa"/>
          </w:tcPr>
          <w:p w:rsidR="00E37D69" w:rsidRPr="00AF63EA" w:rsidP="005A2F83" w14:paraId="171FE01D" w14:textId="77777777">
            <w:pPr>
              <w:pStyle w:val="Normal6a"/>
            </w:pPr>
          </w:p>
        </w:tc>
        <w:tc>
          <w:tcPr>
            <w:tcW w:w="4876" w:type="dxa"/>
            <w:hideMark/>
          </w:tcPr>
          <w:p w:rsidR="00E37D69" w:rsidRPr="00AF63EA" w:rsidP="005A2F83" w14:paraId="3CE564BE" w14:textId="1C27AC78">
            <w:pPr>
              <w:pStyle w:val="Normal6a"/>
            </w:pPr>
            <w:r w:rsidRPr="00AF63EA">
              <w:rPr>
                <w:b/>
                <w:i/>
              </w:rPr>
              <w:t>(-1 ter)</w:t>
            </w:r>
            <w:r w:rsidRPr="00AF63EA">
              <w:tab/>
            </w:r>
            <w:r w:rsidRPr="00AF63EA" w:rsidR="00AC78E4">
              <w:rPr>
                <w:b/>
                <w:i/>
              </w:rPr>
              <w:t>i</w:t>
            </w:r>
            <w:r w:rsidRPr="00AF63EA">
              <w:rPr>
                <w:b/>
                <w:i/>
              </w:rPr>
              <w:t>n artikel 17, lid 1, wordt punt f) vervangen door:</w:t>
            </w:r>
          </w:p>
        </w:tc>
      </w:tr>
      <w:tr w14:paraId="6D05175A" w14:textId="77777777" w:rsidTr="005A2F83">
        <w:tblPrEx>
          <w:tblW w:w="0" w:type="auto"/>
          <w:jc w:val="center"/>
          <w:tblLayout w:type="fixed"/>
          <w:tblLook w:val="04A0"/>
        </w:tblPrEx>
        <w:trPr>
          <w:jc w:val="center"/>
        </w:trPr>
        <w:tc>
          <w:tcPr>
            <w:tcW w:w="4876" w:type="dxa"/>
          </w:tcPr>
          <w:p w:rsidR="00E37D69" w:rsidRPr="00AF63EA" w:rsidP="005A2F83" w14:paraId="634372D5" w14:textId="77777777">
            <w:pPr>
              <w:pStyle w:val="Normal6a"/>
            </w:pPr>
            <w:r w:rsidRPr="00AF63EA">
              <w:rPr>
                <w:b/>
                <w:i/>
              </w:rPr>
              <w:t>f)</w:t>
            </w:r>
            <w:r w:rsidRPr="00AF63EA">
              <w:rPr>
                <w:b/>
                <w:i/>
              </w:rPr>
              <w:tab/>
            </w:r>
            <w:r w:rsidRPr="00AF63EA">
              <w:t xml:space="preserve">de inlichtingen die </w:t>
            </w:r>
            <w:r w:rsidRPr="00AF63EA">
              <w:rPr>
                <w:b/>
                <w:i/>
              </w:rPr>
              <w:t>hij overeenkomstig</w:t>
            </w:r>
            <w:r w:rsidRPr="00AF63EA">
              <w:t xml:space="preserve"> artikel 143, lid </w:t>
            </w:r>
            <w:r w:rsidRPr="00AF63EA">
              <w:rPr>
                <w:b/>
                <w:i/>
              </w:rPr>
              <w:t>2</w:t>
            </w:r>
            <w:r w:rsidRPr="00AF63EA">
              <w:t xml:space="preserve">, </w:t>
            </w:r>
            <w:r w:rsidRPr="00AF63EA">
              <w:rPr>
                <w:b/>
                <w:i/>
              </w:rPr>
              <w:t>onder a) en b</w:t>
            </w:r>
            <w:r w:rsidRPr="00AF63EA">
              <w:t xml:space="preserve">), van Richtlijn 2006/112/EG </w:t>
            </w:r>
            <w:r w:rsidRPr="00AF63EA">
              <w:rPr>
                <w:b/>
                <w:bCs/>
                <w:i/>
                <w:iCs/>
              </w:rPr>
              <w:t>vergaart, alsook het land van oorsprong, het land van bestemming, de goederencode, de valuta, het totale bedrag, de wisselkoers, de prijs van het artikel en het nettogewicht</w:t>
            </w:r>
            <w:r w:rsidRPr="00AF63EA">
              <w:t>;</w:t>
            </w:r>
          </w:p>
        </w:tc>
        <w:tc>
          <w:tcPr>
            <w:tcW w:w="4876" w:type="dxa"/>
            <w:hideMark/>
          </w:tcPr>
          <w:p w:rsidR="00E37D69" w:rsidRPr="00AF63EA" w:rsidP="005A2F83" w14:paraId="2D994BFE" w14:textId="77777777">
            <w:pPr>
              <w:pStyle w:val="Normal6a"/>
            </w:pPr>
            <w:r w:rsidRPr="00AF63EA">
              <w:rPr>
                <w:b/>
                <w:i/>
              </w:rPr>
              <w:t>“f)</w:t>
            </w:r>
            <w:r w:rsidRPr="00AF63EA">
              <w:rPr>
                <w:b/>
                <w:i/>
              </w:rPr>
              <w:tab/>
            </w:r>
            <w:r w:rsidRPr="00AF63EA">
              <w:t xml:space="preserve">de inlichtingen die </w:t>
            </w:r>
            <w:r w:rsidRPr="00AF63EA">
              <w:rPr>
                <w:b/>
                <w:i/>
              </w:rPr>
              <w:t>door de douaneautoriteiten van de lidstaten worden verzameld in verband met alle invoer van goederen waarvoor een btw-vrijstelling, uitstel van btw-betaling of een speciale boekhoudingsregeling wordt aangevraagd bij invoer, waaronder uit hoofde van</w:t>
            </w:r>
            <w:r w:rsidRPr="00AF63EA">
              <w:t xml:space="preserve"> artikel 143, lid </w:t>
            </w:r>
            <w:r w:rsidRPr="00AF63EA">
              <w:rPr>
                <w:b/>
                <w:i/>
              </w:rPr>
              <w:t>1</w:t>
            </w:r>
            <w:r w:rsidRPr="00AF63EA">
              <w:t xml:space="preserve">, </w:t>
            </w:r>
            <w:r w:rsidRPr="00AF63EA">
              <w:rPr>
                <w:b/>
                <w:i/>
              </w:rPr>
              <w:t>punt d</w:t>
            </w:r>
            <w:r w:rsidRPr="00AF63EA">
              <w:t xml:space="preserve">), van Richtlijn 2006/112/EG </w:t>
            </w:r>
            <w:r w:rsidRPr="00AF63EA">
              <w:rPr>
                <w:b/>
                <w:bCs/>
                <w:i/>
                <w:iCs/>
              </w:rPr>
              <w:t xml:space="preserve">(douaneprocedure 42/63), het </w:t>
            </w:r>
            <w:r w:rsidRPr="00AF63EA">
              <w:rPr>
                <w:b/>
                <w:bCs/>
                <w:i/>
                <w:iCs/>
              </w:rPr>
              <w:t>éénloketsysteem</w:t>
            </w:r>
            <w:r w:rsidRPr="00AF63EA">
              <w:rPr>
                <w:b/>
                <w:bCs/>
                <w:i/>
                <w:iCs/>
              </w:rPr>
              <w:t xml:space="preserve"> voor invoer als bedoeld in de artikelen 369 </w:t>
            </w:r>
            <w:r w:rsidRPr="00AF63EA">
              <w:rPr>
                <w:b/>
                <w:bCs/>
                <w:i/>
                <w:iCs/>
              </w:rPr>
              <w:t>terdecies</w:t>
            </w:r>
            <w:r w:rsidRPr="00AF63EA">
              <w:rPr>
                <w:b/>
                <w:bCs/>
                <w:i/>
                <w:iCs/>
              </w:rPr>
              <w:t xml:space="preserve"> tot en met 369 </w:t>
            </w:r>
            <w:r w:rsidRPr="00AF63EA">
              <w:rPr>
                <w:b/>
                <w:bCs/>
                <w:i/>
                <w:iCs/>
              </w:rPr>
              <w:t>quinvicies</w:t>
            </w:r>
            <w:r w:rsidRPr="00AF63EA">
              <w:rPr>
                <w:b/>
                <w:bCs/>
                <w:i/>
                <w:iCs/>
              </w:rPr>
              <w:t xml:space="preserve"> van die richtlijn, en enige andere invoerprocedure n het kader waarvan de verplichting tot btw-aangifte wordt verlegd naar de lidstaat van bestemming, zijn beperkt tot de volgende gegevenselementen:</w:t>
            </w:r>
          </w:p>
        </w:tc>
      </w:tr>
      <w:tr w14:paraId="30A9510F" w14:textId="77777777" w:rsidTr="005A2F83">
        <w:tblPrEx>
          <w:tblW w:w="0" w:type="auto"/>
          <w:jc w:val="center"/>
          <w:tblLayout w:type="fixed"/>
          <w:tblLook w:val="04A0"/>
        </w:tblPrEx>
        <w:trPr>
          <w:jc w:val="center"/>
        </w:trPr>
        <w:tc>
          <w:tcPr>
            <w:tcW w:w="4876" w:type="dxa"/>
          </w:tcPr>
          <w:p w:rsidR="00E37D69" w:rsidRPr="00AF63EA" w:rsidP="005A2F83" w14:paraId="775DCDDB" w14:textId="77777777">
            <w:pPr>
              <w:pStyle w:val="Normal6a"/>
            </w:pPr>
          </w:p>
        </w:tc>
        <w:tc>
          <w:tcPr>
            <w:tcW w:w="4876" w:type="dxa"/>
            <w:hideMark/>
          </w:tcPr>
          <w:p w:rsidR="00E37D69" w:rsidRPr="00AF63EA" w:rsidP="005A2F83" w14:paraId="64AF35A1" w14:textId="77777777">
            <w:pPr>
              <w:pStyle w:val="Normal6a"/>
            </w:pPr>
            <w:r w:rsidRPr="00AF63EA">
              <w:rPr>
                <w:b/>
                <w:i/>
              </w:rPr>
              <w:t>i)</w:t>
            </w:r>
            <w:r w:rsidRPr="00AF63EA">
              <w:rPr>
                <w:b/>
                <w:i/>
              </w:rPr>
              <w:tab/>
              <w:t>de invoeraangifte-identificatie;</w:t>
            </w:r>
          </w:p>
        </w:tc>
      </w:tr>
      <w:tr w14:paraId="1283DF0C" w14:textId="77777777" w:rsidTr="005A2F83">
        <w:tblPrEx>
          <w:tblW w:w="0" w:type="auto"/>
          <w:jc w:val="center"/>
          <w:tblLayout w:type="fixed"/>
          <w:tblLook w:val="04A0"/>
        </w:tblPrEx>
        <w:trPr>
          <w:jc w:val="center"/>
        </w:trPr>
        <w:tc>
          <w:tcPr>
            <w:tcW w:w="4876" w:type="dxa"/>
          </w:tcPr>
          <w:p w:rsidR="00E37D69" w:rsidRPr="00AF63EA" w:rsidP="005A2F83" w14:paraId="6A9771AE" w14:textId="77777777">
            <w:pPr>
              <w:pStyle w:val="Normal6a"/>
            </w:pPr>
          </w:p>
        </w:tc>
        <w:tc>
          <w:tcPr>
            <w:tcW w:w="4876" w:type="dxa"/>
            <w:hideMark/>
          </w:tcPr>
          <w:p w:rsidR="00E37D69" w:rsidRPr="00AF63EA" w:rsidP="005A2F83" w14:paraId="4EF11A1E" w14:textId="77777777">
            <w:pPr>
              <w:pStyle w:val="Normal6a"/>
            </w:pPr>
            <w:r w:rsidRPr="00AF63EA">
              <w:rPr>
                <w:b/>
                <w:i/>
              </w:rPr>
              <w:t>ii)</w:t>
            </w:r>
            <w:r w:rsidRPr="00AF63EA">
              <w:rPr>
                <w:b/>
                <w:i/>
              </w:rPr>
              <w:tab/>
              <w:t>het btw-identificatienummer van de importeur of, in voorkomend geval, het aan de douane opgegeven IOSS-identificatienummer;</w:t>
            </w:r>
          </w:p>
        </w:tc>
      </w:tr>
      <w:tr w14:paraId="1CB3C03E" w14:textId="77777777" w:rsidTr="005A2F83">
        <w:tblPrEx>
          <w:tblW w:w="0" w:type="auto"/>
          <w:jc w:val="center"/>
          <w:tblLayout w:type="fixed"/>
          <w:tblLook w:val="04A0"/>
        </w:tblPrEx>
        <w:trPr>
          <w:jc w:val="center"/>
        </w:trPr>
        <w:tc>
          <w:tcPr>
            <w:tcW w:w="4876" w:type="dxa"/>
          </w:tcPr>
          <w:p w:rsidR="00E37D69" w:rsidRPr="00AF63EA" w:rsidP="005A2F83" w14:paraId="68108348" w14:textId="77777777">
            <w:pPr>
              <w:pStyle w:val="Normal6a"/>
            </w:pPr>
          </w:p>
        </w:tc>
        <w:tc>
          <w:tcPr>
            <w:tcW w:w="4876" w:type="dxa"/>
            <w:hideMark/>
          </w:tcPr>
          <w:p w:rsidR="00E37D69" w:rsidRPr="00AF63EA" w:rsidP="005A2F83" w14:paraId="5C895CA3" w14:textId="77777777">
            <w:pPr>
              <w:pStyle w:val="Normal6a"/>
            </w:pPr>
            <w:r w:rsidRPr="00AF63EA">
              <w:rPr>
                <w:b/>
                <w:i/>
              </w:rPr>
              <w:t>iii)</w:t>
            </w:r>
            <w:r w:rsidRPr="00AF63EA">
              <w:rPr>
                <w:b/>
                <w:i/>
              </w:rPr>
              <w:tab/>
              <w:t>het btw-identificatienummer van de klant in de lidstaat van bestemming, indien beschikbaar;</w:t>
            </w:r>
          </w:p>
        </w:tc>
      </w:tr>
      <w:tr w14:paraId="4A93CE8F" w14:textId="77777777" w:rsidTr="005A2F83">
        <w:tblPrEx>
          <w:tblW w:w="0" w:type="auto"/>
          <w:jc w:val="center"/>
          <w:tblLayout w:type="fixed"/>
          <w:tblLook w:val="04A0"/>
        </w:tblPrEx>
        <w:trPr>
          <w:jc w:val="center"/>
        </w:trPr>
        <w:tc>
          <w:tcPr>
            <w:tcW w:w="4876" w:type="dxa"/>
          </w:tcPr>
          <w:p w:rsidR="00E37D69" w:rsidRPr="00AF63EA" w:rsidP="005A2F83" w14:paraId="36E2DAFF" w14:textId="77777777">
            <w:pPr>
              <w:pStyle w:val="Normal6a"/>
            </w:pPr>
          </w:p>
        </w:tc>
        <w:tc>
          <w:tcPr>
            <w:tcW w:w="4876" w:type="dxa"/>
            <w:hideMark/>
          </w:tcPr>
          <w:p w:rsidR="00E37D69" w:rsidRPr="00AF63EA" w:rsidP="005A2F83" w14:paraId="37F845A0" w14:textId="77777777">
            <w:pPr>
              <w:pStyle w:val="Normal6a"/>
            </w:pPr>
            <w:r w:rsidRPr="00AF63EA">
              <w:rPr>
                <w:b/>
                <w:i/>
              </w:rPr>
              <w:t>iv)</w:t>
            </w:r>
            <w:r w:rsidRPr="00AF63EA">
              <w:rPr>
                <w:b/>
                <w:i/>
              </w:rPr>
              <w:tab/>
              <w:t>de opgegeven douanewaarde van de goederen;</w:t>
            </w:r>
          </w:p>
        </w:tc>
      </w:tr>
      <w:tr w14:paraId="4764FFCC" w14:textId="77777777" w:rsidTr="005A2F83">
        <w:tblPrEx>
          <w:tblW w:w="0" w:type="auto"/>
          <w:jc w:val="center"/>
          <w:tblLayout w:type="fixed"/>
          <w:tblLook w:val="04A0"/>
        </w:tblPrEx>
        <w:trPr>
          <w:jc w:val="center"/>
        </w:trPr>
        <w:tc>
          <w:tcPr>
            <w:tcW w:w="4876" w:type="dxa"/>
          </w:tcPr>
          <w:p w:rsidR="00E37D69" w:rsidRPr="00AF63EA" w:rsidP="005A2F83" w14:paraId="23683013" w14:textId="77777777">
            <w:pPr>
              <w:pStyle w:val="Normal6a"/>
            </w:pPr>
          </w:p>
        </w:tc>
        <w:tc>
          <w:tcPr>
            <w:tcW w:w="4876" w:type="dxa"/>
            <w:hideMark/>
          </w:tcPr>
          <w:p w:rsidR="00E37D69" w:rsidRPr="00AF63EA" w:rsidP="005A2F83" w14:paraId="6F09007F" w14:textId="77777777">
            <w:pPr>
              <w:pStyle w:val="Normal6a"/>
            </w:pPr>
            <w:r w:rsidRPr="00AF63EA">
              <w:rPr>
                <w:b/>
                <w:i/>
              </w:rPr>
              <w:t>v)</w:t>
            </w:r>
            <w:r w:rsidRPr="00AF63EA">
              <w:rPr>
                <w:b/>
                <w:i/>
              </w:rPr>
              <w:tab/>
              <w:t>het opgegeven land van oorsprong van de goederen; en</w:t>
            </w:r>
          </w:p>
        </w:tc>
      </w:tr>
      <w:tr w14:paraId="13AA1014" w14:textId="77777777" w:rsidTr="005A2F83">
        <w:tblPrEx>
          <w:tblW w:w="0" w:type="auto"/>
          <w:jc w:val="center"/>
          <w:tblLayout w:type="fixed"/>
          <w:tblLook w:val="04A0"/>
        </w:tblPrEx>
        <w:trPr>
          <w:jc w:val="center"/>
        </w:trPr>
        <w:tc>
          <w:tcPr>
            <w:tcW w:w="4876" w:type="dxa"/>
          </w:tcPr>
          <w:p w:rsidR="00E37D69" w:rsidRPr="00AF63EA" w:rsidP="005A2F83" w14:paraId="08B61219" w14:textId="77777777">
            <w:pPr>
              <w:pStyle w:val="Normal6a"/>
            </w:pPr>
          </w:p>
        </w:tc>
        <w:tc>
          <w:tcPr>
            <w:tcW w:w="4876" w:type="dxa"/>
            <w:hideMark/>
          </w:tcPr>
          <w:p w:rsidR="00E37D69" w:rsidRPr="00AF63EA" w:rsidP="005A2F83" w14:paraId="4BE10C84" w14:textId="77777777">
            <w:pPr>
              <w:pStyle w:val="Normal6a"/>
            </w:pPr>
            <w:r w:rsidRPr="00AF63EA">
              <w:rPr>
                <w:b/>
                <w:i/>
              </w:rPr>
              <w:t>vi)</w:t>
            </w:r>
            <w:r w:rsidRPr="00AF63EA">
              <w:rPr>
                <w:b/>
                <w:i/>
              </w:rPr>
              <w:tab/>
              <w:t xml:space="preserve">de </w:t>
            </w:r>
            <w:r w:rsidRPr="00AF63EA">
              <w:rPr>
                <w:b/>
                <w:i/>
              </w:rPr>
              <w:t>douaneprocedurecode</w:t>
            </w:r>
            <w:r w:rsidRPr="00AF63EA">
              <w:rPr>
                <w:b/>
                <w:i/>
              </w:rPr>
              <w:t>, waaronder in gevallen waarin voor de goederen een vereenvoudigde invoerprocedure geldt als bedoeld in artikel 166 van Verordening (EU) nr. 952/2013;”</w:t>
            </w:r>
          </w:p>
        </w:tc>
      </w:tr>
    </w:tbl>
    <w:p w:rsidR="00E37D69" w:rsidRPr="00AF63EA" w:rsidP="00E37D69" w14:paraId="7E3786DC" w14:textId="77777777"/>
    <w:p w:rsidR="00E37D69" w:rsidRPr="00AF63EA" w:rsidP="00E37D69" w14:paraId="333D9D95" w14:textId="77777777">
      <w:pPr>
        <w:pStyle w:val="AmNumberTabs"/>
      </w:pPr>
      <w:r w:rsidRPr="00AF63EA">
        <w:t>Amendement</w:t>
      </w:r>
      <w:r w:rsidRPr="00AF63EA">
        <w:tab/>
      </w:r>
      <w:r w:rsidRPr="00AF63EA">
        <w:tab/>
        <w:t>19</w:t>
      </w:r>
    </w:p>
    <w:p w:rsidR="00E37D69" w:rsidRPr="00AF63EA" w:rsidP="00E37D69" w14:paraId="5DD33A1D" w14:textId="77777777">
      <w:pPr>
        <w:pStyle w:val="NormalBold12b"/>
      </w:pPr>
      <w:r w:rsidRPr="00AF63EA">
        <w:t>Voorstel voor een verordening</w:t>
      </w:r>
    </w:p>
    <w:p w:rsidR="00E37D69" w:rsidRPr="00AF63EA" w:rsidP="00E37D69" w14:paraId="0B695456" w14:textId="77777777">
      <w:pPr>
        <w:pStyle w:val="NormalBold"/>
      </w:pPr>
      <w:r w:rsidRPr="00AF63EA">
        <w:t>Artikel 1 – alinea 1 – punt 3</w:t>
      </w:r>
    </w:p>
    <w:p w:rsidR="00E37D69" w:rsidRPr="00AF63EA" w:rsidP="00E37D69" w14:paraId="62D52D00" w14:textId="77777777">
      <w:r w:rsidRPr="00AF63EA">
        <w:t>Verordening (EU) nr. 904/2010</w:t>
      </w:r>
    </w:p>
    <w:p w:rsidR="00E37D69" w:rsidRPr="00AF63EA" w:rsidP="00E37D69" w14:paraId="272C36F6" w14:textId="77777777">
      <w:r w:rsidRPr="00AF63EA">
        <w:t xml:space="preserve">Artikel 24 </w:t>
      </w:r>
      <w:r w:rsidRPr="00AF63EA">
        <w:t>duodecies</w:t>
      </w:r>
      <w:r w:rsidRPr="00AF63EA">
        <w:t xml:space="preserve"> – lid 1 bis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9AF2AC" w14:textId="77777777" w:rsidTr="005A2F83">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7D69" w:rsidRPr="00AF63EA" w:rsidP="005A2F83" w14:paraId="66454CAA" w14:textId="77777777"/>
        </w:tc>
      </w:tr>
      <w:tr w14:paraId="49B749E7" w14:textId="77777777" w:rsidTr="005A2F83">
        <w:tblPrEx>
          <w:tblW w:w="0" w:type="auto"/>
          <w:jc w:val="center"/>
          <w:tblLayout w:type="fixed"/>
          <w:tblLook w:val="04A0"/>
        </w:tblPrEx>
        <w:trPr>
          <w:trHeight w:val="240"/>
          <w:jc w:val="center"/>
        </w:trPr>
        <w:tc>
          <w:tcPr>
            <w:tcW w:w="4876" w:type="dxa"/>
            <w:tcBorders>
              <w:top w:val="nil"/>
              <w:left w:val="nil"/>
              <w:bottom w:val="nil"/>
              <w:right w:val="nil"/>
            </w:tcBorders>
          </w:tcPr>
          <w:p w:rsidR="00E37D69" w:rsidRPr="00AF63EA" w:rsidP="005A2F83" w14:paraId="525C6CF3" w14:textId="77777777">
            <w:pPr>
              <w:pStyle w:val="AmColumnHeading"/>
            </w:pPr>
            <w:r w:rsidRPr="00AF63EA">
              <w:t>Door de Commissie voorgestelde tekst</w:t>
            </w:r>
          </w:p>
        </w:tc>
        <w:tc>
          <w:tcPr>
            <w:tcW w:w="4876" w:type="dxa"/>
            <w:tcBorders>
              <w:top w:val="nil"/>
              <w:left w:val="nil"/>
              <w:bottom w:val="nil"/>
              <w:right w:val="nil"/>
            </w:tcBorders>
          </w:tcPr>
          <w:p w:rsidR="00E37D69" w:rsidRPr="00AF63EA" w:rsidP="005A2F83" w14:paraId="3ECC9685" w14:textId="77777777">
            <w:pPr>
              <w:pStyle w:val="AmColumnHeading"/>
            </w:pPr>
            <w:r w:rsidRPr="00AF63EA">
              <w:t>Amendement</w:t>
            </w:r>
          </w:p>
        </w:tc>
      </w:tr>
      <w:tr w14:paraId="4D708485" w14:textId="77777777" w:rsidTr="005A2F83">
        <w:tblPrEx>
          <w:tblW w:w="0" w:type="auto"/>
          <w:jc w:val="center"/>
          <w:tblLayout w:type="fixed"/>
          <w:tblLook w:val="04A0"/>
        </w:tblPrEx>
        <w:trPr>
          <w:jc w:val="center"/>
        </w:trPr>
        <w:tc>
          <w:tcPr>
            <w:tcW w:w="4876" w:type="dxa"/>
            <w:tcBorders>
              <w:top w:val="nil"/>
              <w:left w:val="nil"/>
              <w:bottom w:val="nil"/>
              <w:right w:val="nil"/>
            </w:tcBorders>
          </w:tcPr>
          <w:p w:rsidR="00E37D69" w:rsidRPr="00AF63EA" w:rsidP="005A2F83" w14:paraId="179AF7BD" w14:textId="77777777">
            <w:pPr>
              <w:pStyle w:val="Normal6a"/>
            </w:pPr>
            <w:r w:rsidRPr="00AF63EA">
              <w:t>1 bis.</w:t>
            </w:r>
            <w:r w:rsidRPr="00AF63EA">
              <w:tab/>
              <w:t>Het EOM en OLAF hebben toegang tot informatie van het centrale VIES overeenkomstig de in de artikelen 49 bis en 49 ter vastgestelde beperkingen en regels;</w:t>
            </w:r>
          </w:p>
        </w:tc>
        <w:tc>
          <w:tcPr>
            <w:tcW w:w="4876" w:type="dxa"/>
            <w:tcBorders>
              <w:top w:val="nil"/>
              <w:left w:val="nil"/>
              <w:bottom w:val="nil"/>
              <w:right w:val="nil"/>
            </w:tcBorders>
          </w:tcPr>
          <w:p w:rsidR="00E37D69" w:rsidRPr="00AF63EA" w:rsidP="005A2F83" w14:paraId="2F1ED8D1" w14:textId="77777777">
            <w:pPr>
              <w:pStyle w:val="Normal6a"/>
            </w:pPr>
            <w:r w:rsidRPr="00AF63EA">
              <w:t>1 bis.</w:t>
            </w:r>
            <w:r w:rsidRPr="00AF63EA">
              <w:tab/>
              <w:t xml:space="preserve">Het EOM en OLAF hebben toegang tot informatie van het centrale VIES </w:t>
            </w:r>
            <w:r w:rsidRPr="00AF63EA">
              <w:rPr>
                <w:b/>
                <w:i/>
              </w:rPr>
              <w:t>via een beveiligde centrale interface die de vertrouwelijkheid waarborgt en</w:t>
            </w:r>
            <w:r w:rsidRPr="00AF63EA">
              <w:t xml:space="preserve"> overeenkomstig de in de artikelen 49 bis en 49 ter vastgestelde beperkingen en regels;</w:t>
            </w:r>
          </w:p>
        </w:tc>
      </w:tr>
    </w:tbl>
    <w:p w:rsidR="00E37D69" w:rsidRPr="00AF63EA" w:rsidP="00E37D69" w14:paraId="7098BDCD" w14:textId="77777777"/>
    <w:p w:rsidR="00E37D69" w:rsidRPr="00AF63EA" w:rsidP="00E37D69" w14:paraId="2EB6595C" w14:textId="77777777">
      <w:pPr>
        <w:pStyle w:val="AMNumberTabs0"/>
        <w:keepNext/>
      </w:pPr>
      <w:r w:rsidRPr="00AF63EA">
        <w:t>Amendement</w:t>
      </w:r>
      <w:r w:rsidRPr="00AF63EA">
        <w:tab/>
      </w:r>
      <w:r w:rsidRPr="00AF63EA">
        <w:tab/>
        <w:t>20</w:t>
      </w:r>
    </w:p>
    <w:p w:rsidR="00E37D69" w:rsidRPr="00AF63EA" w:rsidP="00E37D69" w14:paraId="248EE9E0" w14:textId="77777777">
      <w:pPr>
        <w:pStyle w:val="NormalBold12b"/>
        <w:keepNext/>
      </w:pPr>
      <w:r w:rsidRPr="00AF63EA">
        <w:t>Voorstel voor een verordening</w:t>
      </w:r>
    </w:p>
    <w:p w:rsidR="00E37D69" w:rsidRPr="00AF63EA" w:rsidP="00E37D69" w14:paraId="19AF0CD8" w14:textId="77777777">
      <w:pPr>
        <w:pStyle w:val="NormalBold"/>
      </w:pPr>
      <w:r w:rsidRPr="00AF63EA">
        <w:t>Artikel 1 – alinea 1 – punt 4</w:t>
      </w:r>
    </w:p>
    <w:p w:rsidR="00E37D69" w:rsidRPr="00AF63EA" w:rsidP="00E37D69" w14:paraId="6B8C8578" w14:textId="77777777">
      <w:pPr>
        <w:keepNext/>
      </w:pPr>
      <w:r w:rsidRPr="00AF63EA">
        <w:t>Verordening (EU) nr. 904/2010</w:t>
      </w:r>
    </w:p>
    <w:p w:rsidR="00E37D69" w:rsidRPr="00AF63EA" w:rsidP="00E37D69" w14:paraId="08E945FB" w14:textId="77777777">
      <w:r w:rsidRPr="00AF63EA">
        <w:t>Artikel 36 – lid 2 bis</w:t>
      </w:r>
    </w:p>
    <w:tbl>
      <w:tblPr>
        <w:tblW w:w="0" w:type="auto"/>
        <w:jc w:val="center"/>
        <w:tblLayout w:type="fixed"/>
        <w:tblCellMar>
          <w:left w:w="340" w:type="dxa"/>
          <w:right w:w="340" w:type="dxa"/>
        </w:tblCellMar>
        <w:tblLook w:val="0000"/>
      </w:tblPr>
      <w:tblGrid>
        <w:gridCol w:w="4876"/>
        <w:gridCol w:w="4876"/>
      </w:tblGrid>
      <w:tr w14:paraId="27E0D0FF" w14:textId="77777777" w:rsidTr="005A2F83">
        <w:tblPrEx>
          <w:tblW w:w="0" w:type="auto"/>
          <w:jc w:val="center"/>
          <w:tblLayout w:type="fixed"/>
          <w:tblLook w:val="0000"/>
        </w:tblPrEx>
        <w:trPr>
          <w:jc w:val="center"/>
        </w:trPr>
        <w:tc>
          <w:tcPr>
            <w:tcW w:w="9752" w:type="dxa"/>
            <w:gridSpan w:val="2"/>
          </w:tcPr>
          <w:p w:rsidR="00E37D69" w:rsidRPr="00AF63EA" w:rsidP="005A2F83" w14:paraId="782E6B8C" w14:textId="77777777">
            <w:pPr>
              <w:keepNext/>
            </w:pPr>
          </w:p>
        </w:tc>
      </w:tr>
      <w:tr w14:paraId="1098E950" w14:textId="77777777" w:rsidTr="005A2F83">
        <w:tblPrEx>
          <w:tblW w:w="0" w:type="auto"/>
          <w:jc w:val="center"/>
          <w:tblLayout w:type="fixed"/>
          <w:tblLook w:val="0000"/>
        </w:tblPrEx>
        <w:trPr>
          <w:jc w:val="center"/>
        </w:trPr>
        <w:tc>
          <w:tcPr>
            <w:tcW w:w="4876" w:type="dxa"/>
          </w:tcPr>
          <w:p w:rsidR="00E37D69" w:rsidRPr="00AF63EA" w:rsidP="005A2F83" w14:paraId="76BE9948" w14:textId="77777777">
            <w:pPr>
              <w:pStyle w:val="ColumnHeading"/>
              <w:keepNext/>
            </w:pPr>
            <w:r w:rsidRPr="00AF63EA">
              <w:t>Door de Commissie voorgestelde tekst</w:t>
            </w:r>
          </w:p>
        </w:tc>
        <w:tc>
          <w:tcPr>
            <w:tcW w:w="4876" w:type="dxa"/>
          </w:tcPr>
          <w:p w:rsidR="00E37D69" w:rsidRPr="00AF63EA" w:rsidP="005A2F83" w14:paraId="090B4669" w14:textId="77777777">
            <w:pPr>
              <w:pStyle w:val="ColumnHeading"/>
              <w:keepNext/>
            </w:pPr>
            <w:r w:rsidRPr="00AF63EA">
              <w:t>Amendement</w:t>
            </w:r>
          </w:p>
        </w:tc>
      </w:tr>
      <w:tr w14:paraId="36DBA757" w14:textId="77777777" w:rsidTr="005A2F83">
        <w:tblPrEx>
          <w:tblW w:w="0" w:type="auto"/>
          <w:jc w:val="center"/>
          <w:tblLayout w:type="fixed"/>
          <w:tblLook w:val="0000"/>
        </w:tblPrEx>
        <w:trPr>
          <w:jc w:val="center"/>
        </w:trPr>
        <w:tc>
          <w:tcPr>
            <w:tcW w:w="4876" w:type="dxa"/>
          </w:tcPr>
          <w:p w:rsidR="00E37D69" w:rsidRPr="00AF63EA" w:rsidP="005A2F83" w14:paraId="553B5A42" w14:textId="77777777">
            <w:pPr>
              <w:pStyle w:val="Normal6"/>
            </w:pPr>
            <w:r w:rsidRPr="00AF63EA">
              <w:t>2 bis.</w:t>
            </w:r>
            <w:r w:rsidRPr="00AF63EA">
              <w:tab/>
              <w:t xml:space="preserve">De </w:t>
            </w:r>
            <w:r w:rsidRPr="00AF63EA">
              <w:t>Eurofisc</w:t>
            </w:r>
            <w:r w:rsidRPr="00AF63EA">
              <w:t>-werkterreincoördinatoren stellen het EOM, overeenkomstig artikel 24, lid 1, van Verordening (EU) 2017/1939 van de Raad* met betrekking tot de lidstaten die aan het EOM deelnemen en overeenkomstig dit artikel met betrekking tot de andere lidstaten, onverwijld in kennis van elke aanwijzing van een vermoeden van grensoverschrijdende btw-fraude op basis van op grond van deze verordening verstrekte of verzamelde informatie ten aanzien waarvan het EOM zijn bevoegdheid zou kunnen uitoefenen.</w:t>
            </w:r>
          </w:p>
        </w:tc>
        <w:tc>
          <w:tcPr>
            <w:tcW w:w="4876" w:type="dxa"/>
          </w:tcPr>
          <w:p w:rsidR="00E37D69" w:rsidRPr="00AF63EA" w:rsidP="005A2F83" w14:paraId="610278A8" w14:textId="77777777">
            <w:pPr>
              <w:pStyle w:val="Normal6"/>
              <w:rPr>
                <w:szCs w:val="24"/>
              </w:rPr>
            </w:pPr>
            <w:r w:rsidRPr="00AF63EA">
              <w:t>2 bis.</w:t>
            </w:r>
            <w:r w:rsidRPr="00AF63EA">
              <w:tab/>
              <w:t xml:space="preserve">De </w:t>
            </w:r>
            <w:r w:rsidRPr="00AF63EA">
              <w:t>Eurofisc</w:t>
            </w:r>
            <w:r w:rsidRPr="00AF63EA">
              <w:t xml:space="preserve">-werkterreincoördinatoren stellen het EOM, overeenkomstig artikel 24, lid 1, van Verordening (EU) 2017/1939 van de Raad* met betrekking tot de lidstaten die aan het EOM deelnemen en overeenkomstig dit artikel met betrekking tot de andere lidstaten, onverwijld in kennis van elke aanwijzing van een vermoeden van grensoverschrijdende btw-fraude op basis van op grond van deze verordening verstrekte of verzamelde informatie ten aanzien waarvan het EOM zijn bevoegdheid zou kunnen uitoefenen. </w:t>
            </w:r>
            <w:r w:rsidRPr="00AF63EA">
              <w:rPr>
                <w:b/>
                <w:i/>
              </w:rPr>
              <w:t xml:space="preserve">De </w:t>
            </w:r>
            <w:r w:rsidRPr="00AF63EA">
              <w:rPr>
                <w:b/>
                <w:i/>
              </w:rPr>
              <w:t>Eurofisc</w:t>
            </w:r>
            <w:r w:rsidRPr="00AF63EA">
              <w:rPr>
                <w:b/>
                <w:i/>
              </w:rPr>
              <w:t>-werkterreincoördinatoren verstrekken de informatie die het EOM nodig heeft om te beoordelen of het zijn bevoegdheid kan uitoefenen, mits die informatieverstrekking noodzakelijk en evenredig is, strookt met de doelstellingen van het mandaat van het EOM en volledig in overeenstemming is met het Unierecht inzake gegevensbescherming.</w:t>
            </w:r>
          </w:p>
        </w:tc>
      </w:tr>
    </w:tbl>
    <w:p w:rsidR="00E37D69" w:rsidRPr="00AF63EA" w:rsidP="00E37D69" w14:paraId="23AF7412" w14:textId="77777777"/>
    <w:p w:rsidR="00E37D69" w:rsidRPr="00AF63EA" w:rsidP="00E37D69" w14:paraId="1D04AA9C" w14:textId="77777777">
      <w:pPr>
        <w:pStyle w:val="AMNumberTabs0"/>
        <w:keepNext/>
      </w:pPr>
      <w:r w:rsidRPr="00AF63EA">
        <w:t>Amendement</w:t>
      </w:r>
      <w:r w:rsidRPr="00AF63EA">
        <w:tab/>
      </w:r>
      <w:r w:rsidRPr="00AF63EA">
        <w:tab/>
        <w:t>21</w:t>
      </w:r>
    </w:p>
    <w:p w:rsidR="00E37D69" w:rsidRPr="00AF63EA" w:rsidP="00E37D69" w14:paraId="5711F4DE" w14:textId="77777777">
      <w:pPr>
        <w:pStyle w:val="NormalBold12b"/>
        <w:keepNext/>
      </w:pPr>
      <w:r w:rsidRPr="00AF63EA">
        <w:t>Voorstel voor een verordening</w:t>
      </w:r>
    </w:p>
    <w:p w:rsidR="00E37D69" w:rsidRPr="00AF63EA" w:rsidP="00E37D69" w14:paraId="66EBCC73" w14:textId="77777777">
      <w:pPr>
        <w:pStyle w:val="NormalBold"/>
      </w:pPr>
      <w:r w:rsidRPr="00AF63EA">
        <w:t>Artikel 1 – alinea 1 – punt 4</w:t>
      </w:r>
    </w:p>
    <w:p w:rsidR="00E37D69" w:rsidRPr="00AF63EA" w:rsidP="00E37D69" w14:paraId="7F0F55E1" w14:textId="77777777">
      <w:pPr>
        <w:keepNext/>
      </w:pPr>
      <w:r w:rsidRPr="00AF63EA">
        <w:t>Verordening (EU) nr. 904/2010</w:t>
      </w:r>
    </w:p>
    <w:p w:rsidR="00E37D69" w:rsidRPr="00AF63EA" w:rsidP="00E37D69" w14:paraId="0A5E8D7B" w14:textId="77777777">
      <w:r w:rsidRPr="00AF63EA">
        <w:t xml:space="preserve">Artikel 36 – lid 2 </w:t>
      </w:r>
      <w:r w:rsidRPr="00AF63EA">
        <w:t>quater</w:t>
      </w:r>
    </w:p>
    <w:tbl>
      <w:tblPr>
        <w:tblW w:w="0" w:type="auto"/>
        <w:jc w:val="center"/>
        <w:tblLayout w:type="fixed"/>
        <w:tblCellMar>
          <w:left w:w="340" w:type="dxa"/>
          <w:right w:w="340" w:type="dxa"/>
        </w:tblCellMar>
        <w:tblLook w:val="0000"/>
      </w:tblPr>
      <w:tblGrid>
        <w:gridCol w:w="4876"/>
        <w:gridCol w:w="4876"/>
      </w:tblGrid>
      <w:tr w14:paraId="39C40591" w14:textId="77777777" w:rsidTr="005A2F83">
        <w:tblPrEx>
          <w:tblW w:w="0" w:type="auto"/>
          <w:jc w:val="center"/>
          <w:tblLayout w:type="fixed"/>
          <w:tblLook w:val="0000"/>
        </w:tblPrEx>
        <w:trPr>
          <w:jc w:val="center"/>
        </w:trPr>
        <w:tc>
          <w:tcPr>
            <w:tcW w:w="9752" w:type="dxa"/>
            <w:gridSpan w:val="2"/>
          </w:tcPr>
          <w:p w:rsidR="00E37D69" w:rsidRPr="00AF63EA" w:rsidP="005A2F83" w14:paraId="68665B28" w14:textId="77777777">
            <w:pPr>
              <w:keepNext/>
            </w:pPr>
          </w:p>
        </w:tc>
      </w:tr>
      <w:tr w14:paraId="5C323A2B" w14:textId="77777777" w:rsidTr="005A2F83">
        <w:tblPrEx>
          <w:tblW w:w="0" w:type="auto"/>
          <w:jc w:val="center"/>
          <w:tblLayout w:type="fixed"/>
          <w:tblLook w:val="0000"/>
        </w:tblPrEx>
        <w:trPr>
          <w:jc w:val="center"/>
        </w:trPr>
        <w:tc>
          <w:tcPr>
            <w:tcW w:w="4876" w:type="dxa"/>
          </w:tcPr>
          <w:p w:rsidR="00E37D69" w:rsidRPr="00AF63EA" w:rsidP="005A2F83" w14:paraId="30166511" w14:textId="77777777">
            <w:pPr>
              <w:pStyle w:val="ColumnHeading"/>
              <w:keepNext/>
            </w:pPr>
            <w:r w:rsidRPr="00AF63EA">
              <w:t>Door de Commissie voorgestelde tekst</w:t>
            </w:r>
          </w:p>
        </w:tc>
        <w:tc>
          <w:tcPr>
            <w:tcW w:w="4876" w:type="dxa"/>
          </w:tcPr>
          <w:p w:rsidR="00E37D69" w:rsidRPr="00AF63EA" w:rsidP="005A2F83" w14:paraId="66300B66" w14:textId="77777777">
            <w:pPr>
              <w:pStyle w:val="ColumnHeading"/>
              <w:keepNext/>
            </w:pPr>
            <w:r w:rsidRPr="00AF63EA">
              <w:t>Amendement</w:t>
            </w:r>
          </w:p>
        </w:tc>
      </w:tr>
      <w:tr w14:paraId="25F74EC5" w14:textId="77777777" w:rsidTr="005A2F83">
        <w:tblPrEx>
          <w:tblW w:w="0" w:type="auto"/>
          <w:jc w:val="center"/>
          <w:tblLayout w:type="fixed"/>
          <w:tblLook w:val="0000"/>
        </w:tblPrEx>
        <w:trPr>
          <w:jc w:val="center"/>
        </w:trPr>
        <w:tc>
          <w:tcPr>
            <w:tcW w:w="4876" w:type="dxa"/>
          </w:tcPr>
          <w:p w:rsidR="00E37D69" w:rsidRPr="00AF63EA" w:rsidP="005A2F83" w14:paraId="0DEE75F7" w14:textId="77777777">
            <w:pPr>
              <w:pStyle w:val="Normal6"/>
            </w:pPr>
            <w:r w:rsidRPr="00AF63EA">
              <w:t>2 </w:t>
            </w:r>
            <w:r w:rsidRPr="00AF63EA">
              <w:t>quater</w:t>
            </w:r>
            <w:r w:rsidRPr="00AF63EA">
              <w:t>.</w:t>
            </w:r>
            <w:r w:rsidRPr="00AF63EA">
              <w:tab/>
              <w:t xml:space="preserve">Overeenkomstig artikel 8, leden 2 en 3, van Verordening (EU, Euratom) nr. 883/2013 van het Europees Parlement en de Raad** stellen de </w:t>
            </w:r>
            <w:r w:rsidRPr="00AF63EA">
              <w:t>Eurofisc</w:t>
            </w:r>
            <w:r w:rsidRPr="00AF63EA">
              <w:t xml:space="preserve">-werkterreincoördinatoren OLAF onverwijld in kennis van elke aanwijzing van een vermoeden van grensoverschrijdende btw-fraude op basis van op grond van deze verordening verstrekte of verzamelde informatie, om OLAF in staat te stellen overeenkomstig </w:t>
            </w:r>
            <w:r w:rsidRPr="00AF63EA">
              <w:t>zijn mandaat passende maatregelen te overwegen.</w:t>
            </w:r>
          </w:p>
        </w:tc>
        <w:tc>
          <w:tcPr>
            <w:tcW w:w="4876" w:type="dxa"/>
          </w:tcPr>
          <w:p w:rsidR="00E37D69" w:rsidRPr="00AF63EA" w:rsidP="005A2F83" w14:paraId="10303F41" w14:textId="77777777">
            <w:pPr>
              <w:pStyle w:val="Normal6"/>
              <w:rPr>
                <w:szCs w:val="24"/>
              </w:rPr>
            </w:pPr>
            <w:r w:rsidRPr="00AF63EA">
              <w:t>2 </w:t>
            </w:r>
            <w:r w:rsidRPr="00AF63EA">
              <w:t>quater</w:t>
            </w:r>
            <w:r w:rsidRPr="00AF63EA">
              <w:t>.</w:t>
            </w:r>
            <w:r w:rsidRPr="00AF63EA">
              <w:tab/>
              <w:t xml:space="preserve">Overeenkomstig artikel 8, leden 2 en 3, van Verordening (EU, Euratom) nr. 883/2013 van het Europees Parlement en de Raad** stellen de </w:t>
            </w:r>
            <w:r w:rsidRPr="00AF63EA">
              <w:t>Eurofisc</w:t>
            </w:r>
            <w:r w:rsidRPr="00AF63EA">
              <w:t xml:space="preserve">-werkterreincoördinatoren OLAF onverwijld in kennis van elke aanwijzing van een vermoeden van grensoverschrijdende btw-fraude op basis van op grond van deze verordening verstrekte of verzamelde informatie, om OLAF in staat te stellen overeenkomstig </w:t>
            </w:r>
            <w:r w:rsidRPr="00AF63EA">
              <w:t>zijn mandaat passende maatregelen te overwegen</w:t>
            </w:r>
            <w:r w:rsidRPr="00AF63EA">
              <w:rPr>
                <w:b/>
                <w:i/>
              </w:rPr>
              <w:t xml:space="preserve">, waarbij overlappingen tussen de onderzoeksacties van OLAF en het EOM worden vermeden. De </w:t>
            </w:r>
            <w:r w:rsidRPr="00AF63EA">
              <w:rPr>
                <w:b/>
                <w:i/>
              </w:rPr>
              <w:t>Eurofisc</w:t>
            </w:r>
            <w:r w:rsidRPr="00AF63EA">
              <w:rPr>
                <w:b/>
                <w:i/>
              </w:rPr>
              <w:t>-werkterreincoördinatoren verstrekken OLAF de informatie die noodzakelijk is om te beoordelen of het zijn mandaat al dan niet zal uitoefenen</w:t>
            </w:r>
            <w:r w:rsidRPr="00AF63EA">
              <w:t>.</w:t>
            </w:r>
          </w:p>
        </w:tc>
      </w:tr>
    </w:tbl>
    <w:p w:rsidR="00E37D69" w:rsidRPr="00AF63EA" w:rsidP="00E37D69" w14:paraId="1B95B136" w14:textId="77777777"/>
    <w:p w:rsidR="00E37D69" w:rsidRPr="00AF63EA" w:rsidP="00E37D69" w14:paraId="58BC2FB2" w14:textId="77777777">
      <w:pPr>
        <w:pStyle w:val="AMNumberTabs0"/>
        <w:keepNext/>
      </w:pPr>
      <w:r w:rsidRPr="00AF63EA">
        <w:t>Amendement</w:t>
      </w:r>
      <w:r w:rsidRPr="00AF63EA">
        <w:tab/>
      </w:r>
      <w:r w:rsidRPr="00AF63EA">
        <w:tab/>
        <w:t>22</w:t>
      </w:r>
    </w:p>
    <w:p w:rsidR="00E37D69" w:rsidRPr="00AF63EA" w:rsidP="00E37D69" w14:paraId="467E99A7" w14:textId="77777777">
      <w:pPr>
        <w:pStyle w:val="NormalBold12b"/>
        <w:keepNext/>
      </w:pPr>
      <w:r w:rsidRPr="00AF63EA">
        <w:t>Voorstel voor een verordening</w:t>
      </w:r>
    </w:p>
    <w:p w:rsidR="00E37D69" w:rsidRPr="00AF63EA" w:rsidP="00E37D69" w14:paraId="01D97B48" w14:textId="77777777">
      <w:pPr>
        <w:pStyle w:val="NormalBold"/>
      </w:pPr>
      <w:r w:rsidRPr="00AF63EA">
        <w:t>Artikel 1 – alinea 1 – punt 4</w:t>
      </w:r>
    </w:p>
    <w:p w:rsidR="00E37D69" w:rsidRPr="00AF63EA" w:rsidP="00E37D69" w14:paraId="0F5B23F2" w14:textId="77777777">
      <w:pPr>
        <w:keepNext/>
      </w:pPr>
      <w:r w:rsidRPr="00AF63EA">
        <w:t>Verordening (EU) nr. 904/2010</w:t>
      </w:r>
    </w:p>
    <w:p w:rsidR="00E37D69" w:rsidRPr="00AF63EA" w:rsidP="00E37D69" w14:paraId="367EA387" w14:textId="77777777">
      <w:r w:rsidRPr="00AF63EA">
        <w:t xml:space="preserve">Artikel 36 – lid 2 </w:t>
      </w:r>
      <w:r w:rsidRPr="00AF63EA">
        <w:t>quinquies</w:t>
      </w:r>
    </w:p>
    <w:tbl>
      <w:tblPr>
        <w:tblW w:w="0" w:type="auto"/>
        <w:jc w:val="center"/>
        <w:tblLayout w:type="fixed"/>
        <w:tblCellMar>
          <w:left w:w="340" w:type="dxa"/>
          <w:right w:w="340" w:type="dxa"/>
        </w:tblCellMar>
        <w:tblLook w:val="0000"/>
      </w:tblPr>
      <w:tblGrid>
        <w:gridCol w:w="4876"/>
        <w:gridCol w:w="4876"/>
      </w:tblGrid>
      <w:tr w14:paraId="4437CB8A" w14:textId="77777777" w:rsidTr="005A2F83">
        <w:tblPrEx>
          <w:tblW w:w="0" w:type="auto"/>
          <w:jc w:val="center"/>
          <w:tblLayout w:type="fixed"/>
          <w:tblLook w:val="0000"/>
        </w:tblPrEx>
        <w:trPr>
          <w:jc w:val="center"/>
        </w:trPr>
        <w:tc>
          <w:tcPr>
            <w:tcW w:w="9752" w:type="dxa"/>
            <w:gridSpan w:val="2"/>
          </w:tcPr>
          <w:p w:rsidR="00E37D69" w:rsidRPr="00AF63EA" w:rsidP="005A2F83" w14:paraId="33544DC2" w14:textId="77777777">
            <w:pPr>
              <w:keepNext/>
            </w:pPr>
          </w:p>
        </w:tc>
      </w:tr>
      <w:tr w14:paraId="35A3386E" w14:textId="77777777" w:rsidTr="005A2F83">
        <w:tblPrEx>
          <w:tblW w:w="0" w:type="auto"/>
          <w:jc w:val="center"/>
          <w:tblLayout w:type="fixed"/>
          <w:tblLook w:val="0000"/>
        </w:tblPrEx>
        <w:trPr>
          <w:jc w:val="center"/>
        </w:trPr>
        <w:tc>
          <w:tcPr>
            <w:tcW w:w="4876" w:type="dxa"/>
          </w:tcPr>
          <w:p w:rsidR="00E37D69" w:rsidRPr="00AF63EA" w:rsidP="005A2F83" w14:paraId="2B885296" w14:textId="77777777">
            <w:pPr>
              <w:pStyle w:val="ColumnHeading"/>
              <w:keepNext/>
            </w:pPr>
            <w:r w:rsidRPr="00AF63EA">
              <w:t>Door de Commissie voorgestelde tekst</w:t>
            </w:r>
          </w:p>
        </w:tc>
        <w:tc>
          <w:tcPr>
            <w:tcW w:w="4876" w:type="dxa"/>
          </w:tcPr>
          <w:p w:rsidR="00E37D69" w:rsidRPr="00AF63EA" w:rsidP="005A2F83" w14:paraId="27D51C16" w14:textId="77777777">
            <w:pPr>
              <w:pStyle w:val="ColumnHeading"/>
              <w:keepNext/>
            </w:pPr>
            <w:r w:rsidRPr="00AF63EA">
              <w:t>Amendement</w:t>
            </w:r>
          </w:p>
        </w:tc>
      </w:tr>
      <w:tr w14:paraId="0ACD0807" w14:textId="77777777" w:rsidTr="005A2F83">
        <w:tblPrEx>
          <w:tblW w:w="0" w:type="auto"/>
          <w:jc w:val="center"/>
          <w:tblLayout w:type="fixed"/>
          <w:tblLook w:val="0000"/>
        </w:tblPrEx>
        <w:trPr>
          <w:jc w:val="center"/>
        </w:trPr>
        <w:tc>
          <w:tcPr>
            <w:tcW w:w="4876" w:type="dxa"/>
          </w:tcPr>
          <w:p w:rsidR="00E37D69" w:rsidRPr="00AF63EA" w:rsidP="005A2F83" w14:paraId="51B8B5E4" w14:textId="77777777">
            <w:pPr>
              <w:pStyle w:val="Normal6"/>
            </w:pPr>
            <w:r w:rsidRPr="00AF63EA">
              <w:t xml:space="preserve">2 </w:t>
            </w:r>
            <w:r w:rsidRPr="00AF63EA">
              <w:t>quinquies</w:t>
            </w:r>
            <w:r w:rsidRPr="00AF63EA">
              <w:t>.</w:t>
            </w:r>
            <w:r w:rsidRPr="00AF63EA">
              <w:tab/>
              <w:t xml:space="preserve">Overeenkomstig artikel 8, leden 2 en 3, van Verordening (EU, Euratom) nr. 883/2013 en op verzoek van OLAF verstrekken de </w:t>
            </w:r>
            <w:r w:rsidRPr="00AF63EA">
              <w:t>Eurofisc</w:t>
            </w:r>
            <w:r w:rsidRPr="00AF63EA">
              <w:t>-werkterreincoördinatoren OLAF alle op grond van deze verordening verstrekte of verzamelde informatie van de lidstaten over grensoverschrijdende btw-fraude, om OLAF in staat te stellen overeenkomstig zijn mandaat passende maatregelen te overwegen.</w:t>
            </w:r>
          </w:p>
        </w:tc>
        <w:tc>
          <w:tcPr>
            <w:tcW w:w="4876" w:type="dxa"/>
          </w:tcPr>
          <w:p w:rsidR="00E37D69" w:rsidRPr="00AF63EA" w:rsidP="005A2F83" w14:paraId="3626D52E" w14:textId="77777777">
            <w:pPr>
              <w:pStyle w:val="Normal6"/>
              <w:rPr>
                <w:szCs w:val="24"/>
              </w:rPr>
            </w:pPr>
            <w:r w:rsidRPr="00AF63EA">
              <w:t xml:space="preserve">2 </w:t>
            </w:r>
            <w:r w:rsidRPr="00AF63EA">
              <w:t>quinquies</w:t>
            </w:r>
            <w:r w:rsidRPr="00AF63EA">
              <w:t>.</w:t>
            </w:r>
            <w:r w:rsidRPr="00AF63EA">
              <w:tab/>
              <w:t xml:space="preserve">Overeenkomstig artikel 8, leden 2 en 3, van Verordening (EU, Euratom) nr. 883/2013 en op verzoek van OLAF verstrekken de </w:t>
            </w:r>
            <w:r w:rsidRPr="00AF63EA">
              <w:t>Eurofisc</w:t>
            </w:r>
            <w:r w:rsidRPr="00AF63EA">
              <w:t xml:space="preserve">-werkterreincoördinatoren OLAF alle op grond van deze verordening verstrekte of verzamelde </w:t>
            </w:r>
            <w:r w:rsidRPr="00AF63EA">
              <w:rPr>
                <w:b/>
                <w:i/>
              </w:rPr>
              <w:t>relevante</w:t>
            </w:r>
            <w:r w:rsidRPr="00AF63EA">
              <w:t xml:space="preserve"> informatie van de lidstaten over grensoverschrijdende btw-fraude, om OLAF in staat te stellen overeenkomstig zijn mandaat passende maatregelen te overwegen.</w:t>
            </w:r>
          </w:p>
        </w:tc>
      </w:tr>
    </w:tbl>
    <w:p w:rsidR="00E37D69" w:rsidRPr="00AF63EA" w:rsidP="00E37D69" w14:paraId="76B99E80" w14:textId="77777777"/>
    <w:p w:rsidR="00E37D69" w:rsidRPr="00AF63EA" w:rsidP="00E37D69" w14:paraId="4A0289EA" w14:textId="77777777">
      <w:pPr>
        <w:pStyle w:val="AmNumberTabs"/>
      </w:pPr>
      <w:r w:rsidRPr="00AF63EA">
        <w:t>Amendement</w:t>
      </w:r>
      <w:r w:rsidRPr="00AF63EA">
        <w:tab/>
      </w:r>
      <w:r w:rsidRPr="00AF63EA">
        <w:tab/>
        <w:t>23</w:t>
      </w:r>
    </w:p>
    <w:p w:rsidR="00E37D69" w:rsidRPr="00AF63EA" w:rsidP="00E37D69" w14:paraId="5E71A1C2" w14:textId="77777777">
      <w:pPr>
        <w:pStyle w:val="NormalBold12b"/>
      </w:pPr>
      <w:r w:rsidRPr="00AF63EA">
        <w:t>Voorstel voor een verordening</w:t>
      </w:r>
    </w:p>
    <w:p w:rsidR="00E37D69" w:rsidRPr="00AF63EA" w:rsidP="00E37D69" w14:paraId="485781D1" w14:textId="77777777">
      <w:pPr>
        <w:pStyle w:val="NormalBold"/>
      </w:pPr>
      <w:r w:rsidRPr="00AF63EA">
        <w:t>Artikel 1 – alinea 1 – punt 5</w:t>
      </w:r>
    </w:p>
    <w:p w:rsidR="00E37D69" w:rsidRPr="00AF63EA" w:rsidP="00E37D69" w14:paraId="601C0FCE" w14:textId="77777777">
      <w:r w:rsidRPr="00AF63EA">
        <w:t>Verordening (EU) nr. 904/2010</w:t>
      </w:r>
    </w:p>
    <w:p w:rsidR="00E37D69" w:rsidRPr="00AF63EA" w:rsidP="00E37D69" w14:paraId="2F974CB8" w14:textId="77777777">
      <w:r w:rsidRPr="00AF63EA">
        <w:t>Artikel 49 bis – lid 1 – inleidende formule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23FA7D" w14:textId="77777777" w:rsidTr="005A2F83">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7D69" w:rsidRPr="00AF63EA" w:rsidP="005A2F83" w14:paraId="5A67047C" w14:textId="77777777"/>
        </w:tc>
      </w:tr>
      <w:tr w14:paraId="4521B1E8" w14:textId="77777777" w:rsidTr="005A2F83">
        <w:tblPrEx>
          <w:tblW w:w="0" w:type="auto"/>
          <w:jc w:val="center"/>
          <w:tblLayout w:type="fixed"/>
          <w:tblLook w:val="04A0"/>
        </w:tblPrEx>
        <w:trPr>
          <w:trHeight w:val="240"/>
          <w:jc w:val="center"/>
        </w:trPr>
        <w:tc>
          <w:tcPr>
            <w:tcW w:w="4876" w:type="dxa"/>
            <w:tcBorders>
              <w:top w:val="nil"/>
              <w:left w:val="nil"/>
              <w:bottom w:val="nil"/>
              <w:right w:val="nil"/>
            </w:tcBorders>
          </w:tcPr>
          <w:p w:rsidR="00E37D69" w:rsidRPr="00AF63EA" w:rsidP="005A2F83" w14:paraId="284D6767" w14:textId="77777777">
            <w:pPr>
              <w:pStyle w:val="AmColumnHeading"/>
            </w:pPr>
            <w:r w:rsidRPr="00AF63EA">
              <w:t>Door de Commissie voorgestelde tekst</w:t>
            </w:r>
          </w:p>
        </w:tc>
        <w:tc>
          <w:tcPr>
            <w:tcW w:w="4876" w:type="dxa"/>
            <w:tcBorders>
              <w:top w:val="nil"/>
              <w:left w:val="nil"/>
              <w:bottom w:val="nil"/>
              <w:right w:val="nil"/>
            </w:tcBorders>
          </w:tcPr>
          <w:p w:rsidR="00E37D69" w:rsidRPr="00AF63EA" w:rsidP="005A2F83" w14:paraId="3C8493AA" w14:textId="77777777">
            <w:pPr>
              <w:pStyle w:val="AmColumnHeading"/>
            </w:pPr>
            <w:r w:rsidRPr="00AF63EA">
              <w:t>Amendement</w:t>
            </w:r>
          </w:p>
        </w:tc>
      </w:tr>
      <w:tr w14:paraId="03241112" w14:textId="77777777" w:rsidTr="005A2F83">
        <w:tblPrEx>
          <w:tblW w:w="0" w:type="auto"/>
          <w:jc w:val="center"/>
          <w:tblLayout w:type="fixed"/>
          <w:tblLook w:val="04A0"/>
        </w:tblPrEx>
        <w:trPr>
          <w:jc w:val="center"/>
        </w:trPr>
        <w:tc>
          <w:tcPr>
            <w:tcW w:w="4876" w:type="dxa"/>
            <w:tcBorders>
              <w:top w:val="nil"/>
              <w:left w:val="nil"/>
              <w:bottom w:val="nil"/>
              <w:right w:val="nil"/>
            </w:tcBorders>
          </w:tcPr>
          <w:p w:rsidR="00E37D69" w:rsidRPr="00AF63EA" w:rsidP="005A2F83" w14:paraId="38B2E042" w14:textId="77777777">
            <w:pPr>
              <w:pStyle w:val="Normal6a"/>
            </w:pPr>
            <w:r w:rsidRPr="00AF63EA">
              <w:t>1.</w:t>
            </w:r>
            <w:r w:rsidRPr="00AF63EA">
              <w:tab/>
              <w:t>Onverminderd artikel 43 van Verordening (EU) 2017/1939 verlenen de bevoegde autoriteiten van de lidstaten het EOM voor gerichte zoekopdrachten gecentraliseerde toegang tot de volgende informatie:</w:t>
            </w:r>
          </w:p>
        </w:tc>
        <w:tc>
          <w:tcPr>
            <w:tcW w:w="4876" w:type="dxa"/>
            <w:tcBorders>
              <w:top w:val="nil"/>
              <w:left w:val="nil"/>
              <w:bottom w:val="nil"/>
              <w:right w:val="nil"/>
            </w:tcBorders>
          </w:tcPr>
          <w:p w:rsidR="00E37D69" w:rsidRPr="00AF63EA" w:rsidP="005A2F83" w14:paraId="415208B0" w14:textId="77777777">
            <w:pPr>
              <w:pStyle w:val="Normal6a"/>
            </w:pPr>
            <w:r w:rsidRPr="00AF63EA">
              <w:t>1.</w:t>
            </w:r>
            <w:r w:rsidRPr="00AF63EA">
              <w:tab/>
              <w:t xml:space="preserve">Onverminderd artikel 43 van Verordening (EU) 2017/1939 verlenen de bevoegde autoriteiten van de lidstaten het EOM voor gerichte zoekopdrachten </w:t>
            </w:r>
            <w:r w:rsidRPr="00AF63EA">
              <w:rPr>
                <w:b/>
                <w:i/>
              </w:rPr>
              <w:t>in het kader van zijn mandaat</w:t>
            </w:r>
            <w:r w:rsidRPr="00AF63EA">
              <w:t xml:space="preserve"> gecentraliseerde toegang tot de volgende </w:t>
            </w:r>
            <w:r w:rsidRPr="00AF63EA">
              <w:rPr>
                <w:b/>
                <w:i/>
              </w:rPr>
              <w:t>benodigde</w:t>
            </w:r>
            <w:r w:rsidRPr="00AF63EA">
              <w:t xml:space="preserve"> informatie:</w:t>
            </w:r>
          </w:p>
        </w:tc>
      </w:tr>
    </w:tbl>
    <w:p w:rsidR="00E37D69" w:rsidRPr="00AF63EA" w:rsidP="00E37D69" w14:paraId="19AF9DCF" w14:textId="77777777"/>
    <w:p w:rsidR="00E37D69" w:rsidRPr="00AF63EA" w:rsidP="00E37D69" w14:paraId="0145BF82" w14:textId="77777777">
      <w:pPr>
        <w:pStyle w:val="AmNumberTabs"/>
      </w:pPr>
      <w:r w:rsidRPr="00AF63EA">
        <w:t>Amendement</w:t>
      </w:r>
      <w:r w:rsidRPr="00AF63EA">
        <w:tab/>
      </w:r>
      <w:r w:rsidRPr="00AF63EA">
        <w:tab/>
        <w:t>24</w:t>
      </w:r>
    </w:p>
    <w:p w:rsidR="00E37D69" w:rsidRPr="00AF63EA" w:rsidP="00E37D69" w14:paraId="6BD09645" w14:textId="77777777">
      <w:pPr>
        <w:pStyle w:val="NormalBold12b"/>
      </w:pPr>
      <w:r w:rsidRPr="00AF63EA">
        <w:t>Voorstel voor een verordening</w:t>
      </w:r>
    </w:p>
    <w:p w:rsidR="00E37D69" w:rsidRPr="00AF63EA" w:rsidP="00E37D69" w14:paraId="3C21D02D" w14:textId="77777777">
      <w:pPr>
        <w:pStyle w:val="NormalBold"/>
      </w:pPr>
      <w:r w:rsidRPr="00AF63EA">
        <w:t>Artikel 1 – alinea 1 – punt 5</w:t>
      </w:r>
    </w:p>
    <w:p w:rsidR="00E37D69" w:rsidRPr="00AF63EA" w:rsidP="00E37D69" w14:paraId="783C1E25" w14:textId="77777777">
      <w:pPr>
        <w:keepNext/>
      </w:pPr>
      <w:r w:rsidRPr="00AF63EA">
        <w:t>Verordening (EU) nr. 904/2010</w:t>
      </w:r>
    </w:p>
    <w:p w:rsidR="00E37D69" w:rsidRPr="00AF63EA" w:rsidP="00E37D69" w14:paraId="355D5C71" w14:textId="77777777">
      <w:r w:rsidRPr="00AF63EA">
        <w:t>Artikel 49 bis – lid 1 – punt b</w:t>
      </w:r>
    </w:p>
    <w:tbl>
      <w:tblPr>
        <w:tblW w:w="0" w:type="auto"/>
        <w:jc w:val="center"/>
        <w:tblLayout w:type="fixed"/>
        <w:tblCellMar>
          <w:left w:w="340" w:type="dxa"/>
          <w:right w:w="340" w:type="dxa"/>
        </w:tblCellMar>
        <w:tblLook w:val="0000"/>
      </w:tblPr>
      <w:tblGrid>
        <w:gridCol w:w="4876"/>
        <w:gridCol w:w="4876"/>
      </w:tblGrid>
      <w:tr w14:paraId="545D895E" w14:textId="77777777" w:rsidTr="005A2F83">
        <w:tblPrEx>
          <w:tblW w:w="0" w:type="auto"/>
          <w:jc w:val="center"/>
          <w:tblLayout w:type="fixed"/>
          <w:tblLook w:val="0000"/>
        </w:tblPrEx>
        <w:trPr>
          <w:jc w:val="center"/>
        </w:trPr>
        <w:tc>
          <w:tcPr>
            <w:tcW w:w="9752" w:type="dxa"/>
            <w:gridSpan w:val="2"/>
          </w:tcPr>
          <w:p w:rsidR="00E37D69" w:rsidRPr="00AF63EA" w:rsidP="005A2F83" w14:paraId="59B01D36" w14:textId="77777777">
            <w:pPr>
              <w:keepNext/>
            </w:pPr>
          </w:p>
        </w:tc>
      </w:tr>
      <w:tr w14:paraId="7E6D603B" w14:textId="77777777" w:rsidTr="005A2F83">
        <w:tblPrEx>
          <w:tblW w:w="0" w:type="auto"/>
          <w:jc w:val="center"/>
          <w:tblLayout w:type="fixed"/>
          <w:tblLook w:val="0000"/>
        </w:tblPrEx>
        <w:trPr>
          <w:jc w:val="center"/>
        </w:trPr>
        <w:tc>
          <w:tcPr>
            <w:tcW w:w="4876" w:type="dxa"/>
          </w:tcPr>
          <w:p w:rsidR="00E37D69" w:rsidRPr="00AF63EA" w:rsidP="005A2F83" w14:paraId="236BB271" w14:textId="77777777">
            <w:pPr>
              <w:pStyle w:val="ColumnHeading"/>
              <w:keepNext/>
            </w:pPr>
            <w:r w:rsidRPr="00AF63EA">
              <w:t>Door de Commissie voorgestelde tekst</w:t>
            </w:r>
          </w:p>
        </w:tc>
        <w:tc>
          <w:tcPr>
            <w:tcW w:w="4876" w:type="dxa"/>
          </w:tcPr>
          <w:p w:rsidR="00E37D69" w:rsidRPr="00AF63EA" w:rsidP="005A2F83" w14:paraId="75A963FA" w14:textId="77777777">
            <w:pPr>
              <w:pStyle w:val="ColumnHeading"/>
              <w:keepNext/>
            </w:pPr>
            <w:r w:rsidRPr="00AF63EA">
              <w:t>Amendement</w:t>
            </w:r>
          </w:p>
        </w:tc>
      </w:tr>
      <w:tr w14:paraId="52A6B62B" w14:textId="77777777" w:rsidTr="005A2F83">
        <w:tblPrEx>
          <w:tblW w:w="0" w:type="auto"/>
          <w:jc w:val="center"/>
          <w:tblLayout w:type="fixed"/>
          <w:tblLook w:val="0000"/>
        </w:tblPrEx>
        <w:trPr>
          <w:jc w:val="center"/>
        </w:trPr>
        <w:tc>
          <w:tcPr>
            <w:tcW w:w="4876" w:type="dxa"/>
          </w:tcPr>
          <w:p w:rsidR="00E37D69" w:rsidRPr="00AF63EA" w:rsidP="005A2F83" w14:paraId="4511C5B9" w14:textId="77777777">
            <w:pPr>
              <w:pStyle w:val="Normal6"/>
            </w:pPr>
            <w:r w:rsidRPr="00AF63EA">
              <w:t>b)</w:t>
            </w:r>
            <w:r w:rsidRPr="00AF63EA">
              <w:tab/>
              <w:t>met ingang van 1 september 2026, de in artikel 17, lid 1, punten e) en f), van deze verordening bedoelde informatie;</w:t>
            </w:r>
          </w:p>
        </w:tc>
        <w:tc>
          <w:tcPr>
            <w:tcW w:w="4876" w:type="dxa"/>
          </w:tcPr>
          <w:p w:rsidR="00E37D69" w:rsidRPr="00AF63EA" w:rsidP="005A2F83" w14:paraId="55DB21A6" w14:textId="3FAC9C8B">
            <w:pPr>
              <w:pStyle w:val="Normal6"/>
              <w:rPr>
                <w:szCs w:val="24"/>
              </w:rPr>
            </w:pPr>
            <w:r w:rsidRPr="00AF63EA">
              <w:t>b)</w:t>
            </w:r>
            <w:r w:rsidRPr="00AF63EA">
              <w:tab/>
              <w:t>met ingang van 1 september 2026, de in artikel 17, lid 1, punten e) en f), van deze verordening bedoelde informatie</w:t>
            </w:r>
            <w:r w:rsidRPr="00AF63EA">
              <w:rPr>
                <w:b/>
                <w:i/>
              </w:rPr>
              <w:t>, met inbegrip van alle aanvullende data-elementen die worden opgeslagen overeenkomstig artikel 17, lid 1, punt f), van deze verordening</w:t>
            </w:r>
            <w:r w:rsidRPr="00AF63EA" w:rsidR="000067FB">
              <w:rPr>
                <w:b/>
                <w:i/>
              </w:rPr>
              <w:t>;</w:t>
            </w:r>
          </w:p>
        </w:tc>
      </w:tr>
    </w:tbl>
    <w:p w:rsidR="00E37D69" w:rsidRPr="00AF63EA" w:rsidP="00E37D69" w14:paraId="60A779CB" w14:textId="77777777">
      <w:pPr>
        <w:pStyle w:val="AMNumberTabs0"/>
        <w:keepNext/>
      </w:pPr>
      <w:r w:rsidRPr="00AF63EA">
        <w:t>Amendement</w:t>
      </w:r>
      <w:r w:rsidRPr="00AF63EA">
        <w:tab/>
      </w:r>
      <w:r w:rsidRPr="00AF63EA">
        <w:tab/>
        <w:t>25</w:t>
      </w:r>
    </w:p>
    <w:p w:rsidR="00E37D69" w:rsidRPr="00AF63EA" w:rsidP="00E37D69" w14:paraId="13F84959" w14:textId="77777777">
      <w:pPr>
        <w:pStyle w:val="NormalBold12b"/>
        <w:keepNext/>
      </w:pPr>
      <w:r w:rsidRPr="00AF63EA">
        <w:t>Voorstel voor een verordening</w:t>
      </w:r>
    </w:p>
    <w:p w:rsidR="00E37D69" w:rsidRPr="00AF63EA" w:rsidP="00E37D69" w14:paraId="3722A4B0" w14:textId="77777777">
      <w:pPr>
        <w:pStyle w:val="NormalBold"/>
      </w:pPr>
      <w:r w:rsidRPr="00AF63EA">
        <w:t>Artikel 1 – alinea 1 – punt 5</w:t>
      </w:r>
    </w:p>
    <w:p w:rsidR="00E37D69" w:rsidRPr="00AF63EA" w:rsidP="00E37D69" w14:paraId="4714C71C" w14:textId="77777777">
      <w:pPr>
        <w:keepNext/>
      </w:pPr>
      <w:r w:rsidRPr="00AF63EA">
        <w:t>Verordening (EU) nr. 904/2010</w:t>
      </w:r>
    </w:p>
    <w:p w:rsidR="00E37D69" w:rsidRPr="00AF63EA" w:rsidP="00E37D69" w14:paraId="0327487B" w14:textId="77777777">
      <w:r w:rsidRPr="00AF63EA">
        <w:t>Artikel 49 bis – lid 1 bis (nieuw)</w:t>
      </w:r>
    </w:p>
    <w:tbl>
      <w:tblPr>
        <w:tblW w:w="0" w:type="auto"/>
        <w:jc w:val="center"/>
        <w:tblLayout w:type="fixed"/>
        <w:tblCellMar>
          <w:left w:w="340" w:type="dxa"/>
          <w:right w:w="340" w:type="dxa"/>
        </w:tblCellMar>
        <w:tblLook w:val="0000"/>
      </w:tblPr>
      <w:tblGrid>
        <w:gridCol w:w="4876"/>
        <w:gridCol w:w="4876"/>
      </w:tblGrid>
      <w:tr w14:paraId="43D5D671" w14:textId="77777777" w:rsidTr="005A2F83">
        <w:tblPrEx>
          <w:tblW w:w="0" w:type="auto"/>
          <w:jc w:val="center"/>
          <w:tblLayout w:type="fixed"/>
          <w:tblLook w:val="0000"/>
        </w:tblPrEx>
        <w:trPr>
          <w:jc w:val="center"/>
        </w:trPr>
        <w:tc>
          <w:tcPr>
            <w:tcW w:w="9752" w:type="dxa"/>
            <w:gridSpan w:val="2"/>
          </w:tcPr>
          <w:p w:rsidR="00E37D69" w:rsidRPr="00AF63EA" w:rsidP="005A2F83" w14:paraId="151438DB" w14:textId="77777777">
            <w:pPr>
              <w:keepNext/>
            </w:pPr>
          </w:p>
        </w:tc>
      </w:tr>
      <w:tr w14:paraId="74A9FF5D" w14:textId="77777777" w:rsidTr="005A2F83">
        <w:tblPrEx>
          <w:tblW w:w="0" w:type="auto"/>
          <w:jc w:val="center"/>
          <w:tblLayout w:type="fixed"/>
          <w:tblLook w:val="0000"/>
        </w:tblPrEx>
        <w:trPr>
          <w:jc w:val="center"/>
        </w:trPr>
        <w:tc>
          <w:tcPr>
            <w:tcW w:w="4876" w:type="dxa"/>
          </w:tcPr>
          <w:p w:rsidR="00E37D69" w:rsidRPr="00AF63EA" w:rsidP="005A2F83" w14:paraId="7D909652" w14:textId="77777777">
            <w:pPr>
              <w:pStyle w:val="ColumnHeading"/>
              <w:keepNext/>
            </w:pPr>
            <w:r w:rsidRPr="00AF63EA">
              <w:t>Door de Commissie voorgestelde tekst</w:t>
            </w:r>
          </w:p>
        </w:tc>
        <w:tc>
          <w:tcPr>
            <w:tcW w:w="4876" w:type="dxa"/>
          </w:tcPr>
          <w:p w:rsidR="00E37D69" w:rsidRPr="00AF63EA" w:rsidP="005A2F83" w14:paraId="2EE3CFDC" w14:textId="77777777">
            <w:pPr>
              <w:pStyle w:val="ColumnHeading"/>
              <w:keepNext/>
            </w:pPr>
            <w:r w:rsidRPr="00AF63EA">
              <w:t>Amendement</w:t>
            </w:r>
          </w:p>
        </w:tc>
      </w:tr>
      <w:tr w14:paraId="147FDC8E" w14:textId="77777777" w:rsidTr="005A2F83">
        <w:tblPrEx>
          <w:tblW w:w="0" w:type="auto"/>
          <w:jc w:val="center"/>
          <w:tblLayout w:type="fixed"/>
          <w:tblLook w:val="0000"/>
        </w:tblPrEx>
        <w:trPr>
          <w:jc w:val="center"/>
        </w:trPr>
        <w:tc>
          <w:tcPr>
            <w:tcW w:w="4876" w:type="dxa"/>
          </w:tcPr>
          <w:p w:rsidR="00E37D69" w:rsidRPr="00AF63EA" w:rsidP="005A2F83" w14:paraId="38B687D3" w14:textId="77777777">
            <w:pPr>
              <w:pStyle w:val="Normal6"/>
            </w:pPr>
          </w:p>
        </w:tc>
        <w:tc>
          <w:tcPr>
            <w:tcW w:w="4876" w:type="dxa"/>
          </w:tcPr>
          <w:p w:rsidR="00E37D69" w:rsidRPr="00AF63EA" w:rsidP="005A2F83" w14:paraId="4D857900" w14:textId="77777777">
            <w:pPr>
              <w:pStyle w:val="Normal6"/>
              <w:rPr>
                <w:szCs w:val="24"/>
              </w:rPr>
            </w:pPr>
            <w:r w:rsidRPr="00AF63EA">
              <w:rPr>
                <w:b/>
                <w:i/>
              </w:rPr>
              <w:t>1 bis.</w:t>
            </w:r>
            <w:r w:rsidRPr="00AF63EA">
              <w:rPr>
                <w:b/>
                <w:i/>
              </w:rPr>
              <w:tab/>
              <w:t>De in lid 1 bedoelde toegang is wordt alleen verleend in het kader van actieve onderzoeken van vermoedelijke strafbare feiten of de vervolging van daders van die strafbare feiten, vallend binnen het bereik van artikel 4 van Verordening (EU) 2017/1939, en wordt zodanig ontworpen en gebruikt dat niet-gericht zoeken of toegang die geen verband houdt met een concreet geval, worden voorkomen. Om de beginselen inzake gegevensbescherming te waarborgen, verbieden de architectuur en de operationele protocollen van het systeem uitdrukkelijk elke vorm van speculatieve datamining, grootschalige extractie van gegevens, algemene zoekopdrachten of geautomatiseerde profilering die geen verband houdt met een specifiek onderzoek.</w:t>
            </w:r>
          </w:p>
        </w:tc>
      </w:tr>
    </w:tbl>
    <w:p w:rsidR="00E37D69" w:rsidRPr="00AF63EA" w:rsidP="00E37D69" w14:paraId="083CE81D" w14:textId="77777777"/>
    <w:p w:rsidR="00E37D69" w:rsidRPr="00AF63EA" w:rsidP="00E37D69" w14:paraId="23A160AD" w14:textId="77777777">
      <w:pPr>
        <w:pStyle w:val="AMNumberTabs0"/>
        <w:keepNext/>
      </w:pPr>
      <w:r w:rsidRPr="00AF63EA">
        <w:t>Amendement</w:t>
      </w:r>
      <w:r w:rsidRPr="00AF63EA">
        <w:tab/>
      </w:r>
      <w:r w:rsidRPr="00AF63EA">
        <w:tab/>
        <w:t>26</w:t>
      </w:r>
    </w:p>
    <w:p w:rsidR="00E37D69" w:rsidRPr="00AF63EA" w:rsidP="00E37D69" w14:paraId="010692E9" w14:textId="77777777">
      <w:pPr>
        <w:pStyle w:val="NormalBold12b"/>
        <w:keepNext/>
      </w:pPr>
      <w:r w:rsidRPr="00AF63EA">
        <w:t>Voorstel voor een verordening</w:t>
      </w:r>
    </w:p>
    <w:p w:rsidR="00E37D69" w:rsidRPr="00AF63EA" w:rsidP="00E37D69" w14:paraId="743EA1C0" w14:textId="77777777">
      <w:pPr>
        <w:pStyle w:val="NormalBold"/>
      </w:pPr>
      <w:r w:rsidRPr="00AF63EA">
        <w:t>Artikel 1 – alinea 1 – punt 5</w:t>
      </w:r>
    </w:p>
    <w:p w:rsidR="00E37D69" w:rsidRPr="00AF63EA" w:rsidP="00E37D69" w14:paraId="21D029EE" w14:textId="77777777">
      <w:pPr>
        <w:keepNext/>
      </w:pPr>
      <w:r w:rsidRPr="00AF63EA">
        <w:t>Verordening (EU) nr. 904/2010</w:t>
      </w:r>
    </w:p>
    <w:p w:rsidR="00E37D69" w:rsidRPr="00AF63EA" w:rsidP="00E37D69" w14:paraId="49E5531F" w14:textId="77777777">
      <w:r w:rsidRPr="00AF63EA">
        <w:t>Artikel 49 bis – lid 1 ter (nieuw)</w:t>
      </w:r>
    </w:p>
    <w:tbl>
      <w:tblPr>
        <w:tblW w:w="0" w:type="auto"/>
        <w:jc w:val="center"/>
        <w:tblLayout w:type="fixed"/>
        <w:tblCellMar>
          <w:left w:w="340" w:type="dxa"/>
          <w:right w:w="340" w:type="dxa"/>
        </w:tblCellMar>
        <w:tblLook w:val="0000"/>
      </w:tblPr>
      <w:tblGrid>
        <w:gridCol w:w="4876"/>
        <w:gridCol w:w="4876"/>
      </w:tblGrid>
      <w:tr w14:paraId="49BAA3B2" w14:textId="77777777" w:rsidTr="005A2F83">
        <w:tblPrEx>
          <w:tblW w:w="0" w:type="auto"/>
          <w:jc w:val="center"/>
          <w:tblLayout w:type="fixed"/>
          <w:tblLook w:val="0000"/>
        </w:tblPrEx>
        <w:trPr>
          <w:jc w:val="center"/>
        </w:trPr>
        <w:tc>
          <w:tcPr>
            <w:tcW w:w="9752" w:type="dxa"/>
            <w:gridSpan w:val="2"/>
          </w:tcPr>
          <w:p w:rsidR="00E37D69" w:rsidRPr="00AF63EA" w:rsidP="005A2F83" w14:paraId="7DB2A6EC" w14:textId="77777777">
            <w:pPr>
              <w:keepNext/>
            </w:pPr>
          </w:p>
        </w:tc>
      </w:tr>
      <w:tr w14:paraId="17720AE0" w14:textId="77777777" w:rsidTr="005A2F83">
        <w:tblPrEx>
          <w:tblW w:w="0" w:type="auto"/>
          <w:jc w:val="center"/>
          <w:tblLayout w:type="fixed"/>
          <w:tblLook w:val="0000"/>
        </w:tblPrEx>
        <w:trPr>
          <w:jc w:val="center"/>
        </w:trPr>
        <w:tc>
          <w:tcPr>
            <w:tcW w:w="4876" w:type="dxa"/>
          </w:tcPr>
          <w:p w:rsidR="00E37D69" w:rsidRPr="00AF63EA" w:rsidP="005A2F83" w14:paraId="1826B62A" w14:textId="77777777">
            <w:pPr>
              <w:pStyle w:val="ColumnHeading"/>
              <w:keepNext/>
            </w:pPr>
            <w:r w:rsidRPr="00AF63EA">
              <w:t>Door de Commissie voorgestelde tekst</w:t>
            </w:r>
          </w:p>
        </w:tc>
        <w:tc>
          <w:tcPr>
            <w:tcW w:w="4876" w:type="dxa"/>
          </w:tcPr>
          <w:p w:rsidR="00E37D69" w:rsidRPr="00AF63EA" w:rsidP="005A2F83" w14:paraId="20271C36" w14:textId="77777777">
            <w:pPr>
              <w:pStyle w:val="ColumnHeading"/>
              <w:keepNext/>
            </w:pPr>
            <w:r w:rsidRPr="00AF63EA">
              <w:t>Amendement</w:t>
            </w:r>
          </w:p>
        </w:tc>
      </w:tr>
      <w:tr w14:paraId="03EC849A" w14:textId="77777777" w:rsidTr="005A2F83">
        <w:tblPrEx>
          <w:tblW w:w="0" w:type="auto"/>
          <w:jc w:val="center"/>
          <w:tblLayout w:type="fixed"/>
          <w:tblLook w:val="0000"/>
        </w:tblPrEx>
        <w:trPr>
          <w:jc w:val="center"/>
        </w:trPr>
        <w:tc>
          <w:tcPr>
            <w:tcW w:w="4876" w:type="dxa"/>
          </w:tcPr>
          <w:p w:rsidR="00E37D69" w:rsidRPr="00AF63EA" w:rsidP="005A2F83" w14:paraId="0D180341" w14:textId="77777777">
            <w:pPr>
              <w:pStyle w:val="Normal6"/>
            </w:pPr>
          </w:p>
        </w:tc>
        <w:tc>
          <w:tcPr>
            <w:tcW w:w="4876" w:type="dxa"/>
          </w:tcPr>
          <w:p w:rsidR="00E37D69" w:rsidRPr="00AF63EA" w:rsidP="005A2F83" w14:paraId="6D4179DA" w14:textId="77777777">
            <w:pPr>
              <w:pStyle w:val="Normal6"/>
              <w:rPr>
                <w:szCs w:val="24"/>
              </w:rPr>
            </w:pPr>
            <w:r w:rsidRPr="00AF63EA">
              <w:rPr>
                <w:b/>
                <w:i/>
              </w:rPr>
              <w:t>1 ter.</w:t>
            </w:r>
            <w:r w:rsidRPr="00AF63EA">
              <w:rPr>
                <w:b/>
                <w:i/>
              </w:rPr>
              <w:tab/>
              <w:t>Op de in lid 1 bedoelde gecentraliseerde toegang zijn passende technische en organisatorische maatregelen van toepassing die ervoor zorgen dat elke toegang kan worden gekoppeld aan een specifiek onderzoek of een specifieke vervolging en aan een geïdentificeerde gemachtigde gebruiker. Een dergelijke toegang wordt zodanig geregistreerd dat een doeltreffende verificatie achteraf mogelijk is.</w:t>
            </w:r>
          </w:p>
        </w:tc>
      </w:tr>
    </w:tbl>
    <w:p w:rsidR="00E37D69" w:rsidRPr="00AF63EA" w:rsidP="00E37D69" w14:paraId="23A7CAB5" w14:textId="77777777"/>
    <w:p w:rsidR="00E37D69" w:rsidRPr="00AF63EA" w:rsidP="00E37D69" w14:paraId="77185585" w14:textId="77777777">
      <w:pPr>
        <w:pStyle w:val="AmNumberTabs"/>
      </w:pPr>
      <w:r w:rsidRPr="00AF63EA">
        <w:t>Amendement</w:t>
      </w:r>
      <w:r w:rsidRPr="00AF63EA">
        <w:tab/>
      </w:r>
      <w:r w:rsidRPr="00AF63EA">
        <w:tab/>
        <w:t>27</w:t>
      </w:r>
    </w:p>
    <w:p w:rsidR="00E37D69" w:rsidRPr="00AF63EA" w:rsidP="00E37D69" w14:paraId="7B95D25D" w14:textId="77777777">
      <w:pPr>
        <w:pStyle w:val="NormalBold12b"/>
      </w:pPr>
      <w:r w:rsidRPr="00AF63EA">
        <w:t>Voorstel voor een verordening</w:t>
      </w:r>
    </w:p>
    <w:p w:rsidR="00E37D69" w:rsidRPr="00AF63EA" w:rsidP="00E37D69" w14:paraId="3DB42E26" w14:textId="77777777">
      <w:pPr>
        <w:pStyle w:val="NormalBold"/>
      </w:pPr>
      <w:r w:rsidRPr="00AF63EA">
        <w:t>Artikel 1 – alinea 1 – punt 5</w:t>
      </w:r>
    </w:p>
    <w:p w:rsidR="00E37D69" w:rsidRPr="00AF63EA" w:rsidP="00E37D69" w14:paraId="445B4517" w14:textId="77777777">
      <w:r w:rsidRPr="00AF63EA">
        <w:t>Verordening (EU) nr. 904/2010</w:t>
      </w:r>
    </w:p>
    <w:p w:rsidR="00E37D69" w:rsidRPr="00AF63EA" w:rsidP="00E37D69" w14:paraId="7C7662A9" w14:textId="77777777">
      <w:r w:rsidRPr="00AF63EA">
        <w:t>Artikel 49 bis – lid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F3D539" w14:textId="77777777" w:rsidTr="005A2F83">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7D69" w:rsidRPr="00AF63EA" w:rsidP="005A2F83" w14:paraId="64B3EF65" w14:textId="77777777"/>
        </w:tc>
      </w:tr>
      <w:tr w14:paraId="35D258AB" w14:textId="77777777" w:rsidTr="005A2F83">
        <w:tblPrEx>
          <w:tblW w:w="0" w:type="auto"/>
          <w:jc w:val="center"/>
          <w:tblLayout w:type="fixed"/>
          <w:tblLook w:val="04A0"/>
        </w:tblPrEx>
        <w:trPr>
          <w:trHeight w:val="240"/>
          <w:jc w:val="center"/>
        </w:trPr>
        <w:tc>
          <w:tcPr>
            <w:tcW w:w="4876" w:type="dxa"/>
            <w:tcBorders>
              <w:top w:val="nil"/>
              <w:left w:val="nil"/>
              <w:bottom w:val="nil"/>
              <w:right w:val="nil"/>
            </w:tcBorders>
          </w:tcPr>
          <w:p w:rsidR="00E37D69" w:rsidRPr="00AF63EA" w:rsidP="005A2F83" w14:paraId="5647DC40" w14:textId="77777777">
            <w:pPr>
              <w:pStyle w:val="AmColumnHeading"/>
            </w:pPr>
            <w:r w:rsidRPr="00AF63EA">
              <w:t>Door de Commissie voorgestelde tekst</w:t>
            </w:r>
          </w:p>
        </w:tc>
        <w:tc>
          <w:tcPr>
            <w:tcW w:w="4876" w:type="dxa"/>
            <w:tcBorders>
              <w:top w:val="nil"/>
              <w:left w:val="nil"/>
              <w:bottom w:val="nil"/>
              <w:right w:val="nil"/>
            </w:tcBorders>
          </w:tcPr>
          <w:p w:rsidR="00E37D69" w:rsidRPr="00AF63EA" w:rsidP="005A2F83" w14:paraId="1DD95659" w14:textId="77777777">
            <w:pPr>
              <w:pStyle w:val="AmColumnHeading"/>
            </w:pPr>
            <w:r w:rsidRPr="00AF63EA">
              <w:t>Amendement</w:t>
            </w:r>
          </w:p>
        </w:tc>
      </w:tr>
      <w:tr w14:paraId="7511D843" w14:textId="77777777" w:rsidTr="005A2F83">
        <w:tblPrEx>
          <w:tblW w:w="0" w:type="auto"/>
          <w:jc w:val="center"/>
          <w:tblLayout w:type="fixed"/>
          <w:tblLook w:val="04A0"/>
        </w:tblPrEx>
        <w:trPr>
          <w:jc w:val="center"/>
        </w:trPr>
        <w:tc>
          <w:tcPr>
            <w:tcW w:w="4876" w:type="dxa"/>
            <w:tcBorders>
              <w:top w:val="nil"/>
              <w:left w:val="nil"/>
              <w:bottom w:val="nil"/>
              <w:right w:val="nil"/>
            </w:tcBorders>
          </w:tcPr>
          <w:p w:rsidR="00E37D69" w:rsidRPr="00AF63EA" w:rsidP="005A2F83" w14:paraId="61A064C5" w14:textId="77777777">
            <w:pPr>
              <w:pStyle w:val="Normal6a"/>
            </w:pPr>
            <w:r w:rsidRPr="00AF63EA">
              <w:t>3.</w:t>
            </w:r>
            <w:r w:rsidRPr="00AF63EA">
              <w:tab/>
              <w:t>Die gecentraliseerde toegang is een toegang via een centraal toegangspunt tot alle informatie met betrekking tot een onderzoek, zelfs als die informatie betrekking heeft op meerdere lidstaten.</w:t>
            </w:r>
          </w:p>
        </w:tc>
        <w:tc>
          <w:tcPr>
            <w:tcW w:w="4876" w:type="dxa"/>
            <w:tcBorders>
              <w:top w:val="nil"/>
              <w:left w:val="nil"/>
              <w:bottom w:val="nil"/>
              <w:right w:val="nil"/>
            </w:tcBorders>
          </w:tcPr>
          <w:p w:rsidR="00E37D69" w:rsidRPr="00AF63EA" w:rsidP="005A2F83" w14:paraId="6146D2CC" w14:textId="77777777">
            <w:pPr>
              <w:pStyle w:val="Normal6a"/>
            </w:pPr>
            <w:r w:rsidRPr="00AF63EA">
              <w:t>3.</w:t>
            </w:r>
            <w:r w:rsidRPr="00AF63EA">
              <w:tab/>
              <w:t xml:space="preserve">Die gecentraliseerde toegang is een toegang via een centraal toegangspunt tot alle informatie met betrekking tot een onderzoek, zelfs als die informatie betrekking heeft op meerdere lidstaten. </w:t>
            </w:r>
            <w:r w:rsidRPr="00AF63EA">
              <w:rPr>
                <w:b/>
                <w:i/>
              </w:rPr>
              <w:t>Het betreffende systeem waarborgt de volledige traceerbaarheid en registratie van alle zoekopdrachten en wordt ondersteund door beveiligde communicatiekanalen en uitgebreide registers die doeltreffende mechanismen voor verificatie achteraf mogelijk maken.</w:t>
            </w:r>
          </w:p>
        </w:tc>
      </w:tr>
    </w:tbl>
    <w:p w:rsidR="00E37D69" w:rsidRPr="00AF63EA" w:rsidP="00E37D69" w14:paraId="48A281B8" w14:textId="77777777"/>
    <w:p w:rsidR="00E37D69" w:rsidRPr="00AF63EA" w:rsidP="00E37D69" w14:paraId="1D574198" w14:textId="77777777">
      <w:pPr>
        <w:pStyle w:val="AmNumberTabs"/>
      </w:pPr>
      <w:r w:rsidRPr="00AF63EA">
        <w:t>Amendement</w:t>
      </w:r>
      <w:r w:rsidRPr="00AF63EA">
        <w:tab/>
      </w:r>
      <w:r w:rsidRPr="00AF63EA">
        <w:tab/>
        <w:t>28</w:t>
      </w:r>
    </w:p>
    <w:p w:rsidR="00E37D69" w:rsidRPr="00AF63EA" w:rsidP="00E37D69" w14:paraId="377C1E37" w14:textId="77777777">
      <w:pPr>
        <w:pStyle w:val="NormalBold12b"/>
      </w:pPr>
      <w:r w:rsidRPr="00AF63EA">
        <w:t>Voorstel voor een verordening</w:t>
      </w:r>
    </w:p>
    <w:p w:rsidR="00E37D69" w:rsidRPr="00AF63EA" w:rsidP="00E37D69" w14:paraId="2F9FEE16" w14:textId="77777777">
      <w:pPr>
        <w:pStyle w:val="NormalBold"/>
      </w:pPr>
      <w:r w:rsidRPr="00AF63EA">
        <w:t>Artikel 1 – alinea 1 – punt 5</w:t>
      </w:r>
    </w:p>
    <w:p w:rsidR="00E37D69" w:rsidRPr="00AF63EA" w:rsidP="00E37D69" w14:paraId="257D8E1F" w14:textId="77777777">
      <w:pPr>
        <w:keepNext/>
      </w:pPr>
      <w:r w:rsidRPr="00AF63EA">
        <w:t>Verordening (EU) nr. 904/2010</w:t>
      </w:r>
    </w:p>
    <w:p w:rsidR="00E37D69" w:rsidRPr="00AF63EA" w:rsidP="00E37D69" w14:paraId="5CC203B7" w14:textId="77777777">
      <w:r w:rsidRPr="00AF63EA">
        <w:t>Artikel 49 bis – lid 3 bis (nieuw)</w:t>
      </w:r>
    </w:p>
    <w:tbl>
      <w:tblPr>
        <w:tblW w:w="0" w:type="auto"/>
        <w:jc w:val="center"/>
        <w:tblLayout w:type="fixed"/>
        <w:tblCellMar>
          <w:left w:w="340" w:type="dxa"/>
          <w:right w:w="340" w:type="dxa"/>
        </w:tblCellMar>
        <w:tblLook w:val="0000"/>
      </w:tblPr>
      <w:tblGrid>
        <w:gridCol w:w="4876"/>
        <w:gridCol w:w="4876"/>
      </w:tblGrid>
      <w:tr w14:paraId="446159A7" w14:textId="77777777" w:rsidTr="005A2F83">
        <w:tblPrEx>
          <w:tblW w:w="0" w:type="auto"/>
          <w:jc w:val="center"/>
          <w:tblLayout w:type="fixed"/>
          <w:tblLook w:val="0000"/>
        </w:tblPrEx>
        <w:trPr>
          <w:jc w:val="center"/>
        </w:trPr>
        <w:tc>
          <w:tcPr>
            <w:tcW w:w="9752" w:type="dxa"/>
            <w:gridSpan w:val="2"/>
          </w:tcPr>
          <w:p w:rsidR="00E37D69" w:rsidRPr="00AF63EA" w:rsidP="005A2F83" w14:paraId="1A157620" w14:textId="77777777">
            <w:pPr>
              <w:keepNext/>
            </w:pPr>
          </w:p>
        </w:tc>
      </w:tr>
      <w:tr w14:paraId="1987F3C9" w14:textId="77777777" w:rsidTr="005A2F83">
        <w:tblPrEx>
          <w:tblW w:w="0" w:type="auto"/>
          <w:jc w:val="center"/>
          <w:tblLayout w:type="fixed"/>
          <w:tblLook w:val="0000"/>
        </w:tblPrEx>
        <w:trPr>
          <w:jc w:val="center"/>
        </w:trPr>
        <w:tc>
          <w:tcPr>
            <w:tcW w:w="4876" w:type="dxa"/>
          </w:tcPr>
          <w:p w:rsidR="00E37D69" w:rsidRPr="00AF63EA" w:rsidP="005A2F83" w14:paraId="65B94610" w14:textId="77777777">
            <w:pPr>
              <w:pStyle w:val="ColumnHeading"/>
              <w:keepNext/>
            </w:pPr>
            <w:r w:rsidRPr="00AF63EA">
              <w:t>Door de Commissie voorgestelde tekst</w:t>
            </w:r>
          </w:p>
        </w:tc>
        <w:tc>
          <w:tcPr>
            <w:tcW w:w="4876" w:type="dxa"/>
          </w:tcPr>
          <w:p w:rsidR="00E37D69" w:rsidRPr="00AF63EA" w:rsidP="005A2F83" w14:paraId="0FC1D152" w14:textId="77777777">
            <w:pPr>
              <w:pStyle w:val="ColumnHeading"/>
              <w:keepNext/>
            </w:pPr>
            <w:r w:rsidRPr="00AF63EA">
              <w:t>Amendement</w:t>
            </w:r>
          </w:p>
        </w:tc>
      </w:tr>
      <w:tr w14:paraId="6DC1B8AD" w14:textId="77777777" w:rsidTr="005A2F83">
        <w:tblPrEx>
          <w:tblW w:w="0" w:type="auto"/>
          <w:jc w:val="center"/>
          <w:tblLayout w:type="fixed"/>
          <w:tblLook w:val="0000"/>
        </w:tblPrEx>
        <w:trPr>
          <w:jc w:val="center"/>
        </w:trPr>
        <w:tc>
          <w:tcPr>
            <w:tcW w:w="4876" w:type="dxa"/>
          </w:tcPr>
          <w:p w:rsidR="00E37D69" w:rsidRPr="00AF63EA" w:rsidP="005A2F83" w14:paraId="0FA013F4" w14:textId="77777777">
            <w:pPr>
              <w:pStyle w:val="Normal6"/>
            </w:pPr>
          </w:p>
        </w:tc>
        <w:tc>
          <w:tcPr>
            <w:tcW w:w="4876" w:type="dxa"/>
          </w:tcPr>
          <w:p w:rsidR="00E37D69" w:rsidRPr="00AF63EA" w:rsidP="005A2F83" w14:paraId="0B2A3862" w14:textId="77777777">
            <w:pPr>
              <w:pStyle w:val="Normal6"/>
              <w:rPr>
                <w:szCs w:val="24"/>
              </w:rPr>
            </w:pPr>
            <w:r w:rsidRPr="00AF63EA">
              <w:rPr>
                <w:b/>
                <w:i/>
              </w:rPr>
              <w:t>3 bis.</w:t>
            </w:r>
            <w:r w:rsidRPr="00AF63EA">
              <w:rPr>
                <w:b/>
                <w:i/>
              </w:rPr>
              <w:tab/>
              <w:t>Het EOM publiceert jaarlijks afzonderlijke statistieken met betrekking tot het gebruik van de op grond van deze verordening verleende gecentraliseerde toegang, met inbegrip van het aantal zoekopdrachten, het aantal onderzoeken waarbij de toegang in kwestie heeft bijgedragen tot vorderingen in de zaak, en het aantal gevallen waarin de geraadpleegde gegevens irrelevant zijn bevonden en zijn gewist. Deze statistieken worden opgenomen in de jaarverslagen van het EOM die bij het Europees Parlement worden ingediend. Overeenkomstig de relevante bepalingen die van toepassing zijn op de onderzoeken, moeten die gegevens naar behoren zijn opgesteld om de vertrouwelijkheid en een correcte uitvoering van de onderzoeken te waarborgen.</w:t>
            </w:r>
          </w:p>
        </w:tc>
      </w:tr>
    </w:tbl>
    <w:p w:rsidR="00E37D69" w:rsidRPr="00AF63EA" w:rsidP="00E37D69" w14:paraId="3BD6C414" w14:textId="77777777">
      <w:pPr>
        <w:pStyle w:val="AmNumberTabs"/>
      </w:pPr>
      <w:r w:rsidRPr="00AF63EA">
        <w:t>Amendement</w:t>
      </w:r>
      <w:r w:rsidRPr="00AF63EA">
        <w:tab/>
      </w:r>
      <w:r w:rsidRPr="00AF63EA">
        <w:tab/>
        <w:t>29</w:t>
      </w:r>
    </w:p>
    <w:p w:rsidR="00E37D69" w:rsidRPr="00AF63EA" w:rsidP="00E37D69" w14:paraId="392CF73A" w14:textId="77777777">
      <w:pPr>
        <w:pStyle w:val="NormalBold12b"/>
      </w:pPr>
      <w:r w:rsidRPr="00AF63EA">
        <w:t>Voorstel voor een verordening</w:t>
      </w:r>
    </w:p>
    <w:p w:rsidR="00E37D69" w:rsidRPr="00AF63EA" w:rsidP="00E37D69" w14:paraId="0D153C3F" w14:textId="77777777">
      <w:pPr>
        <w:pStyle w:val="NormalBold"/>
      </w:pPr>
      <w:r w:rsidRPr="00AF63EA">
        <w:t>Artikel 1 – alinea 1 – punt 5</w:t>
      </w:r>
    </w:p>
    <w:p w:rsidR="00E37D69" w:rsidRPr="00AF63EA" w:rsidP="00E37D69" w14:paraId="02B4FE01" w14:textId="77777777">
      <w:r w:rsidRPr="00AF63EA">
        <w:t>Verordening (EU) nr. 904/2010</w:t>
      </w:r>
    </w:p>
    <w:p w:rsidR="00E37D69" w:rsidRPr="00AF63EA" w:rsidP="00E37D69" w14:paraId="748119EB" w14:textId="77777777">
      <w:r w:rsidRPr="00AF63EA">
        <w:t>Artikel 49 bis – lid 4 – alinea 1 – punt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66B154" w14:textId="77777777" w:rsidTr="005A2F83">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7D69" w:rsidRPr="00AF63EA" w:rsidP="005A2F83" w14:paraId="17CC3700" w14:textId="77777777"/>
        </w:tc>
      </w:tr>
      <w:tr w14:paraId="645FDBB0" w14:textId="77777777" w:rsidTr="005A2F83">
        <w:tblPrEx>
          <w:tblW w:w="0" w:type="auto"/>
          <w:jc w:val="center"/>
          <w:tblLayout w:type="fixed"/>
          <w:tblLook w:val="04A0"/>
        </w:tblPrEx>
        <w:trPr>
          <w:trHeight w:val="240"/>
          <w:jc w:val="center"/>
        </w:trPr>
        <w:tc>
          <w:tcPr>
            <w:tcW w:w="4876" w:type="dxa"/>
            <w:tcBorders>
              <w:top w:val="nil"/>
              <w:left w:val="nil"/>
              <w:bottom w:val="nil"/>
              <w:right w:val="nil"/>
            </w:tcBorders>
          </w:tcPr>
          <w:p w:rsidR="00E37D69" w:rsidRPr="00AF63EA" w:rsidP="005A2F83" w14:paraId="4EAD8B14" w14:textId="77777777">
            <w:pPr>
              <w:pStyle w:val="AmColumnHeading"/>
            </w:pPr>
            <w:r w:rsidRPr="00AF63EA">
              <w:t>Door de Commissie voorgestelde tekst</w:t>
            </w:r>
          </w:p>
        </w:tc>
        <w:tc>
          <w:tcPr>
            <w:tcW w:w="4876" w:type="dxa"/>
            <w:tcBorders>
              <w:top w:val="nil"/>
              <w:left w:val="nil"/>
              <w:bottom w:val="nil"/>
              <w:right w:val="nil"/>
            </w:tcBorders>
          </w:tcPr>
          <w:p w:rsidR="00E37D69" w:rsidRPr="00AF63EA" w:rsidP="005A2F83" w14:paraId="72BD5481" w14:textId="77777777">
            <w:pPr>
              <w:pStyle w:val="AmColumnHeading"/>
            </w:pPr>
            <w:r w:rsidRPr="00AF63EA">
              <w:t>Amendement</w:t>
            </w:r>
          </w:p>
        </w:tc>
      </w:tr>
      <w:tr w14:paraId="32A08BD0" w14:textId="77777777" w:rsidTr="005A2F83">
        <w:tblPrEx>
          <w:tblW w:w="0" w:type="auto"/>
          <w:jc w:val="center"/>
          <w:tblLayout w:type="fixed"/>
          <w:tblLook w:val="04A0"/>
        </w:tblPrEx>
        <w:trPr>
          <w:jc w:val="center"/>
        </w:trPr>
        <w:tc>
          <w:tcPr>
            <w:tcW w:w="4876" w:type="dxa"/>
            <w:tcBorders>
              <w:top w:val="nil"/>
              <w:left w:val="nil"/>
              <w:bottom w:val="nil"/>
              <w:right w:val="nil"/>
            </w:tcBorders>
          </w:tcPr>
          <w:p w:rsidR="00E37D69" w:rsidRPr="00AF63EA" w:rsidP="005A2F83" w14:paraId="4C7BCE78" w14:textId="77777777">
            <w:pPr>
              <w:pStyle w:val="Normal6a"/>
            </w:pPr>
            <w:r w:rsidRPr="00AF63EA">
              <w:t>a)</w:t>
            </w:r>
            <w:r w:rsidRPr="00AF63EA">
              <w:tab/>
              <w:t>de technische details betreffende de gecentraliseerde toegang tot de in lid 1 van dit artikel bedoelde informatie, met inbegrip van de lijst van gegevenscategorieën waarmee de gerichte zoekopdrachten kunnen worden uitgevoerd;</w:t>
            </w:r>
          </w:p>
        </w:tc>
        <w:tc>
          <w:tcPr>
            <w:tcW w:w="4876" w:type="dxa"/>
            <w:tcBorders>
              <w:top w:val="nil"/>
              <w:left w:val="nil"/>
              <w:bottom w:val="nil"/>
              <w:right w:val="nil"/>
            </w:tcBorders>
          </w:tcPr>
          <w:p w:rsidR="00E37D69" w:rsidRPr="00AF63EA" w:rsidP="005A2F83" w14:paraId="44ACC223" w14:textId="77777777">
            <w:pPr>
              <w:pStyle w:val="Normal6a"/>
            </w:pPr>
            <w:r w:rsidRPr="00AF63EA">
              <w:t>a)</w:t>
            </w:r>
            <w:r w:rsidRPr="00AF63EA">
              <w:tab/>
              <w:t>de technische details betreffende de gecentraliseerde toegang tot de in lid 1 van dit artikel bedoelde informatie, met inbegrip van de lijst van gegevenscategorieën waarmee de gerichte zoekopdrachten kunnen worden uitgevoerd</w:t>
            </w:r>
            <w:r w:rsidRPr="00AF63EA">
              <w:rPr>
                <w:b/>
                <w:i/>
              </w:rPr>
              <w:t>, waaronder mechanismen ter voorkoming van ongerichte zoekopdrachten</w:t>
            </w:r>
            <w:r w:rsidRPr="00AF63EA">
              <w:t>;</w:t>
            </w:r>
          </w:p>
        </w:tc>
      </w:tr>
    </w:tbl>
    <w:p w:rsidR="00E37D69" w:rsidRPr="00AF63EA" w:rsidP="00E37D69" w14:paraId="54206EE5" w14:textId="77777777"/>
    <w:p w:rsidR="00E37D69" w:rsidRPr="00AF63EA" w:rsidP="00E37D69" w14:paraId="7B4B3A34" w14:textId="77777777">
      <w:pPr>
        <w:pStyle w:val="AMNumberTabs0"/>
        <w:keepNext/>
      </w:pPr>
      <w:r w:rsidRPr="00AF63EA">
        <w:t>Amendement</w:t>
      </w:r>
      <w:r w:rsidRPr="00AF63EA">
        <w:tab/>
      </w:r>
      <w:r w:rsidRPr="00AF63EA">
        <w:tab/>
        <w:t>30</w:t>
      </w:r>
    </w:p>
    <w:p w:rsidR="00E37D69" w:rsidRPr="00AF63EA" w:rsidP="00E37D69" w14:paraId="1004D621" w14:textId="77777777">
      <w:pPr>
        <w:pStyle w:val="NormalBold12b"/>
        <w:keepNext/>
      </w:pPr>
      <w:r w:rsidRPr="00AF63EA">
        <w:t>Voorstel voor een verordening</w:t>
      </w:r>
    </w:p>
    <w:p w:rsidR="00E37D69" w:rsidRPr="00AF63EA" w:rsidP="00E37D69" w14:paraId="24975F92" w14:textId="77777777">
      <w:pPr>
        <w:pStyle w:val="NormalBold"/>
      </w:pPr>
      <w:r w:rsidRPr="00AF63EA">
        <w:t>Artikel 1 – alinea 1 – punt 5</w:t>
      </w:r>
    </w:p>
    <w:p w:rsidR="00E37D69" w:rsidRPr="00AF63EA" w:rsidP="00E37D69" w14:paraId="5E3A24A0" w14:textId="77777777">
      <w:pPr>
        <w:keepNext/>
      </w:pPr>
      <w:r w:rsidRPr="00AF63EA">
        <w:t>Verordening (EU) nr. 904/2010</w:t>
      </w:r>
    </w:p>
    <w:p w:rsidR="00E37D69" w:rsidRPr="00AF63EA" w:rsidP="00E37D69" w14:paraId="779BFDFD" w14:textId="77777777">
      <w:r w:rsidRPr="00AF63EA">
        <w:t>Artikel 49 bis – lid 5</w:t>
      </w:r>
    </w:p>
    <w:tbl>
      <w:tblPr>
        <w:tblW w:w="0" w:type="auto"/>
        <w:jc w:val="center"/>
        <w:tblLayout w:type="fixed"/>
        <w:tblCellMar>
          <w:left w:w="340" w:type="dxa"/>
          <w:right w:w="340" w:type="dxa"/>
        </w:tblCellMar>
        <w:tblLook w:val="0000"/>
      </w:tblPr>
      <w:tblGrid>
        <w:gridCol w:w="4876"/>
        <w:gridCol w:w="4876"/>
      </w:tblGrid>
      <w:tr w14:paraId="62A5A4A9" w14:textId="77777777" w:rsidTr="005A2F83">
        <w:tblPrEx>
          <w:tblW w:w="0" w:type="auto"/>
          <w:jc w:val="center"/>
          <w:tblLayout w:type="fixed"/>
          <w:tblLook w:val="0000"/>
        </w:tblPrEx>
        <w:trPr>
          <w:jc w:val="center"/>
        </w:trPr>
        <w:tc>
          <w:tcPr>
            <w:tcW w:w="9752" w:type="dxa"/>
            <w:gridSpan w:val="2"/>
          </w:tcPr>
          <w:p w:rsidR="00E37D69" w:rsidRPr="00AF63EA" w:rsidP="005A2F83" w14:paraId="366BDA62" w14:textId="77777777">
            <w:pPr>
              <w:keepNext/>
            </w:pPr>
          </w:p>
        </w:tc>
      </w:tr>
      <w:tr w14:paraId="1D5DEF2B" w14:textId="77777777" w:rsidTr="005A2F83">
        <w:tblPrEx>
          <w:tblW w:w="0" w:type="auto"/>
          <w:jc w:val="center"/>
          <w:tblLayout w:type="fixed"/>
          <w:tblLook w:val="0000"/>
        </w:tblPrEx>
        <w:trPr>
          <w:jc w:val="center"/>
        </w:trPr>
        <w:tc>
          <w:tcPr>
            <w:tcW w:w="4876" w:type="dxa"/>
          </w:tcPr>
          <w:p w:rsidR="00E37D69" w:rsidRPr="00AF63EA" w:rsidP="005A2F83" w14:paraId="07AAD70B" w14:textId="77777777">
            <w:pPr>
              <w:pStyle w:val="ColumnHeading"/>
              <w:keepNext/>
            </w:pPr>
            <w:r w:rsidRPr="00AF63EA">
              <w:t>Door de Commissie voorgestelde tekst</w:t>
            </w:r>
          </w:p>
        </w:tc>
        <w:tc>
          <w:tcPr>
            <w:tcW w:w="4876" w:type="dxa"/>
          </w:tcPr>
          <w:p w:rsidR="00E37D69" w:rsidRPr="00AF63EA" w:rsidP="005A2F83" w14:paraId="400866D6" w14:textId="77777777">
            <w:pPr>
              <w:pStyle w:val="ColumnHeading"/>
              <w:keepNext/>
            </w:pPr>
            <w:r w:rsidRPr="00AF63EA">
              <w:t>Amendement</w:t>
            </w:r>
          </w:p>
        </w:tc>
      </w:tr>
      <w:tr w14:paraId="3B5EF754" w14:textId="77777777" w:rsidTr="005A2F83">
        <w:tblPrEx>
          <w:tblW w:w="0" w:type="auto"/>
          <w:jc w:val="center"/>
          <w:tblLayout w:type="fixed"/>
          <w:tblLook w:val="0000"/>
        </w:tblPrEx>
        <w:trPr>
          <w:jc w:val="center"/>
        </w:trPr>
        <w:tc>
          <w:tcPr>
            <w:tcW w:w="4876" w:type="dxa"/>
          </w:tcPr>
          <w:p w:rsidR="00E37D69" w:rsidRPr="00AF63EA" w:rsidP="005A2F83" w14:paraId="37AD0CC7" w14:textId="77777777">
            <w:pPr>
              <w:pStyle w:val="Normal6"/>
            </w:pPr>
            <w:r w:rsidRPr="00AF63EA">
              <w:rPr>
                <w:b/>
                <w:i/>
              </w:rPr>
              <w:t>5.</w:t>
            </w:r>
            <w:r w:rsidRPr="00AF63EA">
              <w:rPr>
                <w:b/>
                <w:i/>
              </w:rPr>
              <w:tab/>
              <w:t>De kosten voor de aanleg, de exploitatie en het onderhoud van de infrastructuur en de technische middelen die een veilige toegang tot de in lid 1 van dit artikel bedoelde informatie mogelijk maken, komen ten laste van het EOM.</w:t>
            </w:r>
          </w:p>
        </w:tc>
        <w:tc>
          <w:tcPr>
            <w:tcW w:w="4876" w:type="dxa"/>
          </w:tcPr>
          <w:p w:rsidR="00E37D69" w:rsidRPr="00AF63EA" w:rsidP="005A2F83" w14:paraId="04D00510" w14:textId="77777777">
            <w:pPr>
              <w:pStyle w:val="Normal6"/>
              <w:rPr>
                <w:szCs w:val="24"/>
              </w:rPr>
            </w:pPr>
            <w:r w:rsidRPr="00AF63EA">
              <w:rPr>
                <w:b/>
                <w:i/>
              </w:rPr>
              <w:t>Schrappen</w:t>
            </w:r>
          </w:p>
        </w:tc>
      </w:tr>
    </w:tbl>
    <w:p w:rsidR="00E37D69" w:rsidRPr="00AF63EA" w:rsidP="00E37D69" w14:paraId="4543140D" w14:textId="77777777"/>
    <w:p w:rsidR="00E37D69" w:rsidRPr="00AF63EA" w:rsidP="00E37D69" w14:paraId="39651BF4" w14:textId="77777777">
      <w:pPr>
        <w:pStyle w:val="AmNumberTabs"/>
      </w:pPr>
      <w:r w:rsidRPr="00AF63EA">
        <w:t>Amendement</w:t>
      </w:r>
      <w:r w:rsidRPr="00AF63EA">
        <w:tab/>
      </w:r>
      <w:r w:rsidRPr="00AF63EA">
        <w:tab/>
        <w:t>31</w:t>
      </w:r>
    </w:p>
    <w:p w:rsidR="00E37D69" w:rsidRPr="00AF63EA" w:rsidP="00E37D69" w14:paraId="76EE2253" w14:textId="77777777">
      <w:pPr>
        <w:pStyle w:val="NormalBold12b"/>
      </w:pPr>
      <w:r w:rsidRPr="00AF63EA">
        <w:t>Voorstel voor een verordening</w:t>
      </w:r>
    </w:p>
    <w:p w:rsidR="00E37D69" w:rsidRPr="00AF63EA" w:rsidP="00E37D69" w14:paraId="28A7BD52" w14:textId="77777777">
      <w:pPr>
        <w:pStyle w:val="NormalBold"/>
      </w:pPr>
      <w:r w:rsidRPr="00AF63EA">
        <w:t>Artikel 1 – alinea 1 – punt 5</w:t>
      </w:r>
    </w:p>
    <w:p w:rsidR="00E37D69" w:rsidRPr="00AF63EA" w:rsidP="00E37D69" w14:paraId="4616AD4F" w14:textId="77777777">
      <w:r w:rsidRPr="00AF63EA">
        <w:t>Verordening (EU) nr. 904/2010</w:t>
      </w:r>
    </w:p>
    <w:p w:rsidR="00E37D69" w:rsidRPr="00AF63EA" w:rsidP="00E37D69" w14:paraId="6F038437" w14:textId="77777777">
      <w:r w:rsidRPr="00AF63EA">
        <w:t>Artikel 49 bis – lid 5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950E10" w14:textId="77777777" w:rsidTr="005A2F83">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7D69" w:rsidRPr="00AF63EA" w:rsidP="005A2F83" w14:paraId="74F42DFC" w14:textId="77777777"/>
        </w:tc>
      </w:tr>
      <w:tr w14:paraId="1FA5CD80" w14:textId="77777777" w:rsidTr="005A2F83">
        <w:tblPrEx>
          <w:tblW w:w="0" w:type="auto"/>
          <w:jc w:val="center"/>
          <w:tblLayout w:type="fixed"/>
          <w:tblLook w:val="04A0"/>
        </w:tblPrEx>
        <w:trPr>
          <w:trHeight w:val="240"/>
          <w:jc w:val="center"/>
        </w:trPr>
        <w:tc>
          <w:tcPr>
            <w:tcW w:w="4876" w:type="dxa"/>
            <w:tcBorders>
              <w:top w:val="nil"/>
              <w:left w:val="nil"/>
              <w:bottom w:val="nil"/>
              <w:right w:val="nil"/>
            </w:tcBorders>
          </w:tcPr>
          <w:p w:rsidR="00E37D69" w:rsidRPr="00AF63EA" w:rsidP="005A2F83" w14:paraId="2F495CD9" w14:textId="77777777">
            <w:pPr>
              <w:pStyle w:val="AmColumnHeading"/>
            </w:pPr>
            <w:r w:rsidRPr="00AF63EA">
              <w:t>Door de Commissie voorgestelde tekst</w:t>
            </w:r>
          </w:p>
        </w:tc>
        <w:tc>
          <w:tcPr>
            <w:tcW w:w="4876" w:type="dxa"/>
            <w:tcBorders>
              <w:top w:val="nil"/>
              <w:left w:val="nil"/>
              <w:bottom w:val="nil"/>
              <w:right w:val="nil"/>
            </w:tcBorders>
          </w:tcPr>
          <w:p w:rsidR="00E37D69" w:rsidRPr="00AF63EA" w:rsidP="005A2F83" w14:paraId="2C7BACED" w14:textId="77777777">
            <w:pPr>
              <w:pStyle w:val="AmColumnHeading"/>
            </w:pPr>
            <w:r w:rsidRPr="00AF63EA">
              <w:t>Amendement</w:t>
            </w:r>
          </w:p>
        </w:tc>
      </w:tr>
      <w:tr w14:paraId="4401FBA1" w14:textId="77777777" w:rsidTr="005A2F83">
        <w:tblPrEx>
          <w:tblW w:w="0" w:type="auto"/>
          <w:jc w:val="center"/>
          <w:tblLayout w:type="fixed"/>
          <w:tblLook w:val="04A0"/>
        </w:tblPrEx>
        <w:trPr>
          <w:jc w:val="center"/>
        </w:trPr>
        <w:tc>
          <w:tcPr>
            <w:tcW w:w="4876" w:type="dxa"/>
            <w:tcBorders>
              <w:top w:val="nil"/>
              <w:left w:val="nil"/>
              <w:bottom w:val="nil"/>
              <w:right w:val="nil"/>
            </w:tcBorders>
          </w:tcPr>
          <w:p w:rsidR="00E37D69" w:rsidRPr="00AF63EA" w:rsidP="005A2F83" w14:paraId="36C97354" w14:textId="77777777">
            <w:pPr>
              <w:pStyle w:val="Normal6a"/>
            </w:pPr>
          </w:p>
        </w:tc>
        <w:tc>
          <w:tcPr>
            <w:tcW w:w="4876" w:type="dxa"/>
            <w:tcBorders>
              <w:top w:val="nil"/>
              <w:left w:val="nil"/>
              <w:bottom w:val="nil"/>
              <w:right w:val="nil"/>
            </w:tcBorders>
          </w:tcPr>
          <w:p w:rsidR="00E37D69" w:rsidRPr="00AF63EA" w:rsidP="005A2F83" w14:paraId="695A3076" w14:textId="77777777">
            <w:pPr>
              <w:pStyle w:val="Normal6a"/>
            </w:pPr>
            <w:r w:rsidRPr="00AF63EA">
              <w:rPr>
                <w:b/>
                <w:i/>
              </w:rPr>
              <w:t>5 bis.</w:t>
            </w:r>
            <w:r w:rsidRPr="00AF63EA">
              <w:tab/>
            </w:r>
            <w:r w:rsidRPr="00AF63EA">
              <w:rPr>
                <w:b/>
                <w:i/>
              </w:rPr>
              <w:t>De in deze verordening vastgelegde geheimhoudingsregels zijn bindend voor alle gebruikers. In verband met de procedures voor de uitwisseling van inlichtingen en de toegang tot gegevens worden de Verordeningen (EU) 2016/679 en (EU) 2018/1725 van het Europees Parlement en de Raad nageleefd en wordt het Handvest van de grondrechten van de Europese Unie geëerbiedigd.</w:t>
            </w:r>
          </w:p>
        </w:tc>
      </w:tr>
    </w:tbl>
    <w:p w:rsidR="00E37D69" w:rsidRPr="00AF63EA" w:rsidP="00E37D69" w14:paraId="1B1F2462" w14:textId="77777777"/>
    <w:p w:rsidR="00E37D69" w:rsidRPr="00AF63EA" w:rsidP="00E37D69" w14:paraId="14C395BA" w14:textId="77777777">
      <w:pPr>
        <w:pStyle w:val="AmNumberTabs"/>
      </w:pPr>
      <w:r w:rsidRPr="00AF63EA">
        <w:t>Amendement</w:t>
      </w:r>
      <w:r w:rsidRPr="00AF63EA">
        <w:tab/>
      </w:r>
      <w:r w:rsidRPr="00AF63EA">
        <w:tab/>
        <w:t>32</w:t>
      </w:r>
    </w:p>
    <w:p w:rsidR="00E37D69" w:rsidRPr="00AF63EA" w:rsidP="00E37D69" w14:paraId="2E53B70B" w14:textId="77777777">
      <w:pPr>
        <w:pStyle w:val="NormalBold12b"/>
      </w:pPr>
      <w:r w:rsidRPr="00AF63EA">
        <w:t>Voorstel voor een verordening</w:t>
      </w:r>
    </w:p>
    <w:p w:rsidR="00E37D69" w:rsidRPr="00AF63EA" w:rsidP="00E37D69" w14:paraId="5CA1FCDB" w14:textId="77777777">
      <w:pPr>
        <w:pStyle w:val="NormalBold"/>
      </w:pPr>
      <w:r w:rsidRPr="00AF63EA">
        <w:t>Artikel 1 – alinea 1 – punt 5</w:t>
      </w:r>
    </w:p>
    <w:p w:rsidR="00E37D69" w:rsidRPr="00AF63EA" w:rsidP="00E37D69" w14:paraId="4D6E51EC" w14:textId="77777777">
      <w:r w:rsidRPr="00AF63EA">
        <w:t xml:space="preserve"> Verordening (EU) nr. 904/2010</w:t>
      </w:r>
    </w:p>
    <w:p w:rsidR="00E37D69" w:rsidRPr="00AF63EA" w:rsidP="00E37D69" w14:paraId="1C49A7F3" w14:textId="77777777">
      <w:r w:rsidRPr="00AF63EA">
        <w:t>Artikel 49 bis – lid 5 ter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34E85E" w14:textId="77777777" w:rsidTr="005A2F83">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7D69" w:rsidRPr="00AF63EA" w:rsidP="005A2F83" w14:paraId="50BCC741" w14:textId="77777777"/>
        </w:tc>
      </w:tr>
      <w:tr w14:paraId="0B4BE7C2" w14:textId="77777777" w:rsidTr="005A2F83">
        <w:tblPrEx>
          <w:tblW w:w="0" w:type="auto"/>
          <w:jc w:val="center"/>
          <w:tblLayout w:type="fixed"/>
          <w:tblLook w:val="04A0"/>
        </w:tblPrEx>
        <w:trPr>
          <w:trHeight w:val="240"/>
          <w:jc w:val="center"/>
        </w:trPr>
        <w:tc>
          <w:tcPr>
            <w:tcW w:w="4876" w:type="dxa"/>
            <w:tcBorders>
              <w:top w:val="nil"/>
              <w:left w:val="nil"/>
              <w:bottom w:val="nil"/>
              <w:right w:val="nil"/>
            </w:tcBorders>
          </w:tcPr>
          <w:p w:rsidR="00E37D69" w:rsidRPr="00AF63EA" w:rsidP="005A2F83" w14:paraId="09C36399" w14:textId="77777777">
            <w:pPr>
              <w:pStyle w:val="AmColumnHeading"/>
            </w:pPr>
            <w:r w:rsidRPr="00AF63EA">
              <w:t>Door de Commissie voorgestelde tekst</w:t>
            </w:r>
          </w:p>
        </w:tc>
        <w:tc>
          <w:tcPr>
            <w:tcW w:w="4876" w:type="dxa"/>
            <w:tcBorders>
              <w:top w:val="nil"/>
              <w:left w:val="nil"/>
              <w:bottom w:val="nil"/>
              <w:right w:val="nil"/>
            </w:tcBorders>
          </w:tcPr>
          <w:p w:rsidR="00E37D69" w:rsidRPr="00AF63EA" w:rsidP="005A2F83" w14:paraId="27D0AB64" w14:textId="77777777">
            <w:pPr>
              <w:pStyle w:val="AmColumnHeading"/>
            </w:pPr>
            <w:r w:rsidRPr="00AF63EA">
              <w:t>Amendement</w:t>
            </w:r>
          </w:p>
        </w:tc>
      </w:tr>
      <w:tr w14:paraId="2E47894C" w14:textId="77777777" w:rsidTr="005A2F83">
        <w:tblPrEx>
          <w:tblW w:w="0" w:type="auto"/>
          <w:jc w:val="center"/>
          <w:tblLayout w:type="fixed"/>
          <w:tblLook w:val="04A0"/>
        </w:tblPrEx>
        <w:trPr>
          <w:jc w:val="center"/>
        </w:trPr>
        <w:tc>
          <w:tcPr>
            <w:tcW w:w="4876" w:type="dxa"/>
            <w:tcBorders>
              <w:top w:val="nil"/>
              <w:left w:val="nil"/>
              <w:bottom w:val="nil"/>
              <w:right w:val="nil"/>
            </w:tcBorders>
          </w:tcPr>
          <w:p w:rsidR="00E37D69" w:rsidRPr="00AF63EA" w:rsidP="005A2F83" w14:paraId="7A06BB70" w14:textId="77777777">
            <w:pPr>
              <w:pStyle w:val="Normal6a"/>
            </w:pPr>
          </w:p>
        </w:tc>
        <w:tc>
          <w:tcPr>
            <w:tcW w:w="4876" w:type="dxa"/>
            <w:tcBorders>
              <w:top w:val="nil"/>
              <w:left w:val="nil"/>
              <w:bottom w:val="nil"/>
              <w:right w:val="nil"/>
            </w:tcBorders>
          </w:tcPr>
          <w:p w:rsidR="00E37D69" w:rsidRPr="00AF63EA" w:rsidP="005A2F83" w14:paraId="6F51C034" w14:textId="77777777">
            <w:pPr>
              <w:pStyle w:val="Normal6a"/>
            </w:pPr>
            <w:r w:rsidRPr="00AF63EA">
              <w:rPr>
                <w:b/>
                <w:i/>
              </w:rPr>
              <w:t>5 ter.</w:t>
            </w:r>
            <w:r w:rsidRPr="00AF63EA">
              <w:tab/>
            </w:r>
            <w:r w:rsidRPr="00AF63EA">
              <w:rPr>
                <w:b/>
                <w:i/>
              </w:rPr>
              <w:t>De systemen die de in lid 1 bedoelde gecentraliseerde toegang mogelijk maken, worden zo ontworpen dat zij volledige interoperabiliteit met de door de desbetreffende organen van de Unie gebruikte systemen waarborgen, teneinde efficiënte en beveiligde informatie-</w:t>
            </w:r>
            <w:r w:rsidRPr="00AF63EA">
              <w:rPr>
                <w:b/>
                <w:i/>
              </w:rPr>
              <w:t>uitwisseling te vereenvoudigen en de administratieve lasten te verminderen.</w:t>
            </w:r>
          </w:p>
        </w:tc>
      </w:tr>
    </w:tbl>
    <w:p w:rsidR="00E37D69" w:rsidRPr="00AF63EA" w:rsidP="00E37D69" w14:paraId="096AEC93" w14:textId="77777777"/>
    <w:p w:rsidR="00E37D69" w:rsidRPr="00AF63EA" w:rsidP="00E37D69" w14:paraId="66026D36" w14:textId="77777777">
      <w:pPr>
        <w:pStyle w:val="AmNumberTabs"/>
      </w:pPr>
      <w:r w:rsidRPr="00AF63EA">
        <w:t>Amendement</w:t>
      </w:r>
      <w:r w:rsidRPr="00AF63EA">
        <w:tab/>
      </w:r>
      <w:r w:rsidRPr="00AF63EA">
        <w:tab/>
        <w:t>33</w:t>
      </w:r>
    </w:p>
    <w:p w:rsidR="00E37D69" w:rsidRPr="00AF63EA" w:rsidP="00E37D69" w14:paraId="06249819" w14:textId="77777777">
      <w:pPr>
        <w:pStyle w:val="NormalBold12b"/>
      </w:pPr>
      <w:r w:rsidRPr="00AF63EA">
        <w:t>Voorstel voor een verordening</w:t>
      </w:r>
    </w:p>
    <w:p w:rsidR="00E37D69" w:rsidRPr="00AF63EA" w:rsidP="00E37D69" w14:paraId="44EBA4A3" w14:textId="77777777">
      <w:pPr>
        <w:pStyle w:val="NormalBold"/>
      </w:pPr>
      <w:r w:rsidRPr="00AF63EA">
        <w:t>Artikel 1 – alinea 1 – punt 5</w:t>
      </w:r>
    </w:p>
    <w:p w:rsidR="00E37D69" w:rsidRPr="00AF63EA" w:rsidP="00E37D69" w14:paraId="1F17EBD7" w14:textId="77777777">
      <w:r w:rsidRPr="00AF63EA">
        <w:t xml:space="preserve"> Verordening (EU) nr. 904/2010</w:t>
      </w:r>
    </w:p>
    <w:p w:rsidR="00E37D69" w:rsidRPr="00AF63EA" w:rsidP="00E37D69" w14:paraId="73BF5CC9" w14:textId="77777777">
      <w:r w:rsidRPr="00AF63EA">
        <w:t xml:space="preserve">Artikel 49 bis – lid 5 </w:t>
      </w:r>
      <w:r w:rsidRPr="00AF63EA">
        <w:t>quater</w:t>
      </w:r>
      <w:r w:rsidRPr="00AF63EA">
        <w:t xml:space="preserve">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17A05F" w14:textId="77777777" w:rsidTr="005A2F83">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7D69" w:rsidRPr="00AF63EA" w:rsidP="005A2F83" w14:paraId="0F578861" w14:textId="77777777"/>
        </w:tc>
      </w:tr>
      <w:tr w14:paraId="42DD3F6A" w14:textId="77777777" w:rsidTr="005A2F83">
        <w:tblPrEx>
          <w:tblW w:w="0" w:type="auto"/>
          <w:jc w:val="center"/>
          <w:tblLayout w:type="fixed"/>
          <w:tblLook w:val="04A0"/>
        </w:tblPrEx>
        <w:trPr>
          <w:trHeight w:val="240"/>
          <w:jc w:val="center"/>
        </w:trPr>
        <w:tc>
          <w:tcPr>
            <w:tcW w:w="4876" w:type="dxa"/>
            <w:tcBorders>
              <w:top w:val="nil"/>
              <w:left w:val="nil"/>
              <w:bottom w:val="nil"/>
              <w:right w:val="nil"/>
            </w:tcBorders>
          </w:tcPr>
          <w:p w:rsidR="00E37D69" w:rsidRPr="00AF63EA" w:rsidP="005A2F83" w14:paraId="217019A8" w14:textId="77777777">
            <w:pPr>
              <w:pStyle w:val="AmColumnHeading"/>
            </w:pPr>
            <w:r w:rsidRPr="00AF63EA">
              <w:t>Door de Commissie voorgestelde tekst</w:t>
            </w:r>
          </w:p>
        </w:tc>
        <w:tc>
          <w:tcPr>
            <w:tcW w:w="4876" w:type="dxa"/>
            <w:tcBorders>
              <w:top w:val="nil"/>
              <w:left w:val="nil"/>
              <w:bottom w:val="nil"/>
              <w:right w:val="nil"/>
            </w:tcBorders>
          </w:tcPr>
          <w:p w:rsidR="00E37D69" w:rsidRPr="00AF63EA" w:rsidP="005A2F83" w14:paraId="6494FDE6" w14:textId="77777777">
            <w:pPr>
              <w:pStyle w:val="AmColumnHeading"/>
            </w:pPr>
            <w:r w:rsidRPr="00AF63EA">
              <w:t>Amendement</w:t>
            </w:r>
          </w:p>
        </w:tc>
      </w:tr>
      <w:tr w14:paraId="34564529" w14:textId="77777777" w:rsidTr="005A2F83">
        <w:tblPrEx>
          <w:tblW w:w="0" w:type="auto"/>
          <w:jc w:val="center"/>
          <w:tblLayout w:type="fixed"/>
          <w:tblLook w:val="04A0"/>
        </w:tblPrEx>
        <w:trPr>
          <w:jc w:val="center"/>
        </w:trPr>
        <w:tc>
          <w:tcPr>
            <w:tcW w:w="4876" w:type="dxa"/>
            <w:tcBorders>
              <w:top w:val="nil"/>
              <w:left w:val="nil"/>
              <w:bottom w:val="nil"/>
              <w:right w:val="nil"/>
            </w:tcBorders>
          </w:tcPr>
          <w:p w:rsidR="00E37D69" w:rsidRPr="00AF63EA" w:rsidP="005A2F83" w14:paraId="3CD69DB3" w14:textId="77777777">
            <w:pPr>
              <w:pStyle w:val="Normal6a"/>
            </w:pPr>
          </w:p>
        </w:tc>
        <w:tc>
          <w:tcPr>
            <w:tcW w:w="4876" w:type="dxa"/>
            <w:tcBorders>
              <w:top w:val="nil"/>
              <w:left w:val="nil"/>
              <w:bottom w:val="nil"/>
              <w:right w:val="nil"/>
            </w:tcBorders>
          </w:tcPr>
          <w:p w:rsidR="00E37D69" w:rsidRPr="00AF63EA" w:rsidP="005A2F83" w14:paraId="106CADDA" w14:textId="77777777">
            <w:pPr>
              <w:pStyle w:val="Normal6a"/>
            </w:pPr>
            <w:r w:rsidRPr="00AF63EA">
              <w:rPr>
                <w:b/>
                <w:i/>
              </w:rPr>
              <w:t>5 </w:t>
            </w:r>
            <w:r w:rsidRPr="00AF63EA">
              <w:rPr>
                <w:b/>
                <w:i/>
              </w:rPr>
              <w:t>quater</w:t>
            </w:r>
            <w:r w:rsidRPr="00AF63EA">
              <w:rPr>
                <w:b/>
                <w:i/>
              </w:rPr>
              <w:t>.</w:t>
            </w:r>
            <w:r w:rsidRPr="00AF63EA">
              <w:tab/>
            </w:r>
            <w:r w:rsidRPr="00AF63EA">
              <w:rPr>
                <w:b/>
                <w:i/>
              </w:rPr>
              <w:t>De Commissie beoordeelt in nauwe samenwerking met het EOM de behoefte aan aanvullende financiering van de Unie ter ondersteuning van de ontwikkeling van interoperabele IT-systemen, digitale instrumenten en gespecialiseerd personeel.</w:t>
            </w:r>
          </w:p>
        </w:tc>
      </w:tr>
    </w:tbl>
    <w:p w:rsidR="00E37D69" w:rsidRPr="00AF63EA" w:rsidP="00E37D69" w14:paraId="6CA7FBE0" w14:textId="77777777"/>
    <w:p w:rsidR="00E37D69" w:rsidRPr="00AF63EA" w:rsidP="00E37D69" w14:paraId="0376B33E" w14:textId="77777777">
      <w:pPr>
        <w:pStyle w:val="AmNumberTabs"/>
      </w:pPr>
      <w:r w:rsidRPr="00AF63EA">
        <w:t>Amendement</w:t>
      </w:r>
      <w:r w:rsidRPr="00AF63EA">
        <w:tab/>
      </w:r>
      <w:r w:rsidRPr="00AF63EA">
        <w:tab/>
        <w:t>34</w:t>
      </w:r>
    </w:p>
    <w:p w:rsidR="00E37D69" w:rsidRPr="00AF63EA" w:rsidP="00E37D69" w14:paraId="7BC71687" w14:textId="77777777">
      <w:pPr>
        <w:pStyle w:val="NormalBold12b"/>
      </w:pPr>
      <w:r w:rsidRPr="00AF63EA">
        <w:t>Voorstel voor een verordening</w:t>
      </w:r>
    </w:p>
    <w:p w:rsidR="00E37D69" w:rsidRPr="00AF63EA" w:rsidP="00E37D69" w14:paraId="1FB84469" w14:textId="77777777">
      <w:pPr>
        <w:pStyle w:val="NormalBold"/>
      </w:pPr>
      <w:r w:rsidRPr="00AF63EA">
        <w:t>Artikel 1 – alinea 1 – punt 5</w:t>
      </w:r>
    </w:p>
    <w:p w:rsidR="00E37D69" w:rsidRPr="00AF63EA" w:rsidP="00E37D69" w14:paraId="7B254449" w14:textId="77777777">
      <w:pPr>
        <w:keepNext/>
      </w:pPr>
      <w:r w:rsidRPr="00AF63EA">
        <w:t xml:space="preserve"> Verordening (EU) nr. 904/2010</w:t>
      </w:r>
    </w:p>
    <w:p w:rsidR="00E37D69" w:rsidRPr="00AF63EA" w:rsidP="00E37D69" w14:paraId="5FB9A40C" w14:textId="77777777">
      <w:r w:rsidRPr="00AF63EA">
        <w:t xml:space="preserve">Artikel 49 bis – lid 5 </w:t>
      </w:r>
      <w:r w:rsidRPr="00AF63EA">
        <w:t>quinquies</w:t>
      </w:r>
      <w:r w:rsidRPr="00AF63EA">
        <w:t xml:space="preserve"> (nieuw)</w:t>
      </w:r>
    </w:p>
    <w:tbl>
      <w:tblPr>
        <w:tblW w:w="0" w:type="auto"/>
        <w:jc w:val="center"/>
        <w:tblLayout w:type="fixed"/>
        <w:tblCellMar>
          <w:left w:w="340" w:type="dxa"/>
          <w:right w:w="340" w:type="dxa"/>
        </w:tblCellMar>
        <w:tblLook w:val="0000"/>
      </w:tblPr>
      <w:tblGrid>
        <w:gridCol w:w="4876"/>
        <w:gridCol w:w="4876"/>
      </w:tblGrid>
      <w:tr w14:paraId="2FC67DDB" w14:textId="77777777" w:rsidTr="005A2F83">
        <w:tblPrEx>
          <w:tblW w:w="0" w:type="auto"/>
          <w:jc w:val="center"/>
          <w:tblLayout w:type="fixed"/>
          <w:tblLook w:val="0000"/>
        </w:tblPrEx>
        <w:trPr>
          <w:jc w:val="center"/>
        </w:trPr>
        <w:tc>
          <w:tcPr>
            <w:tcW w:w="9752" w:type="dxa"/>
            <w:gridSpan w:val="2"/>
          </w:tcPr>
          <w:p w:rsidR="00E37D69" w:rsidRPr="00AF63EA" w:rsidP="005A2F83" w14:paraId="6FD74031" w14:textId="77777777">
            <w:pPr>
              <w:keepNext/>
            </w:pPr>
          </w:p>
        </w:tc>
      </w:tr>
      <w:tr w14:paraId="1E2578CA" w14:textId="77777777" w:rsidTr="005A2F83">
        <w:tblPrEx>
          <w:tblW w:w="0" w:type="auto"/>
          <w:jc w:val="center"/>
          <w:tblLayout w:type="fixed"/>
          <w:tblLook w:val="0000"/>
        </w:tblPrEx>
        <w:trPr>
          <w:jc w:val="center"/>
        </w:trPr>
        <w:tc>
          <w:tcPr>
            <w:tcW w:w="4876" w:type="dxa"/>
          </w:tcPr>
          <w:p w:rsidR="00E37D69" w:rsidRPr="00AF63EA" w:rsidP="005A2F83" w14:paraId="6CD6FD51" w14:textId="77777777">
            <w:pPr>
              <w:pStyle w:val="ColumnHeading"/>
              <w:keepNext/>
            </w:pPr>
            <w:r w:rsidRPr="00AF63EA">
              <w:t>Door de Commissie voorgestelde tekst</w:t>
            </w:r>
          </w:p>
        </w:tc>
        <w:tc>
          <w:tcPr>
            <w:tcW w:w="4876" w:type="dxa"/>
          </w:tcPr>
          <w:p w:rsidR="00E37D69" w:rsidRPr="00AF63EA" w:rsidP="005A2F83" w14:paraId="0EC10690" w14:textId="77777777">
            <w:pPr>
              <w:pStyle w:val="ColumnHeading"/>
              <w:keepNext/>
            </w:pPr>
            <w:r w:rsidRPr="00AF63EA">
              <w:t>Amendement</w:t>
            </w:r>
          </w:p>
        </w:tc>
      </w:tr>
      <w:tr w14:paraId="4258E0A8" w14:textId="77777777" w:rsidTr="005A2F83">
        <w:tblPrEx>
          <w:tblW w:w="0" w:type="auto"/>
          <w:jc w:val="center"/>
          <w:tblLayout w:type="fixed"/>
          <w:tblLook w:val="0000"/>
        </w:tblPrEx>
        <w:trPr>
          <w:jc w:val="center"/>
        </w:trPr>
        <w:tc>
          <w:tcPr>
            <w:tcW w:w="4876" w:type="dxa"/>
          </w:tcPr>
          <w:p w:rsidR="00E37D69" w:rsidRPr="00AF63EA" w:rsidP="005A2F83" w14:paraId="1E9792E2" w14:textId="77777777">
            <w:pPr>
              <w:pStyle w:val="Normal6"/>
            </w:pPr>
          </w:p>
        </w:tc>
        <w:tc>
          <w:tcPr>
            <w:tcW w:w="4876" w:type="dxa"/>
          </w:tcPr>
          <w:p w:rsidR="00E37D69" w:rsidRPr="00AF63EA" w:rsidP="005A2F83" w14:paraId="37EAB61A" w14:textId="77777777">
            <w:pPr>
              <w:pStyle w:val="Normal6"/>
              <w:rPr>
                <w:szCs w:val="24"/>
              </w:rPr>
            </w:pPr>
            <w:r w:rsidRPr="00AF63EA">
              <w:rPr>
                <w:b/>
                <w:i/>
              </w:rPr>
              <w:t xml:space="preserve">5 </w:t>
            </w:r>
            <w:r w:rsidRPr="00AF63EA">
              <w:rPr>
                <w:b/>
                <w:i/>
              </w:rPr>
              <w:t>quinquies</w:t>
            </w:r>
            <w:r w:rsidRPr="00AF63EA">
              <w:rPr>
                <w:b/>
                <w:i/>
              </w:rPr>
              <w:t>.</w:t>
            </w:r>
            <w:r w:rsidRPr="00AF63EA">
              <w:rPr>
                <w:b/>
                <w:i/>
              </w:rPr>
              <w:tab/>
              <w:t>Indien het EOM van douaneautoriteiten persoonsgegevens ontvangt naar aanleiding van een doorgifte van gegevens zonder voorafgaand verzoek als bedoeld in artikel 13 bis, zijn de volgende regels van toepassing:</w:t>
            </w:r>
          </w:p>
        </w:tc>
      </w:tr>
      <w:tr w14:paraId="725FAF26" w14:textId="77777777" w:rsidTr="005A2F83">
        <w:tblPrEx>
          <w:tblW w:w="0" w:type="auto"/>
          <w:jc w:val="center"/>
          <w:tblLayout w:type="fixed"/>
          <w:tblLook w:val="0000"/>
        </w:tblPrEx>
        <w:trPr>
          <w:jc w:val="center"/>
        </w:trPr>
        <w:tc>
          <w:tcPr>
            <w:tcW w:w="4876" w:type="dxa"/>
          </w:tcPr>
          <w:p w:rsidR="00E37D69" w:rsidRPr="00AF63EA" w:rsidP="005A2F83" w14:paraId="66AF655F" w14:textId="77777777">
            <w:pPr>
              <w:pStyle w:val="Normal6"/>
            </w:pPr>
          </w:p>
        </w:tc>
        <w:tc>
          <w:tcPr>
            <w:tcW w:w="4876" w:type="dxa"/>
          </w:tcPr>
          <w:p w:rsidR="00E37D69" w:rsidRPr="00AF63EA" w:rsidP="005A2F83" w14:paraId="71D0CD44" w14:textId="77777777">
            <w:pPr>
              <w:pStyle w:val="Normal6"/>
              <w:rPr>
                <w:szCs w:val="24"/>
              </w:rPr>
            </w:pPr>
            <w:r w:rsidRPr="00AF63EA">
              <w:rPr>
                <w:b/>
                <w:i/>
              </w:rPr>
              <w:t>a)</w:t>
            </w:r>
            <w:r w:rsidRPr="00AF63EA">
              <w:rPr>
                <w:b/>
                <w:i/>
              </w:rPr>
              <w:tab/>
              <w:t>de gegevens mogen alleen worden verwerkt voor het beoordelen van de noodzaak van het openen, of het uitvoeren, van een onderzoek in het kader van het mandaat van het EOM als bedoeld in artikel 4 van Verordening (EU) 2017/1939;</w:t>
            </w:r>
          </w:p>
        </w:tc>
      </w:tr>
      <w:tr w14:paraId="0E280517" w14:textId="77777777" w:rsidTr="005A2F83">
        <w:tblPrEx>
          <w:tblW w:w="0" w:type="auto"/>
          <w:jc w:val="center"/>
          <w:tblLayout w:type="fixed"/>
          <w:tblLook w:val="0000"/>
        </w:tblPrEx>
        <w:trPr>
          <w:jc w:val="center"/>
        </w:trPr>
        <w:tc>
          <w:tcPr>
            <w:tcW w:w="4876" w:type="dxa"/>
          </w:tcPr>
          <w:p w:rsidR="00E37D69" w:rsidRPr="00AF63EA" w:rsidP="005A2F83" w14:paraId="5BCF31F9" w14:textId="77777777">
            <w:pPr>
              <w:pStyle w:val="Normal6"/>
            </w:pPr>
          </w:p>
        </w:tc>
        <w:tc>
          <w:tcPr>
            <w:tcW w:w="4876" w:type="dxa"/>
          </w:tcPr>
          <w:p w:rsidR="00E37D69" w:rsidRPr="00AF63EA" w:rsidP="005A2F83" w14:paraId="36BD1053" w14:textId="77777777">
            <w:pPr>
              <w:pStyle w:val="Normal6"/>
              <w:rPr>
                <w:szCs w:val="24"/>
              </w:rPr>
            </w:pPr>
            <w:r w:rsidRPr="00AF63EA">
              <w:rPr>
                <w:b/>
                <w:i/>
              </w:rPr>
              <w:t>b)</w:t>
            </w:r>
            <w:r w:rsidRPr="00AF63EA">
              <w:rPr>
                <w:b/>
                <w:i/>
              </w:rPr>
              <w:tab/>
              <w:t xml:space="preserve">indien het EOM binnen 90 dagen na ontvangst van de gegevens bepaalt dat de gegevens niet relevant zijn voor enig onderzoek in het kader van zijn mandaat, </w:t>
            </w:r>
            <w:r w:rsidRPr="00AF63EA">
              <w:rPr>
                <w:b/>
                <w:i/>
              </w:rPr>
              <w:t>verwijdert het de gegevens en stelt het de autoriteit die de gegevens heeft verstrekt daarvan in kennis;</w:t>
            </w:r>
          </w:p>
        </w:tc>
      </w:tr>
      <w:tr w14:paraId="2D72C4FE" w14:textId="77777777" w:rsidTr="005A2F83">
        <w:tblPrEx>
          <w:tblW w:w="0" w:type="auto"/>
          <w:jc w:val="center"/>
          <w:tblLayout w:type="fixed"/>
          <w:tblLook w:val="0000"/>
        </w:tblPrEx>
        <w:trPr>
          <w:jc w:val="center"/>
        </w:trPr>
        <w:tc>
          <w:tcPr>
            <w:tcW w:w="4876" w:type="dxa"/>
          </w:tcPr>
          <w:p w:rsidR="00E37D69" w:rsidRPr="00AF63EA" w:rsidP="005A2F83" w14:paraId="3057FB07" w14:textId="77777777">
            <w:pPr>
              <w:pStyle w:val="Normal6"/>
            </w:pPr>
          </w:p>
        </w:tc>
        <w:tc>
          <w:tcPr>
            <w:tcW w:w="4876" w:type="dxa"/>
          </w:tcPr>
          <w:p w:rsidR="00E37D69" w:rsidRPr="00AF63EA" w:rsidP="005A2F83" w14:paraId="3A4613CF" w14:textId="77777777">
            <w:pPr>
              <w:pStyle w:val="Normal6"/>
              <w:rPr>
                <w:szCs w:val="24"/>
              </w:rPr>
            </w:pPr>
            <w:r w:rsidRPr="00AF63EA">
              <w:rPr>
                <w:b/>
                <w:i/>
              </w:rPr>
              <w:t>c)</w:t>
            </w:r>
            <w:r w:rsidRPr="00AF63EA">
              <w:rPr>
                <w:b/>
                <w:i/>
              </w:rPr>
              <w:tab/>
              <w:t>indien op grond van de verstrekte gegevens een onderzoek wordt geopend, wordt de gegevensverstrekkende douaneautoriteit daarvan in kennis gesteld en wordt deze in de gelegenheid gesteld haar beoordeling aan het EOM en de EDPS mee te delen indien zij van oordeel is dat de verwerking verder gaat dan wat nodig is voor het beoogde doel;</w:t>
            </w:r>
          </w:p>
        </w:tc>
      </w:tr>
      <w:tr w14:paraId="683486F4" w14:textId="77777777" w:rsidTr="005A2F83">
        <w:tblPrEx>
          <w:tblW w:w="0" w:type="auto"/>
          <w:jc w:val="center"/>
          <w:tblLayout w:type="fixed"/>
          <w:tblLook w:val="0000"/>
        </w:tblPrEx>
        <w:trPr>
          <w:jc w:val="center"/>
        </w:trPr>
        <w:tc>
          <w:tcPr>
            <w:tcW w:w="4876" w:type="dxa"/>
          </w:tcPr>
          <w:p w:rsidR="00E37D69" w:rsidRPr="00AF63EA" w:rsidP="005A2F83" w14:paraId="26FC011E" w14:textId="77777777">
            <w:pPr>
              <w:pStyle w:val="Normal6"/>
            </w:pPr>
          </w:p>
        </w:tc>
        <w:tc>
          <w:tcPr>
            <w:tcW w:w="4876" w:type="dxa"/>
          </w:tcPr>
          <w:p w:rsidR="00E37D69" w:rsidRPr="00AF63EA" w:rsidP="005A2F83" w14:paraId="2CC3A242" w14:textId="77777777">
            <w:pPr>
              <w:pStyle w:val="Normal6"/>
              <w:rPr>
                <w:szCs w:val="24"/>
              </w:rPr>
            </w:pPr>
            <w:r w:rsidRPr="00AF63EA">
              <w:rPr>
                <w:b/>
                <w:i/>
              </w:rPr>
              <w:t>d)</w:t>
            </w:r>
            <w:r w:rsidRPr="00AF63EA">
              <w:rPr>
                <w:b/>
                <w:i/>
              </w:rPr>
              <w:tab/>
              <w:t>de gegevensbeschermingsregels van hoofdstuk VIII van Verordening (EU) 2017/1939 zijn van toepassing.</w:t>
            </w:r>
          </w:p>
        </w:tc>
      </w:tr>
    </w:tbl>
    <w:p w:rsidR="00E37D69" w:rsidRPr="00AF63EA" w:rsidP="00E37D69" w14:paraId="422A3BB2" w14:textId="77777777">
      <w:pPr>
        <w:pStyle w:val="AmNumberTabs"/>
      </w:pPr>
      <w:r w:rsidRPr="00AF63EA">
        <w:t>Amendement</w:t>
      </w:r>
      <w:r w:rsidRPr="00AF63EA">
        <w:tab/>
      </w:r>
      <w:r w:rsidRPr="00AF63EA">
        <w:tab/>
        <w:t>35</w:t>
      </w:r>
    </w:p>
    <w:p w:rsidR="00E37D69" w:rsidRPr="00AF63EA" w:rsidP="00E37D69" w14:paraId="6940FB92" w14:textId="77777777">
      <w:pPr>
        <w:pStyle w:val="NormalBold12b"/>
      </w:pPr>
      <w:r w:rsidRPr="00AF63EA">
        <w:t>Voorstel voor een verordening</w:t>
      </w:r>
    </w:p>
    <w:p w:rsidR="00E37D69" w:rsidRPr="00AF63EA" w:rsidP="00E37D69" w14:paraId="7CFFFD0E" w14:textId="77777777">
      <w:pPr>
        <w:pStyle w:val="NormalBold"/>
      </w:pPr>
      <w:r w:rsidRPr="00AF63EA">
        <w:t>Artikel 1 – alinea 1 – punt 5</w:t>
      </w:r>
    </w:p>
    <w:p w:rsidR="00E37D69" w:rsidRPr="00AF63EA" w:rsidP="00E37D69" w14:paraId="039C0D4F" w14:textId="77777777">
      <w:r w:rsidRPr="00AF63EA">
        <w:t>Verordening (EU) nr. 904/2010</w:t>
      </w:r>
    </w:p>
    <w:p w:rsidR="00E37D69" w:rsidRPr="00AF63EA" w:rsidP="00E37D69" w14:paraId="14B72FB2" w14:textId="77777777">
      <w:r w:rsidRPr="00AF63EA">
        <w:t>Artikel 49 ter – lid 1 – inleidende formule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5FF8A2" w14:textId="77777777" w:rsidTr="005A2F83">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7D69" w:rsidRPr="00AF63EA" w:rsidP="005A2F83" w14:paraId="52AD88A5" w14:textId="77777777"/>
        </w:tc>
      </w:tr>
      <w:tr w14:paraId="2E143DFE" w14:textId="77777777" w:rsidTr="005A2F83">
        <w:tblPrEx>
          <w:tblW w:w="0" w:type="auto"/>
          <w:jc w:val="center"/>
          <w:tblLayout w:type="fixed"/>
          <w:tblLook w:val="04A0"/>
        </w:tblPrEx>
        <w:trPr>
          <w:trHeight w:val="240"/>
          <w:jc w:val="center"/>
        </w:trPr>
        <w:tc>
          <w:tcPr>
            <w:tcW w:w="4876" w:type="dxa"/>
            <w:tcBorders>
              <w:top w:val="nil"/>
              <w:left w:val="nil"/>
              <w:bottom w:val="nil"/>
              <w:right w:val="nil"/>
            </w:tcBorders>
          </w:tcPr>
          <w:p w:rsidR="00E37D69" w:rsidRPr="00AF63EA" w:rsidP="005A2F83" w14:paraId="0AD23EC3" w14:textId="77777777">
            <w:pPr>
              <w:pStyle w:val="AmColumnHeading"/>
            </w:pPr>
            <w:r w:rsidRPr="00AF63EA">
              <w:t>Door de Commissie voorgestelde tekst</w:t>
            </w:r>
          </w:p>
        </w:tc>
        <w:tc>
          <w:tcPr>
            <w:tcW w:w="4876" w:type="dxa"/>
            <w:tcBorders>
              <w:top w:val="nil"/>
              <w:left w:val="nil"/>
              <w:bottom w:val="nil"/>
              <w:right w:val="nil"/>
            </w:tcBorders>
          </w:tcPr>
          <w:p w:rsidR="00E37D69" w:rsidRPr="00AF63EA" w:rsidP="005A2F83" w14:paraId="3EBE857F" w14:textId="77777777">
            <w:pPr>
              <w:pStyle w:val="AmColumnHeading"/>
            </w:pPr>
            <w:r w:rsidRPr="00AF63EA">
              <w:t>Amendement</w:t>
            </w:r>
          </w:p>
        </w:tc>
      </w:tr>
      <w:tr w14:paraId="2545984B" w14:textId="77777777" w:rsidTr="005A2F83">
        <w:tblPrEx>
          <w:tblW w:w="0" w:type="auto"/>
          <w:jc w:val="center"/>
          <w:tblLayout w:type="fixed"/>
          <w:tblLook w:val="04A0"/>
        </w:tblPrEx>
        <w:trPr>
          <w:jc w:val="center"/>
        </w:trPr>
        <w:tc>
          <w:tcPr>
            <w:tcW w:w="4876" w:type="dxa"/>
            <w:tcBorders>
              <w:top w:val="nil"/>
              <w:left w:val="nil"/>
              <w:bottom w:val="nil"/>
              <w:right w:val="nil"/>
            </w:tcBorders>
          </w:tcPr>
          <w:p w:rsidR="00E37D69" w:rsidRPr="00AF63EA" w:rsidP="005A2F83" w14:paraId="599AFF7B" w14:textId="77777777">
            <w:pPr>
              <w:pStyle w:val="Normal6a"/>
            </w:pPr>
            <w:r w:rsidRPr="00AF63EA">
              <w:t>1.</w:t>
            </w:r>
            <w:r w:rsidRPr="00AF63EA">
              <w:tab/>
              <w:t>De bevoegde autoriteiten van de lidstaten verlenen OLAF voor gerichte zoekopdrachten gecentraliseerde toegang tot de volgende informatie:</w:t>
            </w:r>
          </w:p>
        </w:tc>
        <w:tc>
          <w:tcPr>
            <w:tcW w:w="4876" w:type="dxa"/>
            <w:tcBorders>
              <w:top w:val="nil"/>
              <w:left w:val="nil"/>
              <w:bottom w:val="nil"/>
              <w:right w:val="nil"/>
            </w:tcBorders>
          </w:tcPr>
          <w:p w:rsidR="00E37D69" w:rsidRPr="00AF63EA" w:rsidP="005A2F83" w14:paraId="2A47F318" w14:textId="77777777">
            <w:pPr>
              <w:pStyle w:val="Normal6a"/>
            </w:pPr>
            <w:r w:rsidRPr="00AF63EA">
              <w:t>1.</w:t>
            </w:r>
            <w:r w:rsidRPr="00AF63EA">
              <w:tab/>
              <w:t xml:space="preserve">De bevoegde autoriteiten van de lidstaten verlenen OLAF voor gerichte zoekopdrachten gecentraliseerde toegang tot de volgende informatie </w:t>
            </w:r>
            <w:r w:rsidRPr="00AF63EA">
              <w:rPr>
                <w:b/>
                <w:i/>
              </w:rPr>
              <w:t>binnen de beperkingen van wat strikt is voor de uitoefening van zijn mandaat</w:t>
            </w:r>
            <w:r w:rsidRPr="00AF63EA">
              <w:t>:</w:t>
            </w:r>
          </w:p>
        </w:tc>
      </w:tr>
    </w:tbl>
    <w:p w:rsidR="00E37D69" w:rsidRPr="00AF63EA" w:rsidP="00E37D69" w14:paraId="79F02E0A" w14:textId="77777777"/>
    <w:p w:rsidR="00E37D69" w:rsidRPr="00AF63EA" w:rsidP="00E37D69" w14:paraId="0E2329B3" w14:textId="77777777">
      <w:pPr>
        <w:pStyle w:val="AmNumberTabs"/>
      </w:pPr>
      <w:r w:rsidRPr="00AF63EA">
        <w:t>Amendement</w:t>
      </w:r>
      <w:r w:rsidRPr="00AF63EA">
        <w:tab/>
      </w:r>
      <w:r w:rsidRPr="00AF63EA">
        <w:tab/>
        <w:t>36</w:t>
      </w:r>
    </w:p>
    <w:p w:rsidR="00E37D69" w:rsidRPr="00AF63EA" w:rsidP="00E37D69" w14:paraId="76037970" w14:textId="77777777">
      <w:pPr>
        <w:pStyle w:val="NormalBold12b"/>
      </w:pPr>
      <w:r w:rsidRPr="00AF63EA">
        <w:t>Voorstel voor een verordening</w:t>
      </w:r>
    </w:p>
    <w:p w:rsidR="00E37D69" w:rsidRPr="00AF63EA" w:rsidP="00E37D69" w14:paraId="7E56AD7A" w14:textId="77777777">
      <w:pPr>
        <w:pStyle w:val="NormalBold"/>
      </w:pPr>
      <w:r w:rsidRPr="00AF63EA">
        <w:t>Artikel 1 – alinea 1 – punt 5</w:t>
      </w:r>
    </w:p>
    <w:p w:rsidR="00E37D69" w:rsidRPr="00AF63EA" w:rsidP="00E37D69" w14:paraId="5E4A21D2" w14:textId="77777777">
      <w:pPr>
        <w:keepNext/>
      </w:pPr>
      <w:r w:rsidRPr="00AF63EA">
        <w:t>Verordening (EU) nr. 904/2010</w:t>
      </w:r>
    </w:p>
    <w:p w:rsidR="00E37D69" w:rsidRPr="00AF63EA" w:rsidP="00E37D69" w14:paraId="5D0062E8" w14:textId="77777777">
      <w:r w:rsidRPr="00AF63EA">
        <w:t>Artikel 49 ter – lid 1 – punt b</w:t>
      </w:r>
    </w:p>
    <w:tbl>
      <w:tblPr>
        <w:tblW w:w="0" w:type="auto"/>
        <w:jc w:val="center"/>
        <w:tblLayout w:type="fixed"/>
        <w:tblCellMar>
          <w:left w:w="340" w:type="dxa"/>
          <w:right w:w="340" w:type="dxa"/>
        </w:tblCellMar>
        <w:tblLook w:val="0000"/>
      </w:tblPr>
      <w:tblGrid>
        <w:gridCol w:w="4876"/>
        <w:gridCol w:w="4876"/>
      </w:tblGrid>
      <w:tr w14:paraId="7CBA3DEA" w14:textId="77777777" w:rsidTr="005A2F83">
        <w:tblPrEx>
          <w:tblW w:w="0" w:type="auto"/>
          <w:jc w:val="center"/>
          <w:tblLayout w:type="fixed"/>
          <w:tblLook w:val="0000"/>
        </w:tblPrEx>
        <w:trPr>
          <w:jc w:val="center"/>
        </w:trPr>
        <w:tc>
          <w:tcPr>
            <w:tcW w:w="9752" w:type="dxa"/>
            <w:gridSpan w:val="2"/>
          </w:tcPr>
          <w:p w:rsidR="00E37D69" w:rsidRPr="00AF63EA" w:rsidP="005A2F83" w14:paraId="72DF5484" w14:textId="77777777">
            <w:pPr>
              <w:keepNext/>
            </w:pPr>
          </w:p>
        </w:tc>
      </w:tr>
      <w:tr w14:paraId="71EDBB9D" w14:textId="77777777" w:rsidTr="005A2F83">
        <w:tblPrEx>
          <w:tblW w:w="0" w:type="auto"/>
          <w:jc w:val="center"/>
          <w:tblLayout w:type="fixed"/>
          <w:tblLook w:val="0000"/>
        </w:tblPrEx>
        <w:trPr>
          <w:jc w:val="center"/>
        </w:trPr>
        <w:tc>
          <w:tcPr>
            <w:tcW w:w="4876" w:type="dxa"/>
          </w:tcPr>
          <w:p w:rsidR="00E37D69" w:rsidRPr="00AF63EA" w:rsidP="005A2F83" w14:paraId="0FE644DA" w14:textId="77777777">
            <w:pPr>
              <w:pStyle w:val="ColumnHeading"/>
              <w:keepNext/>
            </w:pPr>
            <w:r w:rsidRPr="00AF63EA">
              <w:t>Door de Commissie voorgestelde tekst</w:t>
            </w:r>
          </w:p>
        </w:tc>
        <w:tc>
          <w:tcPr>
            <w:tcW w:w="4876" w:type="dxa"/>
          </w:tcPr>
          <w:p w:rsidR="00E37D69" w:rsidRPr="00AF63EA" w:rsidP="005A2F83" w14:paraId="0FEC2901" w14:textId="77777777">
            <w:pPr>
              <w:pStyle w:val="ColumnHeading"/>
              <w:keepNext/>
            </w:pPr>
            <w:r w:rsidRPr="00AF63EA">
              <w:t>Amendement</w:t>
            </w:r>
          </w:p>
        </w:tc>
      </w:tr>
      <w:tr w14:paraId="1E5054F4" w14:textId="77777777" w:rsidTr="005A2F83">
        <w:tblPrEx>
          <w:tblW w:w="0" w:type="auto"/>
          <w:jc w:val="center"/>
          <w:tblLayout w:type="fixed"/>
          <w:tblLook w:val="0000"/>
        </w:tblPrEx>
        <w:trPr>
          <w:jc w:val="center"/>
        </w:trPr>
        <w:tc>
          <w:tcPr>
            <w:tcW w:w="4876" w:type="dxa"/>
          </w:tcPr>
          <w:p w:rsidR="00E37D69" w:rsidRPr="00AF63EA" w:rsidP="005A2F83" w14:paraId="48437557" w14:textId="77777777">
            <w:pPr>
              <w:pStyle w:val="Normal6"/>
            </w:pPr>
            <w:r w:rsidRPr="00AF63EA">
              <w:t>b)</w:t>
            </w:r>
            <w:r w:rsidRPr="00AF63EA">
              <w:tab/>
              <w:t>met ingang van 1 september 2026, de in artikel 17, lid 1, punten e) en f), van deze verordening bedoelde informatie;</w:t>
            </w:r>
          </w:p>
        </w:tc>
        <w:tc>
          <w:tcPr>
            <w:tcW w:w="4876" w:type="dxa"/>
          </w:tcPr>
          <w:p w:rsidR="00E37D69" w:rsidRPr="00AF63EA" w:rsidP="005A2F83" w14:paraId="5EF95575" w14:textId="77777777">
            <w:pPr>
              <w:pStyle w:val="Normal6"/>
              <w:rPr>
                <w:szCs w:val="24"/>
              </w:rPr>
            </w:pPr>
            <w:r w:rsidRPr="00AF63EA">
              <w:t>b)</w:t>
            </w:r>
            <w:r w:rsidRPr="00AF63EA">
              <w:tab/>
              <w:t>met ingang van 1 september 2026, de in artikel 17, lid 1, punten e) en f), van deze verordening bedoelde informatie</w:t>
            </w:r>
            <w:r w:rsidRPr="00AF63EA">
              <w:rPr>
                <w:b/>
                <w:i/>
              </w:rPr>
              <w:t>, met inbegrip van alle aanvullende data-elementen die overeenkomstig artikel 17, lid 1, punt f), worden opgeslagen</w:t>
            </w:r>
            <w:r w:rsidRPr="00AF63EA">
              <w:t>;</w:t>
            </w:r>
          </w:p>
        </w:tc>
      </w:tr>
    </w:tbl>
    <w:p w:rsidR="00E37D69" w:rsidRPr="00AF63EA" w:rsidP="00E37D69" w14:paraId="0AD7DA41" w14:textId="77777777">
      <w:pPr>
        <w:pStyle w:val="AMNumberTabs0"/>
        <w:keepNext/>
      </w:pPr>
      <w:r w:rsidRPr="00AF63EA">
        <w:t>Amendement</w:t>
      </w:r>
      <w:r w:rsidRPr="00AF63EA">
        <w:tab/>
      </w:r>
      <w:r w:rsidRPr="00AF63EA">
        <w:tab/>
        <w:t>37</w:t>
      </w:r>
    </w:p>
    <w:p w:rsidR="00E37D69" w:rsidRPr="00AF63EA" w:rsidP="00E37D69" w14:paraId="15DC9947" w14:textId="77777777">
      <w:pPr>
        <w:pStyle w:val="NormalBold12b"/>
        <w:keepNext/>
      </w:pPr>
      <w:r w:rsidRPr="00AF63EA">
        <w:t>Voorstel voor een verordening</w:t>
      </w:r>
    </w:p>
    <w:p w:rsidR="00E37D69" w:rsidRPr="00AF63EA" w:rsidP="00E37D69" w14:paraId="4AF0EBF8" w14:textId="77777777">
      <w:pPr>
        <w:pStyle w:val="NormalBold"/>
      </w:pPr>
      <w:r w:rsidRPr="00AF63EA">
        <w:t>Artikel 1 – alinea 1 – punt 5</w:t>
      </w:r>
    </w:p>
    <w:p w:rsidR="00E37D69" w:rsidRPr="00AF63EA" w:rsidP="00E37D69" w14:paraId="17996542" w14:textId="77777777">
      <w:pPr>
        <w:keepNext/>
      </w:pPr>
      <w:r w:rsidRPr="00AF63EA">
        <w:t>Verordening (EU) nr. 904/2010</w:t>
      </w:r>
    </w:p>
    <w:p w:rsidR="00E37D69" w:rsidRPr="00AF63EA" w:rsidP="00E37D69" w14:paraId="72CE587C" w14:textId="77777777">
      <w:r w:rsidRPr="00AF63EA">
        <w:t>Artikel 49 ter – lid 2 bis (nieuw)</w:t>
      </w:r>
    </w:p>
    <w:tbl>
      <w:tblPr>
        <w:tblW w:w="0" w:type="auto"/>
        <w:jc w:val="center"/>
        <w:tblLayout w:type="fixed"/>
        <w:tblCellMar>
          <w:left w:w="340" w:type="dxa"/>
          <w:right w:w="340" w:type="dxa"/>
        </w:tblCellMar>
        <w:tblLook w:val="0000"/>
      </w:tblPr>
      <w:tblGrid>
        <w:gridCol w:w="4876"/>
        <w:gridCol w:w="4876"/>
      </w:tblGrid>
      <w:tr w14:paraId="46B1988E" w14:textId="77777777" w:rsidTr="005A2F83">
        <w:tblPrEx>
          <w:tblW w:w="0" w:type="auto"/>
          <w:jc w:val="center"/>
          <w:tblLayout w:type="fixed"/>
          <w:tblLook w:val="0000"/>
        </w:tblPrEx>
        <w:trPr>
          <w:jc w:val="center"/>
        </w:trPr>
        <w:tc>
          <w:tcPr>
            <w:tcW w:w="9752" w:type="dxa"/>
            <w:gridSpan w:val="2"/>
          </w:tcPr>
          <w:p w:rsidR="00E37D69" w:rsidRPr="00AF63EA" w:rsidP="005A2F83" w14:paraId="71258022" w14:textId="77777777">
            <w:pPr>
              <w:keepNext/>
            </w:pPr>
          </w:p>
        </w:tc>
      </w:tr>
      <w:tr w14:paraId="4A249044" w14:textId="77777777" w:rsidTr="005A2F83">
        <w:tblPrEx>
          <w:tblW w:w="0" w:type="auto"/>
          <w:jc w:val="center"/>
          <w:tblLayout w:type="fixed"/>
          <w:tblLook w:val="0000"/>
        </w:tblPrEx>
        <w:trPr>
          <w:jc w:val="center"/>
        </w:trPr>
        <w:tc>
          <w:tcPr>
            <w:tcW w:w="4876" w:type="dxa"/>
          </w:tcPr>
          <w:p w:rsidR="00E37D69" w:rsidRPr="00AF63EA" w:rsidP="005A2F83" w14:paraId="26365156" w14:textId="77777777">
            <w:pPr>
              <w:pStyle w:val="ColumnHeading"/>
              <w:keepNext/>
            </w:pPr>
            <w:r w:rsidRPr="00AF63EA">
              <w:t>Door de Commissie voorgestelde tekst</w:t>
            </w:r>
          </w:p>
        </w:tc>
        <w:tc>
          <w:tcPr>
            <w:tcW w:w="4876" w:type="dxa"/>
          </w:tcPr>
          <w:p w:rsidR="00E37D69" w:rsidRPr="00AF63EA" w:rsidP="005A2F83" w14:paraId="0CDB0A3D" w14:textId="77777777">
            <w:pPr>
              <w:pStyle w:val="ColumnHeading"/>
              <w:keepNext/>
            </w:pPr>
            <w:r w:rsidRPr="00AF63EA">
              <w:t>Amendement</w:t>
            </w:r>
          </w:p>
        </w:tc>
      </w:tr>
      <w:tr w14:paraId="114A9119" w14:textId="77777777" w:rsidTr="005A2F83">
        <w:tblPrEx>
          <w:tblW w:w="0" w:type="auto"/>
          <w:jc w:val="center"/>
          <w:tblLayout w:type="fixed"/>
          <w:tblLook w:val="0000"/>
        </w:tblPrEx>
        <w:trPr>
          <w:jc w:val="center"/>
        </w:trPr>
        <w:tc>
          <w:tcPr>
            <w:tcW w:w="4876" w:type="dxa"/>
          </w:tcPr>
          <w:p w:rsidR="00E37D69" w:rsidRPr="00AF63EA" w:rsidP="005A2F83" w14:paraId="77BF4CD4" w14:textId="77777777">
            <w:pPr>
              <w:pStyle w:val="Normal6"/>
            </w:pPr>
          </w:p>
        </w:tc>
        <w:tc>
          <w:tcPr>
            <w:tcW w:w="4876" w:type="dxa"/>
          </w:tcPr>
          <w:p w:rsidR="00E37D69" w:rsidRPr="00AF63EA" w:rsidP="005A2F83" w14:paraId="00F34FD7" w14:textId="77777777">
            <w:pPr>
              <w:pStyle w:val="Normal6"/>
              <w:rPr>
                <w:szCs w:val="24"/>
              </w:rPr>
            </w:pPr>
            <w:r w:rsidRPr="00AF63EA">
              <w:rPr>
                <w:b/>
                <w:i/>
              </w:rPr>
              <w:t>2 bis.</w:t>
            </w:r>
            <w:r w:rsidRPr="00AF63EA">
              <w:rPr>
                <w:b/>
                <w:i/>
              </w:rPr>
              <w:tab/>
              <w:t>De in lid 1 bedoelde gecentraliseerde toegang wordt zodanig opgezet en gebruikt dat OLAF de gerichte, toegang heeft die het nodig heeft om voor zijn onderzoeken, en dat het niet mogelijk is niet-gerichte zoekopdrachten uit te voeren of toegang te verkrijgen voor andere doeleinden dan het openen of uitvoeren van onderzoeken overeenkomstig de taken van OLAF als bedoeld in artikel 1, lid 1, van Verordening (EU, Euratom) nr. 883/2013. Die toegang laat geen grootschalige extractie van gegevens, veralgemeniseerde bewaking of geautomatiseerde profilering toe, tenzij deze verband houdt met een specifiek administratief onderzoek.</w:t>
            </w:r>
          </w:p>
        </w:tc>
      </w:tr>
    </w:tbl>
    <w:p w:rsidR="00E37D69" w:rsidRPr="00AF63EA" w:rsidP="00E37D69" w14:paraId="74AD2314" w14:textId="77777777"/>
    <w:p w:rsidR="00E37D69" w:rsidRPr="00AF63EA" w:rsidP="00E37D69" w14:paraId="3127A80C" w14:textId="77777777">
      <w:pPr>
        <w:pStyle w:val="AMNumberTabs0"/>
        <w:keepNext/>
      </w:pPr>
      <w:r w:rsidRPr="00AF63EA">
        <w:t>Amendement</w:t>
      </w:r>
      <w:r w:rsidRPr="00AF63EA">
        <w:tab/>
      </w:r>
      <w:r w:rsidRPr="00AF63EA">
        <w:tab/>
        <w:t>38</w:t>
      </w:r>
    </w:p>
    <w:p w:rsidR="00E37D69" w:rsidRPr="00AF63EA" w:rsidP="00E37D69" w14:paraId="59669446" w14:textId="77777777">
      <w:pPr>
        <w:pStyle w:val="NormalBold12b"/>
        <w:keepNext/>
      </w:pPr>
      <w:r w:rsidRPr="00AF63EA">
        <w:t>Voorstel voor een verordening</w:t>
      </w:r>
    </w:p>
    <w:p w:rsidR="00E37D69" w:rsidRPr="00AF63EA" w:rsidP="00E37D69" w14:paraId="4F5318F2" w14:textId="77777777">
      <w:pPr>
        <w:pStyle w:val="NormalBold"/>
      </w:pPr>
      <w:r w:rsidRPr="00AF63EA">
        <w:t>Artikel 1 – alinea 1 – punt 5</w:t>
      </w:r>
    </w:p>
    <w:p w:rsidR="00E37D69" w:rsidRPr="00AF63EA" w:rsidP="00E37D69" w14:paraId="41F0DBBF" w14:textId="77777777">
      <w:pPr>
        <w:keepNext/>
      </w:pPr>
      <w:r w:rsidRPr="00AF63EA">
        <w:t>Verordening (EU) nr. 904/2010</w:t>
      </w:r>
    </w:p>
    <w:p w:rsidR="00E37D69" w:rsidRPr="00AF63EA" w:rsidP="00E37D69" w14:paraId="502B1470" w14:textId="77777777">
      <w:r w:rsidRPr="00AF63EA">
        <w:t>Artikel 49 ter – lid 2 ter (nieuw)</w:t>
      </w:r>
    </w:p>
    <w:tbl>
      <w:tblPr>
        <w:tblW w:w="0" w:type="auto"/>
        <w:jc w:val="center"/>
        <w:tblLayout w:type="fixed"/>
        <w:tblCellMar>
          <w:left w:w="340" w:type="dxa"/>
          <w:right w:w="340" w:type="dxa"/>
        </w:tblCellMar>
        <w:tblLook w:val="0000"/>
      </w:tblPr>
      <w:tblGrid>
        <w:gridCol w:w="4876"/>
        <w:gridCol w:w="4876"/>
      </w:tblGrid>
      <w:tr w14:paraId="08CC4098" w14:textId="77777777" w:rsidTr="005A2F83">
        <w:tblPrEx>
          <w:tblW w:w="0" w:type="auto"/>
          <w:jc w:val="center"/>
          <w:tblLayout w:type="fixed"/>
          <w:tblLook w:val="0000"/>
        </w:tblPrEx>
        <w:trPr>
          <w:jc w:val="center"/>
        </w:trPr>
        <w:tc>
          <w:tcPr>
            <w:tcW w:w="9752" w:type="dxa"/>
            <w:gridSpan w:val="2"/>
          </w:tcPr>
          <w:p w:rsidR="00E37D69" w:rsidRPr="00AF63EA" w:rsidP="005A2F83" w14:paraId="1FBBF5AA" w14:textId="77777777">
            <w:pPr>
              <w:keepNext/>
            </w:pPr>
          </w:p>
        </w:tc>
      </w:tr>
      <w:tr w14:paraId="19C5C474" w14:textId="77777777" w:rsidTr="005A2F83">
        <w:tblPrEx>
          <w:tblW w:w="0" w:type="auto"/>
          <w:jc w:val="center"/>
          <w:tblLayout w:type="fixed"/>
          <w:tblLook w:val="0000"/>
        </w:tblPrEx>
        <w:trPr>
          <w:jc w:val="center"/>
        </w:trPr>
        <w:tc>
          <w:tcPr>
            <w:tcW w:w="4876" w:type="dxa"/>
          </w:tcPr>
          <w:p w:rsidR="00E37D69" w:rsidRPr="00AF63EA" w:rsidP="005A2F83" w14:paraId="1ED6C5C9" w14:textId="77777777">
            <w:pPr>
              <w:pStyle w:val="ColumnHeading"/>
              <w:keepNext/>
            </w:pPr>
            <w:r w:rsidRPr="00AF63EA">
              <w:t>Door de Commissie voorgestelde tekst</w:t>
            </w:r>
          </w:p>
        </w:tc>
        <w:tc>
          <w:tcPr>
            <w:tcW w:w="4876" w:type="dxa"/>
          </w:tcPr>
          <w:p w:rsidR="00E37D69" w:rsidRPr="00AF63EA" w:rsidP="005A2F83" w14:paraId="306E7D32" w14:textId="77777777">
            <w:pPr>
              <w:pStyle w:val="ColumnHeading"/>
              <w:keepNext/>
            </w:pPr>
            <w:r w:rsidRPr="00AF63EA">
              <w:t>Amendement</w:t>
            </w:r>
          </w:p>
        </w:tc>
      </w:tr>
      <w:tr w14:paraId="0D5C31F3" w14:textId="77777777" w:rsidTr="005A2F83">
        <w:tblPrEx>
          <w:tblW w:w="0" w:type="auto"/>
          <w:jc w:val="center"/>
          <w:tblLayout w:type="fixed"/>
          <w:tblLook w:val="0000"/>
        </w:tblPrEx>
        <w:trPr>
          <w:jc w:val="center"/>
        </w:trPr>
        <w:tc>
          <w:tcPr>
            <w:tcW w:w="4876" w:type="dxa"/>
          </w:tcPr>
          <w:p w:rsidR="00E37D69" w:rsidRPr="00AF63EA" w:rsidP="005A2F83" w14:paraId="530E4F16" w14:textId="77777777">
            <w:pPr>
              <w:pStyle w:val="Normal6"/>
            </w:pPr>
          </w:p>
        </w:tc>
        <w:tc>
          <w:tcPr>
            <w:tcW w:w="4876" w:type="dxa"/>
          </w:tcPr>
          <w:p w:rsidR="00E37D69" w:rsidRPr="00AF63EA" w:rsidP="005A2F83" w14:paraId="66FCDAA1" w14:textId="77777777">
            <w:pPr>
              <w:pStyle w:val="Normal6"/>
              <w:rPr>
                <w:szCs w:val="24"/>
              </w:rPr>
            </w:pPr>
            <w:r w:rsidRPr="00AF63EA">
              <w:rPr>
                <w:b/>
                <w:i/>
              </w:rPr>
              <w:t>2 ter.</w:t>
            </w:r>
            <w:r w:rsidRPr="00AF63EA">
              <w:rPr>
                <w:b/>
                <w:i/>
              </w:rPr>
              <w:tab/>
              <w:t>Op de in lid 1 bedoelde gecentraliseerde toegang zijn passende technische en organisatorische maatregelen van toepassing die ervoor zorgen dat elke toegang kan worden gekoppeld aan een specifiek onderzoek en aan een geïdentificeerde gemachtigde gebruiker. Een dergelijke toegang wordt zodanig geregistreerd dat een doeltreffende verificatie achteraf mogelijk is.</w:t>
            </w:r>
          </w:p>
        </w:tc>
      </w:tr>
    </w:tbl>
    <w:p w:rsidR="00E37D69" w:rsidRPr="00AF63EA" w:rsidP="00E37D69" w14:paraId="24F4FA7D" w14:textId="77777777"/>
    <w:p w:rsidR="00E37D69" w:rsidRPr="00AF63EA" w:rsidP="00E37D69" w14:paraId="653A64A0" w14:textId="77777777">
      <w:pPr>
        <w:pStyle w:val="AmNumberTabs"/>
      </w:pPr>
      <w:r w:rsidRPr="00AF63EA">
        <w:t>Amendement</w:t>
      </w:r>
      <w:r w:rsidRPr="00AF63EA">
        <w:tab/>
      </w:r>
      <w:r w:rsidRPr="00AF63EA">
        <w:tab/>
        <w:t>39</w:t>
      </w:r>
    </w:p>
    <w:p w:rsidR="00E37D69" w:rsidRPr="00AF63EA" w:rsidP="00E37D69" w14:paraId="0C333874" w14:textId="77777777">
      <w:pPr>
        <w:pStyle w:val="NormalBold12b"/>
      </w:pPr>
      <w:r w:rsidRPr="00AF63EA">
        <w:t>Voorstel voor een verordening</w:t>
      </w:r>
    </w:p>
    <w:p w:rsidR="00E37D69" w:rsidRPr="00AF63EA" w:rsidP="00E37D69" w14:paraId="240963F4" w14:textId="77777777">
      <w:pPr>
        <w:pStyle w:val="NormalBold"/>
      </w:pPr>
      <w:r w:rsidRPr="00AF63EA">
        <w:t>Artikel 1 – alinea 1 – punt 5</w:t>
      </w:r>
    </w:p>
    <w:p w:rsidR="00E37D69" w:rsidRPr="00AF63EA" w:rsidP="00E37D69" w14:paraId="174C48C2" w14:textId="77777777">
      <w:r w:rsidRPr="00AF63EA">
        <w:t>Verordening (EU) nr. 904/2010</w:t>
      </w:r>
    </w:p>
    <w:p w:rsidR="00E37D69" w:rsidRPr="00AF63EA" w:rsidP="00E37D69" w14:paraId="648FE808" w14:textId="77777777">
      <w:r w:rsidRPr="00AF63EA">
        <w:t>Artikel 49 ter – lid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D4D817" w14:textId="77777777" w:rsidTr="005A2F83">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7D69" w:rsidRPr="00AF63EA" w:rsidP="005A2F83" w14:paraId="7FC56587" w14:textId="77777777"/>
        </w:tc>
      </w:tr>
      <w:tr w14:paraId="5E309E11" w14:textId="77777777" w:rsidTr="005A2F83">
        <w:tblPrEx>
          <w:tblW w:w="0" w:type="auto"/>
          <w:jc w:val="center"/>
          <w:tblLayout w:type="fixed"/>
          <w:tblLook w:val="04A0"/>
        </w:tblPrEx>
        <w:trPr>
          <w:trHeight w:val="240"/>
          <w:jc w:val="center"/>
        </w:trPr>
        <w:tc>
          <w:tcPr>
            <w:tcW w:w="4876" w:type="dxa"/>
            <w:tcBorders>
              <w:top w:val="nil"/>
              <w:left w:val="nil"/>
              <w:bottom w:val="nil"/>
              <w:right w:val="nil"/>
            </w:tcBorders>
          </w:tcPr>
          <w:p w:rsidR="00E37D69" w:rsidRPr="00AF63EA" w:rsidP="005A2F83" w14:paraId="4A72C17F" w14:textId="77777777">
            <w:pPr>
              <w:pStyle w:val="AmColumnHeading"/>
            </w:pPr>
            <w:r w:rsidRPr="00AF63EA">
              <w:t>Door de Commissie voorgestelde tekst</w:t>
            </w:r>
          </w:p>
        </w:tc>
        <w:tc>
          <w:tcPr>
            <w:tcW w:w="4876" w:type="dxa"/>
            <w:tcBorders>
              <w:top w:val="nil"/>
              <w:left w:val="nil"/>
              <w:bottom w:val="nil"/>
              <w:right w:val="nil"/>
            </w:tcBorders>
          </w:tcPr>
          <w:p w:rsidR="00E37D69" w:rsidRPr="00AF63EA" w:rsidP="005A2F83" w14:paraId="2F76087E" w14:textId="77777777">
            <w:pPr>
              <w:pStyle w:val="AmColumnHeading"/>
            </w:pPr>
            <w:r w:rsidRPr="00AF63EA">
              <w:t>Amendement</w:t>
            </w:r>
          </w:p>
        </w:tc>
      </w:tr>
      <w:tr w14:paraId="6F4AE6A9" w14:textId="77777777" w:rsidTr="005A2F83">
        <w:tblPrEx>
          <w:tblW w:w="0" w:type="auto"/>
          <w:jc w:val="center"/>
          <w:tblLayout w:type="fixed"/>
          <w:tblLook w:val="04A0"/>
        </w:tblPrEx>
        <w:trPr>
          <w:jc w:val="center"/>
        </w:trPr>
        <w:tc>
          <w:tcPr>
            <w:tcW w:w="4876" w:type="dxa"/>
            <w:tcBorders>
              <w:top w:val="nil"/>
              <w:left w:val="nil"/>
              <w:bottom w:val="nil"/>
              <w:right w:val="nil"/>
            </w:tcBorders>
          </w:tcPr>
          <w:p w:rsidR="00E37D69" w:rsidRPr="00AF63EA" w:rsidP="005A2F83" w14:paraId="0A2CD948" w14:textId="77777777">
            <w:pPr>
              <w:pStyle w:val="Normal6a"/>
            </w:pPr>
            <w:r w:rsidRPr="00AF63EA">
              <w:t>3.</w:t>
            </w:r>
            <w:r w:rsidRPr="00AF63EA">
              <w:tab/>
              <w:t>Die gecentraliseerde toegang is een toegang via een centraal toegangspunt tot alle informatie met betrekking tot een onderzoek, zelfs als die informatie betrekking heeft op meerdere lidstaten.</w:t>
            </w:r>
          </w:p>
        </w:tc>
        <w:tc>
          <w:tcPr>
            <w:tcW w:w="4876" w:type="dxa"/>
            <w:tcBorders>
              <w:top w:val="nil"/>
              <w:left w:val="nil"/>
              <w:bottom w:val="nil"/>
              <w:right w:val="nil"/>
            </w:tcBorders>
          </w:tcPr>
          <w:p w:rsidR="00E37D69" w:rsidRPr="00AF63EA" w:rsidP="005A2F83" w14:paraId="7598503B" w14:textId="77777777">
            <w:pPr>
              <w:pStyle w:val="Normal6a"/>
            </w:pPr>
            <w:r w:rsidRPr="00AF63EA">
              <w:t>3.</w:t>
            </w:r>
            <w:r w:rsidRPr="00AF63EA">
              <w:tab/>
              <w:t xml:space="preserve">Die gecentraliseerde toegang is een toegang via een centraal toegangspunt tot alle informatie met betrekking tot een onderzoek, zelfs als die informatie betrekking heeft op meerdere lidstaten. </w:t>
            </w:r>
            <w:r w:rsidRPr="00AF63EA">
              <w:rPr>
                <w:b/>
                <w:i/>
              </w:rPr>
              <w:t>Het betreffende systeem waarborgt de volledige traceerbaarheid en registratie van alle zoekopdrachten en wordt ondersteund door uitgebreide registers die doeltreffende mechanismen voor verificatie achteraf mogelijk maken.</w:t>
            </w:r>
          </w:p>
        </w:tc>
      </w:tr>
    </w:tbl>
    <w:p w:rsidR="00E37D69" w:rsidRPr="00AF63EA" w:rsidP="00E37D69" w14:paraId="277FCBB8" w14:textId="77777777"/>
    <w:p w:rsidR="00E37D69" w:rsidRPr="00AF63EA" w:rsidP="00E37D69" w14:paraId="6CB72217" w14:textId="77777777">
      <w:pPr>
        <w:pStyle w:val="AmNumberTabs"/>
      </w:pPr>
      <w:r w:rsidRPr="00AF63EA">
        <w:t>Amendement</w:t>
      </w:r>
      <w:r w:rsidRPr="00AF63EA">
        <w:tab/>
      </w:r>
      <w:r w:rsidRPr="00AF63EA">
        <w:tab/>
        <w:t>40</w:t>
      </w:r>
    </w:p>
    <w:p w:rsidR="00E37D69" w:rsidRPr="00AF63EA" w:rsidP="00E37D69" w14:paraId="48A3BACD" w14:textId="77777777">
      <w:pPr>
        <w:pStyle w:val="NormalBold12b"/>
      </w:pPr>
      <w:r w:rsidRPr="00AF63EA">
        <w:t>Voorstel voor een verordening</w:t>
      </w:r>
    </w:p>
    <w:p w:rsidR="00E37D69" w:rsidRPr="00AF63EA" w:rsidP="00E37D69" w14:paraId="4C421A6C" w14:textId="77777777">
      <w:pPr>
        <w:pStyle w:val="NormalBold"/>
      </w:pPr>
      <w:r w:rsidRPr="00AF63EA">
        <w:t>Artikel 1 – alinea 1 – punt 5</w:t>
      </w:r>
    </w:p>
    <w:p w:rsidR="00E37D69" w:rsidRPr="00AF63EA" w:rsidP="00E37D69" w14:paraId="1EFC73CF" w14:textId="77777777">
      <w:pPr>
        <w:keepNext/>
      </w:pPr>
      <w:r w:rsidRPr="00AF63EA">
        <w:t>Verordening (EU) nr. 904/2010</w:t>
      </w:r>
    </w:p>
    <w:p w:rsidR="00E37D69" w:rsidRPr="00AF63EA" w:rsidP="00E37D69" w14:paraId="55F3861E" w14:textId="77777777">
      <w:r w:rsidRPr="00AF63EA">
        <w:t>Artikel 49 ter – lid 3 bis (nieuw)</w:t>
      </w:r>
    </w:p>
    <w:tbl>
      <w:tblPr>
        <w:tblW w:w="0" w:type="auto"/>
        <w:jc w:val="center"/>
        <w:tblLayout w:type="fixed"/>
        <w:tblCellMar>
          <w:left w:w="340" w:type="dxa"/>
          <w:right w:w="340" w:type="dxa"/>
        </w:tblCellMar>
        <w:tblLook w:val="0000"/>
      </w:tblPr>
      <w:tblGrid>
        <w:gridCol w:w="4876"/>
        <w:gridCol w:w="4876"/>
      </w:tblGrid>
      <w:tr w14:paraId="4601174E" w14:textId="77777777" w:rsidTr="005A2F83">
        <w:tblPrEx>
          <w:tblW w:w="0" w:type="auto"/>
          <w:jc w:val="center"/>
          <w:tblLayout w:type="fixed"/>
          <w:tblLook w:val="0000"/>
        </w:tblPrEx>
        <w:trPr>
          <w:jc w:val="center"/>
        </w:trPr>
        <w:tc>
          <w:tcPr>
            <w:tcW w:w="9752" w:type="dxa"/>
            <w:gridSpan w:val="2"/>
          </w:tcPr>
          <w:p w:rsidR="00E37D69" w:rsidRPr="00AF63EA" w:rsidP="005A2F83" w14:paraId="7A6D1665" w14:textId="77777777">
            <w:pPr>
              <w:keepNext/>
            </w:pPr>
          </w:p>
        </w:tc>
      </w:tr>
      <w:tr w14:paraId="36C31803" w14:textId="77777777" w:rsidTr="005A2F83">
        <w:tblPrEx>
          <w:tblW w:w="0" w:type="auto"/>
          <w:jc w:val="center"/>
          <w:tblLayout w:type="fixed"/>
          <w:tblLook w:val="0000"/>
        </w:tblPrEx>
        <w:trPr>
          <w:jc w:val="center"/>
        </w:trPr>
        <w:tc>
          <w:tcPr>
            <w:tcW w:w="4876" w:type="dxa"/>
          </w:tcPr>
          <w:p w:rsidR="00E37D69" w:rsidRPr="00AF63EA" w:rsidP="005A2F83" w14:paraId="32E7D37E" w14:textId="77777777">
            <w:pPr>
              <w:pStyle w:val="ColumnHeading"/>
              <w:keepNext/>
            </w:pPr>
            <w:r w:rsidRPr="00AF63EA">
              <w:t>Door de Commissie voorgestelde tekst</w:t>
            </w:r>
          </w:p>
        </w:tc>
        <w:tc>
          <w:tcPr>
            <w:tcW w:w="4876" w:type="dxa"/>
          </w:tcPr>
          <w:p w:rsidR="00E37D69" w:rsidRPr="00AF63EA" w:rsidP="005A2F83" w14:paraId="02A95F8B" w14:textId="77777777">
            <w:pPr>
              <w:pStyle w:val="ColumnHeading"/>
              <w:keepNext/>
            </w:pPr>
            <w:r w:rsidRPr="00AF63EA">
              <w:t>Amendement</w:t>
            </w:r>
          </w:p>
        </w:tc>
      </w:tr>
      <w:tr w14:paraId="411AF631" w14:textId="77777777" w:rsidTr="005A2F83">
        <w:tblPrEx>
          <w:tblW w:w="0" w:type="auto"/>
          <w:jc w:val="center"/>
          <w:tblLayout w:type="fixed"/>
          <w:tblLook w:val="0000"/>
        </w:tblPrEx>
        <w:trPr>
          <w:jc w:val="center"/>
        </w:trPr>
        <w:tc>
          <w:tcPr>
            <w:tcW w:w="4876" w:type="dxa"/>
          </w:tcPr>
          <w:p w:rsidR="00E37D69" w:rsidRPr="00AF63EA" w:rsidP="005A2F83" w14:paraId="757CEDA0" w14:textId="77777777">
            <w:pPr>
              <w:pStyle w:val="Normal6"/>
            </w:pPr>
          </w:p>
        </w:tc>
        <w:tc>
          <w:tcPr>
            <w:tcW w:w="4876" w:type="dxa"/>
          </w:tcPr>
          <w:p w:rsidR="00E37D69" w:rsidRPr="00AF63EA" w:rsidP="005A2F83" w14:paraId="54B50F5B" w14:textId="77777777">
            <w:pPr>
              <w:pStyle w:val="Normal6"/>
              <w:rPr>
                <w:szCs w:val="24"/>
              </w:rPr>
            </w:pPr>
            <w:r w:rsidRPr="00AF63EA">
              <w:rPr>
                <w:b/>
                <w:i/>
              </w:rPr>
              <w:t>3 bis.</w:t>
            </w:r>
            <w:r w:rsidRPr="00AF63EA">
              <w:rPr>
                <w:b/>
                <w:i/>
              </w:rPr>
              <w:tab/>
              <w:t xml:space="preserve">OLAF publiceert jaarlijks afzonderlijke statistieken met betrekking tot het gebruik van de op grond van deze verordening verleende gecentraliseerde toegang, met inbegrip van het aantal zoekopdrachten, het aantal onderzoeken waarbij de toegang in kwestie heeft bijgedragen tot vorderingen in de zaak, en het aantal gevallen waarin de geraadpleegde gegevens irrelevant zijn bevonden en zijn gewist. Deze statistieken worden opgenomen in de jaarverslagen van OLAF die bij het Europees Parlement worden ingediend. Overeenkomstig de relevante bepalingen die van toepassing zijn op de onderzoeken, moeten die gegevens naar behoren zijn opgesteld om de vertrouwelijkheid en een correcte uitvoering van de onderzoeken te </w:t>
            </w:r>
            <w:r w:rsidRPr="00AF63EA">
              <w:rPr>
                <w:b/>
                <w:i/>
              </w:rPr>
              <w:t>waarborgen.</w:t>
            </w:r>
          </w:p>
        </w:tc>
      </w:tr>
    </w:tbl>
    <w:p w:rsidR="00E37D69" w:rsidRPr="00AF63EA" w:rsidP="00E37D69" w14:paraId="4263915D" w14:textId="77777777">
      <w:pPr>
        <w:pStyle w:val="AmNumberTabs"/>
      </w:pPr>
      <w:r w:rsidRPr="00AF63EA">
        <w:t>Amendement</w:t>
      </w:r>
      <w:r w:rsidRPr="00AF63EA">
        <w:tab/>
      </w:r>
      <w:r w:rsidRPr="00AF63EA">
        <w:tab/>
        <w:t>41</w:t>
      </w:r>
    </w:p>
    <w:p w:rsidR="00E37D69" w:rsidRPr="00AF63EA" w:rsidP="00E37D69" w14:paraId="00CC7548" w14:textId="77777777">
      <w:pPr>
        <w:pStyle w:val="NormalBold12b"/>
      </w:pPr>
      <w:r w:rsidRPr="00AF63EA">
        <w:t>Voorstel voor een verordening</w:t>
      </w:r>
    </w:p>
    <w:p w:rsidR="00E37D69" w:rsidRPr="00AF63EA" w:rsidP="00E37D69" w14:paraId="3EBBEC20" w14:textId="77777777">
      <w:pPr>
        <w:pStyle w:val="NormalBold"/>
      </w:pPr>
      <w:r w:rsidRPr="00AF63EA">
        <w:t>Artikel 1 – alinea 1 – punt 5</w:t>
      </w:r>
    </w:p>
    <w:p w:rsidR="00E37D69" w:rsidRPr="00AF63EA" w:rsidP="00E37D69" w14:paraId="4A5E5E78" w14:textId="77777777">
      <w:r w:rsidRPr="00AF63EA">
        <w:t>Verordening (EU) nr. 904/2010</w:t>
      </w:r>
    </w:p>
    <w:p w:rsidR="00E37D69" w:rsidRPr="00AF63EA" w:rsidP="00E37D69" w14:paraId="215AF48B" w14:textId="77777777">
      <w:r w:rsidRPr="00AF63EA">
        <w:t>Artikel 49 ter – lid 4 – alinea 1 – punt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67DC16" w14:textId="77777777" w:rsidTr="005A2F83">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7D69" w:rsidRPr="00AF63EA" w:rsidP="005A2F83" w14:paraId="39642EE5" w14:textId="77777777"/>
        </w:tc>
      </w:tr>
      <w:tr w14:paraId="1EEE3360" w14:textId="77777777" w:rsidTr="005A2F83">
        <w:tblPrEx>
          <w:tblW w:w="0" w:type="auto"/>
          <w:jc w:val="center"/>
          <w:tblLayout w:type="fixed"/>
          <w:tblLook w:val="04A0"/>
        </w:tblPrEx>
        <w:trPr>
          <w:trHeight w:val="240"/>
          <w:jc w:val="center"/>
        </w:trPr>
        <w:tc>
          <w:tcPr>
            <w:tcW w:w="4876" w:type="dxa"/>
            <w:tcBorders>
              <w:top w:val="nil"/>
              <w:left w:val="nil"/>
              <w:bottom w:val="nil"/>
              <w:right w:val="nil"/>
            </w:tcBorders>
          </w:tcPr>
          <w:p w:rsidR="00E37D69" w:rsidRPr="00AF63EA" w:rsidP="005A2F83" w14:paraId="52730A1D" w14:textId="77777777">
            <w:pPr>
              <w:pStyle w:val="AmColumnHeading"/>
            </w:pPr>
            <w:r w:rsidRPr="00AF63EA">
              <w:t>Door de Commissie voorgestelde tekst</w:t>
            </w:r>
          </w:p>
        </w:tc>
        <w:tc>
          <w:tcPr>
            <w:tcW w:w="4876" w:type="dxa"/>
            <w:tcBorders>
              <w:top w:val="nil"/>
              <w:left w:val="nil"/>
              <w:bottom w:val="nil"/>
              <w:right w:val="nil"/>
            </w:tcBorders>
          </w:tcPr>
          <w:p w:rsidR="00E37D69" w:rsidRPr="00AF63EA" w:rsidP="005A2F83" w14:paraId="2257D760" w14:textId="77777777">
            <w:pPr>
              <w:pStyle w:val="AmColumnHeading"/>
            </w:pPr>
            <w:r w:rsidRPr="00AF63EA">
              <w:t>Amendement</w:t>
            </w:r>
          </w:p>
        </w:tc>
      </w:tr>
      <w:tr w14:paraId="459CF7D5" w14:textId="77777777" w:rsidTr="005A2F83">
        <w:tblPrEx>
          <w:tblW w:w="0" w:type="auto"/>
          <w:jc w:val="center"/>
          <w:tblLayout w:type="fixed"/>
          <w:tblLook w:val="04A0"/>
        </w:tblPrEx>
        <w:trPr>
          <w:jc w:val="center"/>
        </w:trPr>
        <w:tc>
          <w:tcPr>
            <w:tcW w:w="4876" w:type="dxa"/>
            <w:tcBorders>
              <w:top w:val="nil"/>
              <w:left w:val="nil"/>
              <w:bottom w:val="nil"/>
              <w:right w:val="nil"/>
            </w:tcBorders>
          </w:tcPr>
          <w:p w:rsidR="00E37D69" w:rsidRPr="00AF63EA" w:rsidP="005A2F83" w14:paraId="3335B7E0" w14:textId="77777777">
            <w:pPr>
              <w:pStyle w:val="Normal6a"/>
            </w:pPr>
            <w:r w:rsidRPr="00AF63EA">
              <w:t>a)</w:t>
            </w:r>
            <w:r w:rsidRPr="00AF63EA">
              <w:tab/>
              <w:t>de technische details betreffende de gecentraliseerde toegang tot de in lid 1 van dit artikel bedoelde informatie, met inbegrip van de lijst van gegevenscategorieën waarmee de gerichte zoekopdrachten kunnen worden uitgevoerd;</w:t>
            </w:r>
          </w:p>
        </w:tc>
        <w:tc>
          <w:tcPr>
            <w:tcW w:w="4876" w:type="dxa"/>
            <w:tcBorders>
              <w:top w:val="nil"/>
              <w:left w:val="nil"/>
              <w:bottom w:val="nil"/>
              <w:right w:val="nil"/>
            </w:tcBorders>
          </w:tcPr>
          <w:p w:rsidR="00E37D69" w:rsidRPr="00AF63EA" w:rsidP="005A2F83" w14:paraId="2EDBE996" w14:textId="77777777">
            <w:pPr>
              <w:pStyle w:val="Normal6a"/>
            </w:pPr>
            <w:r w:rsidRPr="00AF63EA">
              <w:t>a)</w:t>
            </w:r>
            <w:r w:rsidRPr="00AF63EA">
              <w:tab/>
              <w:t>de technische details betreffende de gecentraliseerde toegang tot de in lid 1 van dit artikel bedoelde informatie, met inbegrip van de lijst van gegevenscategorieën waarmee de gerichte zoekopdrachten kunnen worden uitgevoerd</w:t>
            </w:r>
            <w:r w:rsidRPr="00AF63EA">
              <w:rPr>
                <w:b/>
                <w:i/>
              </w:rPr>
              <w:t>, waaronder mechanismen ter voorkoming van ongerichte zoekopdrachten</w:t>
            </w:r>
            <w:r w:rsidRPr="00AF63EA">
              <w:t>;</w:t>
            </w:r>
          </w:p>
        </w:tc>
      </w:tr>
    </w:tbl>
    <w:p w:rsidR="00E37D69" w:rsidRPr="00AF63EA" w:rsidP="00E37D69" w14:paraId="31DC8623" w14:textId="77777777"/>
    <w:p w:rsidR="00E37D69" w:rsidRPr="00AF63EA" w:rsidP="00E37D69" w14:paraId="7412CBCC" w14:textId="77777777">
      <w:pPr>
        <w:pStyle w:val="AMNumberTabs0"/>
        <w:keepNext/>
      </w:pPr>
      <w:r w:rsidRPr="00AF63EA">
        <w:t>Amendement</w:t>
      </w:r>
      <w:r w:rsidRPr="00AF63EA">
        <w:tab/>
      </w:r>
      <w:r w:rsidRPr="00AF63EA">
        <w:tab/>
        <w:t>42</w:t>
      </w:r>
    </w:p>
    <w:p w:rsidR="00E37D69" w:rsidRPr="00AF63EA" w:rsidP="00E37D69" w14:paraId="10213E35" w14:textId="77777777">
      <w:pPr>
        <w:pStyle w:val="NormalBold12b"/>
        <w:keepNext/>
      </w:pPr>
      <w:r w:rsidRPr="00AF63EA">
        <w:t>Voorstel voor een verordening</w:t>
      </w:r>
    </w:p>
    <w:p w:rsidR="00E37D69" w:rsidRPr="00AF63EA" w:rsidP="00E37D69" w14:paraId="665C3CB6" w14:textId="77777777">
      <w:pPr>
        <w:pStyle w:val="NormalBold"/>
      </w:pPr>
      <w:r w:rsidRPr="00AF63EA">
        <w:t>Artikel 1 – alinea 1 – punt 5</w:t>
      </w:r>
    </w:p>
    <w:p w:rsidR="00E37D69" w:rsidRPr="00AF63EA" w:rsidP="00E37D69" w14:paraId="7B91FA90" w14:textId="77777777">
      <w:pPr>
        <w:keepNext/>
      </w:pPr>
      <w:r w:rsidRPr="00AF63EA">
        <w:t>Verordening (EU) nr. 904/2010</w:t>
      </w:r>
    </w:p>
    <w:p w:rsidR="00E37D69" w:rsidRPr="00AF63EA" w:rsidP="00E37D69" w14:paraId="2A466E75" w14:textId="77777777">
      <w:r w:rsidRPr="00AF63EA">
        <w:t>Artikel 49 ter – lid 5</w:t>
      </w:r>
    </w:p>
    <w:tbl>
      <w:tblPr>
        <w:tblW w:w="0" w:type="auto"/>
        <w:jc w:val="center"/>
        <w:tblLayout w:type="fixed"/>
        <w:tblCellMar>
          <w:left w:w="340" w:type="dxa"/>
          <w:right w:w="340" w:type="dxa"/>
        </w:tblCellMar>
        <w:tblLook w:val="0000"/>
      </w:tblPr>
      <w:tblGrid>
        <w:gridCol w:w="4876"/>
        <w:gridCol w:w="4876"/>
      </w:tblGrid>
      <w:tr w14:paraId="3A7136CC" w14:textId="77777777" w:rsidTr="005A2F83">
        <w:tblPrEx>
          <w:tblW w:w="0" w:type="auto"/>
          <w:jc w:val="center"/>
          <w:tblLayout w:type="fixed"/>
          <w:tblLook w:val="0000"/>
        </w:tblPrEx>
        <w:trPr>
          <w:jc w:val="center"/>
        </w:trPr>
        <w:tc>
          <w:tcPr>
            <w:tcW w:w="9752" w:type="dxa"/>
            <w:gridSpan w:val="2"/>
          </w:tcPr>
          <w:p w:rsidR="00E37D69" w:rsidRPr="00AF63EA" w:rsidP="005A2F83" w14:paraId="6B0859FD" w14:textId="77777777">
            <w:pPr>
              <w:keepNext/>
            </w:pPr>
          </w:p>
        </w:tc>
      </w:tr>
      <w:tr w14:paraId="668258A8" w14:textId="77777777" w:rsidTr="005A2F83">
        <w:tblPrEx>
          <w:tblW w:w="0" w:type="auto"/>
          <w:jc w:val="center"/>
          <w:tblLayout w:type="fixed"/>
          <w:tblLook w:val="0000"/>
        </w:tblPrEx>
        <w:trPr>
          <w:jc w:val="center"/>
        </w:trPr>
        <w:tc>
          <w:tcPr>
            <w:tcW w:w="4876" w:type="dxa"/>
          </w:tcPr>
          <w:p w:rsidR="00E37D69" w:rsidRPr="00AF63EA" w:rsidP="005A2F83" w14:paraId="244FFB90" w14:textId="77777777">
            <w:pPr>
              <w:pStyle w:val="ColumnHeading"/>
              <w:keepNext/>
            </w:pPr>
            <w:r w:rsidRPr="00AF63EA">
              <w:t>Door de Commissie voorgestelde tekst</w:t>
            </w:r>
          </w:p>
        </w:tc>
        <w:tc>
          <w:tcPr>
            <w:tcW w:w="4876" w:type="dxa"/>
          </w:tcPr>
          <w:p w:rsidR="00E37D69" w:rsidRPr="00AF63EA" w:rsidP="005A2F83" w14:paraId="2B7299C8" w14:textId="77777777">
            <w:pPr>
              <w:pStyle w:val="ColumnHeading"/>
              <w:keepNext/>
            </w:pPr>
            <w:r w:rsidRPr="00AF63EA">
              <w:t>Amendement</w:t>
            </w:r>
          </w:p>
        </w:tc>
      </w:tr>
      <w:tr w14:paraId="6C3B70EE" w14:textId="77777777" w:rsidTr="005A2F83">
        <w:tblPrEx>
          <w:tblW w:w="0" w:type="auto"/>
          <w:jc w:val="center"/>
          <w:tblLayout w:type="fixed"/>
          <w:tblLook w:val="0000"/>
        </w:tblPrEx>
        <w:trPr>
          <w:jc w:val="center"/>
        </w:trPr>
        <w:tc>
          <w:tcPr>
            <w:tcW w:w="4876" w:type="dxa"/>
          </w:tcPr>
          <w:p w:rsidR="00E37D69" w:rsidRPr="00AF63EA" w:rsidP="005A2F83" w14:paraId="31901E6B" w14:textId="77777777">
            <w:pPr>
              <w:pStyle w:val="Normal6"/>
            </w:pPr>
            <w:r w:rsidRPr="00AF63EA">
              <w:rPr>
                <w:b/>
                <w:i/>
              </w:rPr>
              <w:t>5.</w:t>
            </w:r>
            <w:r w:rsidRPr="00AF63EA">
              <w:rPr>
                <w:b/>
                <w:i/>
              </w:rPr>
              <w:tab/>
              <w:t>De kosten voor de aanleg, de exploitatie en het onderhoud van de infrastructuur en de technische middelen die een veilige toegang tot de in lid 1 van dit artikel bedoelde informatie mogelijk maken, komen ten laste van OLAF.</w:t>
            </w:r>
          </w:p>
        </w:tc>
        <w:tc>
          <w:tcPr>
            <w:tcW w:w="4876" w:type="dxa"/>
          </w:tcPr>
          <w:p w:rsidR="00E37D69" w:rsidRPr="00AF63EA" w:rsidP="005A2F83" w14:paraId="00EBAC3E" w14:textId="77777777">
            <w:pPr>
              <w:pStyle w:val="Normal6"/>
              <w:rPr>
                <w:szCs w:val="24"/>
              </w:rPr>
            </w:pPr>
            <w:r w:rsidRPr="00AF63EA">
              <w:rPr>
                <w:b/>
                <w:i/>
              </w:rPr>
              <w:t>Schrappen</w:t>
            </w:r>
          </w:p>
        </w:tc>
      </w:tr>
    </w:tbl>
    <w:p w:rsidR="00E37D69" w:rsidRPr="00AF63EA" w:rsidP="00E37D69" w14:paraId="3F685352" w14:textId="77777777"/>
    <w:p w:rsidR="00E37D69" w:rsidRPr="00AF63EA" w:rsidP="00E37D69" w14:paraId="205155B8" w14:textId="77777777">
      <w:pPr>
        <w:pStyle w:val="AmNumberTabs"/>
      </w:pPr>
      <w:r w:rsidRPr="00AF63EA">
        <w:t>Amendement</w:t>
      </w:r>
      <w:r w:rsidRPr="00AF63EA">
        <w:tab/>
      </w:r>
      <w:r w:rsidRPr="00AF63EA">
        <w:tab/>
        <w:t>43</w:t>
      </w:r>
    </w:p>
    <w:p w:rsidR="00E37D69" w:rsidRPr="00AF63EA" w:rsidP="00E37D69" w14:paraId="6B524104" w14:textId="77777777">
      <w:pPr>
        <w:pStyle w:val="NormalBold12b"/>
      </w:pPr>
      <w:r w:rsidRPr="00AF63EA">
        <w:t>Voorstel voor een verordening</w:t>
      </w:r>
    </w:p>
    <w:p w:rsidR="00E37D69" w:rsidRPr="00AF63EA" w:rsidP="00E37D69" w14:paraId="4D953A1A" w14:textId="77777777">
      <w:pPr>
        <w:pStyle w:val="NormalBold"/>
      </w:pPr>
      <w:r w:rsidRPr="00AF63EA">
        <w:t>Artikel 1 – alinea 1 – punt 5</w:t>
      </w:r>
    </w:p>
    <w:p w:rsidR="00E37D69" w:rsidRPr="00AF63EA" w:rsidP="00E37D69" w14:paraId="70E2D6D4" w14:textId="77777777">
      <w:r w:rsidRPr="00AF63EA">
        <w:t>Verordening (EU) nr. 904/2010</w:t>
      </w:r>
    </w:p>
    <w:p w:rsidR="00E37D69" w:rsidRPr="00AF63EA" w:rsidP="00E37D69" w14:paraId="4958659F" w14:textId="77777777">
      <w:r w:rsidRPr="00AF63EA">
        <w:t>Artikel 49 ter – lid 5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568908" w14:textId="77777777" w:rsidTr="005A2F83">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7D69" w:rsidRPr="00AF63EA" w:rsidP="005A2F83" w14:paraId="5F3F6019" w14:textId="77777777"/>
        </w:tc>
      </w:tr>
      <w:tr w14:paraId="76F153CD" w14:textId="77777777" w:rsidTr="005A2F83">
        <w:tblPrEx>
          <w:tblW w:w="0" w:type="auto"/>
          <w:jc w:val="center"/>
          <w:tblLayout w:type="fixed"/>
          <w:tblLook w:val="04A0"/>
        </w:tblPrEx>
        <w:trPr>
          <w:trHeight w:val="240"/>
          <w:jc w:val="center"/>
        </w:trPr>
        <w:tc>
          <w:tcPr>
            <w:tcW w:w="4876" w:type="dxa"/>
            <w:tcBorders>
              <w:top w:val="nil"/>
              <w:left w:val="nil"/>
              <w:bottom w:val="nil"/>
              <w:right w:val="nil"/>
            </w:tcBorders>
          </w:tcPr>
          <w:p w:rsidR="00E37D69" w:rsidRPr="00AF63EA" w:rsidP="005A2F83" w14:paraId="1BD3CB9B" w14:textId="77777777">
            <w:pPr>
              <w:pStyle w:val="AmColumnHeading"/>
            </w:pPr>
            <w:r w:rsidRPr="00AF63EA">
              <w:t>Door de Commissie voorgestelde tekst</w:t>
            </w:r>
          </w:p>
        </w:tc>
        <w:tc>
          <w:tcPr>
            <w:tcW w:w="4876" w:type="dxa"/>
            <w:tcBorders>
              <w:top w:val="nil"/>
              <w:left w:val="nil"/>
              <w:bottom w:val="nil"/>
              <w:right w:val="nil"/>
            </w:tcBorders>
          </w:tcPr>
          <w:p w:rsidR="00E37D69" w:rsidRPr="00AF63EA" w:rsidP="005A2F83" w14:paraId="2736A8AA" w14:textId="77777777">
            <w:pPr>
              <w:pStyle w:val="AmColumnHeading"/>
            </w:pPr>
            <w:r w:rsidRPr="00AF63EA">
              <w:t>Amendement</w:t>
            </w:r>
          </w:p>
        </w:tc>
      </w:tr>
      <w:tr w14:paraId="0C93B83F" w14:textId="77777777" w:rsidTr="005A2F83">
        <w:tblPrEx>
          <w:tblW w:w="0" w:type="auto"/>
          <w:jc w:val="center"/>
          <w:tblLayout w:type="fixed"/>
          <w:tblLook w:val="04A0"/>
        </w:tblPrEx>
        <w:trPr>
          <w:jc w:val="center"/>
        </w:trPr>
        <w:tc>
          <w:tcPr>
            <w:tcW w:w="4876" w:type="dxa"/>
            <w:tcBorders>
              <w:top w:val="nil"/>
              <w:left w:val="nil"/>
              <w:bottom w:val="nil"/>
              <w:right w:val="nil"/>
            </w:tcBorders>
          </w:tcPr>
          <w:p w:rsidR="00E37D69" w:rsidRPr="00AF63EA" w:rsidP="005A2F83" w14:paraId="2328DBB5" w14:textId="77777777">
            <w:pPr>
              <w:pStyle w:val="Normal6a"/>
            </w:pPr>
          </w:p>
        </w:tc>
        <w:tc>
          <w:tcPr>
            <w:tcW w:w="4876" w:type="dxa"/>
            <w:tcBorders>
              <w:top w:val="nil"/>
              <w:left w:val="nil"/>
              <w:bottom w:val="nil"/>
              <w:right w:val="nil"/>
            </w:tcBorders>
          </w:tcPr>
          <w:p w:rsidR="00E37D69" w:rsidRPr="00AF63EA" w:rsidP="005A2F83" w14:paraId="71816885" w14:textId="77777777">
            <w:pPr>
              <w:pStyle w:val="Normal6a"/>
            </w:pPr>
            <w:r w:rsidRPr="00AF63EA">
              <w:rPr>
                <w:b/>
                <w:i/>
              </w:rPr>
              <w:t>5 bis.</w:t>
            </w:r>
            <w:r w:rsidRPr="00AF63EA">
              <w:tab/>
            </w:r>
            <w:r w:rsidRPr="00AF63EA">
              <w:rPr>
                <w:b/>
                <w:i/>
              </w:rPr>
              <w:t xml:space="preserve">De in deze verordening vastgelegde geheimhoudingsregels zijn </w:t>
            </w:r>
            <w:r w:rsidRPr="00AF63EA">
              <w:rPr>
                <w:b/>
                <w:i/>
              </w:rPr>
              <w:t>bindend voor alle gebruikers. In verband met de procedures voor de uitwisseling van inlichtingen en de toegang tot gegevens worden de Verordeningen (EU) 2016/679 en (EU) 2018/1725 van het Europees Parlement en de Raad nageleefd en wordt het Handvest van de grondrechten van de Europese Unie geëerbiedigd.</w:t>
            </w:r>
          </w:p>
        </w:tc>
      </w:tr>
    </w:tbl>
    <w:p w:rsidR="00E37D69" w:rsidRPr="00AF63EA" w:rsidP="00E37D69" w14:paraId="1A0FFB2B" w14:textId="77777777"/>
    <w:p w:rsidR="00E37D69" w:rsidRPr="00AF63EA" w:rsidP="00E37D69" w14:paraId="72234F86" w14:textId="77777777"/>
    <w:p w:rsidR="00E37D69" w:rsidRPr="00AF63EA" w:rsidP="00E37D69" w14:paraId="4FAEBCA4" w14:textId="77777777">
      <w:pPr>
        <w:pStyle w:val="AmNumberTabs"/>
      </w:pPr>
      <w:r w:rsidRPr="00AF63EA">
        <w:t>Amendement</w:t>
      </w:r>
      <w:r w:rsidRPr="00AF63EA">
        <w:tab/>
      </w:r>
      <w:r w:rsidRPr="00AF63EA">
        <w:tab/>
        <w:t>44</w:t>
      </w:r>
    </w:p>
    <w:p w:rsidR="00E37D69" w:rsidRPr="00AF63EA" w:rsidP="00E37D69" w14:paraId="7D87CE3E" w14:textId="77777777">
      <w:pPr>
        <w:pStyle w:val="NormalBold12b"/>
      </w:pPr>
      <w:r w:rsidRPr="00AF63EA">
        <w:t>Voorstel voor een verordening</w:t>
      </w:r>
    </w:p>
    <w:p w:rsidR="00E37D69" w:rsidRPr="00AF63EA" w:rsidP="00E37D69" w14:paraId="5E002B97" w14:textId="77777777">
      <w:pPr>
        <w:pStyle w:val="NormalBold"/>
      </w:pPr>
      <w:r w:rsidRPr="00AF63EA">
        <w:t>Artikel 1 – alinea 1 – punt 5</w:t>
      </w:r>
    </w:p>
    <w:p w:rsidR="00E37D69" w:rsidRPr="00AF63EA" w:rsidP="00E37D69" w14:paraId="47951E7D" w14:textId="77777777">
      <w:r w:rsidRPr="00AF63EA">
        <w:t xml:space="preserve"> Verordening (EU) nr. 904/2010</w:t>
      </w:r>
    </w:p>
    <w:p w:rsidR="00E37D69" w:rsidRPr="00AF63EA" w:rsidP="00E37D69" w14:paraId="3EBF8B0F" w14:textId="77777777">
      <w:r w:rsidRPr="00AF63EA">
        <w:t>Artikel 49 ter – lid 5 ter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F3D90F" w14:textId="77777777" w:rsidTr="005A2F83">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7D69" w:rsidRPr="00AF63EA" w:rsidP="005A2F83" w14:paraId="55469CA2" w14:textId="77777777"/>
        </w:tc>
      </w:tr>
      <w:tr w14:paraId="44ED34AA" w14:textId="77777777" w:rsidTr="005A2F83">
        <w:tblPrEx>
          <w:tblW w:w="0" w:type="auto"/>
          <w:jc w:val="center"/>
          <w:tblLayout w:type="fixed"/>
          <w:tblLook w:val="04A0"/>
        </w:tblPrEx>
        <w:trPr>
          <w:trHeight w:val="240"/>
          <w:jc w:val="center"/>
        </w:trPr>
        <w:tc>
          <w:tcPr>
            <w:tcW w:w="4876" w:type="dxa"/>
            <w:tcBorders>
              <w:top w:val="nil"/>
              <w:left w:val="nil"/>
              <w:bottom w:val="nil"/>
              <w:right w:val="nil"/>
            </w:tcBorders>
          </w:tcPr>
          <w:p w:rsidR="00E37D69" w:rsidRPr="00AF63EA" w:rsidP="005A2F83" w14:paraId="75DABEA2" w14:textId="77777777">
            <w:pPr>
              <w:pStyle w:val="AmColumnHeading"/>
            </w:pPr>
            <w:r w:rsidRPr="00AF63EA">
              <w:t>Door de Commissie voorgestelde tekst</w:t>
            </w:r>
          </w:p>
        </w:tc>
        <w:tc>
          <w:tcPr>
            <w:tcW w:w="4876" w:type="dxa"/>
            <w:tcBorders>
              <w:top w:val="nil"/>
              <w:left w:val="nil"/>
              <w:bottom w:val="nil"/>
              <w:right w:val="nil"/>
            </w:tcBorders>
          </w:tcPr>
          <w:p w:rsidR="00E37D69" w:rsidRPr="00AF63EA" w:rsidP="005A2F83" w14:paraId="63D030CE" w14:textId="77777777">
            <w:pPr>
              <w:pStyle w:val="AmColumnHeading"/>
            </w:pPr>
            <w:r w:rsidRPr="00AF63EA">
              <w:t>Amendement</w:t>
            </w:r>
          </w:p>
        </w:tc>
      </w:tr>
      <w:tr w14:paraId="28DF4F6C" w14:textId="77777777" w:rsidTr="005A2F83">
        <w:tblPrEx>
          <w:tblW w:w="0" w:type="auto"/>
          <w:jc w:val="center"/>
          <w:tblLayout w:type="fixed"/>
          <w:tblLook w:val="04A0"/>
        </w:tblPrEx>
        <w:trPr>
          <w:jc w:val="center"/>
        </w:trPr>
        <w:tc>
          <w:tcPr>
            <w:tcW w:w="4876" w:type="dxa"/>
            <w:tcBorders>
              <w:top w:val="nil"/>
              <w:left w:val="nil"/>
              <w:bottom w:val="nil"/>
              <w:right w:val="nil"/>
            </w:tcBorders>
          </w:tcPr>
          <w:p w:rsidR="00E37D69" w:rsidRPr="00AF63EA" w:rsidP="005A2F83" w14:paraId="5B0A31D3" w14:textId="77777777">
            <w:pPr>
              <w:pStyle w:val="Normal6a"/>
            </w:pPr>
          </w:p>
        </w:tc>
        <w:tc>
          <w:tcPr>
            <w:tcW w:w="4876" w:type="dxa"/>
            <w:tcBorders>
              <w:top w:val="nil"/>
              <w:left w:val="nil"/>
              <w:bottom w:val="nil"/>
              <w:right w:val="nil"/>
            </w:tcBorders>
          </w:tcPr>
          <w:p w:rsidR="00E37D69" w:rsidRPr="00AF63EA" w:rsidP="005A2F83" w14:paraId="31266437" w14:textId="77777777">
            <w:pPr>
              <w:pStyle w:val="Normal6a"/>
            </w:pPr>
            <w:r w:rsidRPr="00AF63EA">
              <w:rPr>
                <w:b/>
                <w:i/>
              </w:rPr>
              <w:t>5 ter.</w:t>
            </w:r>
            <w:r w:rsidRPr="00AF63EA">
              <w:tab/>
            </w:r>
            <w:r w:rsidRPr="00AF63EA">
              <w:rPr>
                <w:b/>
                <w:i/>
              </w:rPr>
              <w:t>De systemen die de in lid 1 bedoelde gecentraliseerde toegang mogelijk maken, worden zo ontworpen dat zij volledige interoperabiliteit met de door de desbetreffende organen van de Unie gebruikte systemen waarborgen, teneinde efficiënte en beveiligde informatie-uitwisseling te vereenvoudigen en de administratieve lasten te verminderen.</w:t>
            </w:r>
          </w:p>
        </w:tc>
      </w:tr>
    </w:tbl>
    <w:p w:rsidR="00E37D69" w:rsidRPr="00AF63EA" w:rsidP="00E37D69" w14:paraId="19F6B9FA" w14:textId="77777777"/>
    <w:p w:rsidR="00E37D69" w:rsidRPr="00AF63EA" w:rsidP="00E37D69" w14:paraId="29497A32" w14:textId="77777777">
      <w:pPr>
        <w:pStyle w:val="AmNumberTabs"/>
      </w:pPr>
      <w:r w:rsidRPr="00AF63EA">
        <w:t>Amendement</w:t>
      </w:r>
      <w:r w:rsidRPr="00AF63EA">
        <w:tab/>
      </w:r>
      <w:r w:rsidRPr="00AF63EA">
        <w:tab/>
        <w:t>45</w:t>
      </w:r>
    </w:p>
    <w:p w:rsidR="00E37D69" w:rsidRPr="00AF63EA" w:rsidP="00E37D69" w14:paraId="02E1A9DB" w14:textId="77777777">
      <w:pPr>
        <w:pStyle w:val="NormalBold12b"/>
      </w:pPr>
      <w:r w:rsidRPr="00AF63EA">
        <w:t>Voorstel voor een verordening</w:t>
      </w:r>
    </w:p>
    <w:p w:rsidR="00E37D69" w:rsidRPr="00AF63EA" w:rsidP="00E37D69" w14:paraId="263DFA4C" w14:textId="77777777">
      <w:pPr>
        <w:pStyle w:val="NormalBold"/>
      </w:pPr>
      <w:r w:rsidRPr="00AF63EA">
        <w:t>Artikel 1 – alinea 1 – punt 5</w:t>
      </w:r>
    </w:p>
    <w:p w:rsidR="00E37D69" w:rsidRPr="00AF63EA" w:rsidP="00E37D69" w14:paraId="32B7F0E2" w14:textId="77777777">
      <w:r w:rsidRPr="00AF63EA">
        <w:t xml:space="preserve"> Verordening (EU) nr. 904/2010</w:t>
      </w:r>
    </w:p>
    <w:p w:rsidR="00E37D69" w:rsidRPr="00AF63EA" w:rsidP="00E37D69" w14:paraId="55A0CC37" w14:textId="77777777">
      <w:r w:rsidRPr="00AF63EA">
        <w:t xml:space="preserve">Artikel 49 ter – lid 5 </w:t>
      </w:r>
      <w:r w:rsidRPr="00AF63EA">
        <w:t>quater</w:t>
      </w:r>
      <w:r w:rsidRPr="00AF63EA">
        <w:t xml:space="preserve">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718A8D" w14:textId="77777777" w:rsidTr="005A2F83">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37D69" w:rsidRPr="00AF63EA" w:rsidP="005A2F83" w14:paraId="14C74A13" w14:textId="77777777"/>
        </w:tc>
      </w:tr>
      <w:tr w14:paraId="00A8F7D0" w14:textId="77777777" w:rsidTr="005A2F83">
        <w:tblPrEx>
          <w:tblW w:w="0" w:type="auto"/>
          <w:jc w:val="center"/>
          <w:tblLayout w:type="fixed"/>
          <w:tblLook w:val="04A0"/>
        </w:tblPrEx>
        <w:trPr>
          <w:trHeight w:val="240"/>
          <w:jc w:val="center"/>
        </w:trPr>
        <w:tc>
          <w:tcPr>
            <w:tcW w:w="4876" w:type="dxa"/>
            <w:tcBorders>
              <w:top w:val="nil"/>
              <w:left w:val="nil"/>
              <w:bottom w:val="nil"/>
              <w:right w:val="nil"/>
            </w:tcBorders>
          </w:tcPr>
          <w:p w:rsidR="00E37D69" w:rsidRPr="00AF63EA" w:rsidP="005A2F83" w14:paraId="6ADD2048" w14:textId="77777777">
            <w:pPr>
              <w:pStyle w:val="AmColumnHeading"/>
            </w:pPr>
            <w:r w:rsidRPr="00AF63EA">
              <w:t>Door de Commissie voorgestelde tekst</w:t>
            </w:r>
          </w:p>
        </w:tc>
        <w:tc>
          <w:tcPr>
            <w:tcW w:w="4876" w:type="dxa"/>
            <w:tcBorders>
              <w:top w:val="nil"/>
              <w:left w:val="nil"/>
              <w:bottom w:val="nil"/>
              <w:right w:val="nil"/>
            </w:tcBorders>
          </w:tcPr>
          <w:p w:rsidR="00E37D69" w:rsidRPr="00AF63EA" w:rsidP="005A2F83" w14:paraId="402C5AEC" w14:textId="77777777">
            <w:pPr>
              <w:pStyle w:val="AmColumnHeading"/>
            </w:pPr>
            <w:r w:rsidRPr="00AF63EA">
              <w:t>Amendement</w:t>
            </w:r>
          </w:p>
        </w:tc>
      </w:tr>
      <w:tr w14:paraId="2AC1359D" w14:textId="77777777" w:rsidTr="005A2F83">
        <w:tblPrEx>
          <w:tblW w:w="0" w:type="auto"/>
          <w:jc w:val="center"/>
          <w:tblLayout w:type="fixed"/>
          <w:tblLook w:val="04A0"/>
        </w:tblPrEx>
        <w:trPr>
          <w:jc w:val="center"/>
        </w:trPr>
        <w:tc>
          <w:tcPr>
            <w:tcW w:w="4876" w:type="dxa"/>
            <w:tcBorders>
              <w:top w:val="nil"/>
              <w:left w:val="nil"/>
              <w:bottom w:val="nil"/>
              <w:right w:val="nil"/>
            </w:tcBorders>
          </w:tcPr>
          <w:p w:rsidR="00E37D69" w:rsidRPr="00AF63EA" w:rsidP="005A2F83" w14:paraId="6D37A580" w14:textId="77777777">
            <w:pPr>
              <w:pStyle w:val="Normal6a"/>
            </w:pPr>
          </w:p>
        </w:tc>
        <w:tc>
          <w:tcPr>
            <w:tcW w:w="4876" w:type="dxa"/>
            <w:tcBorders>
              <w:top w:val="nil"/>
              <w:left w:val="nil"/>
              <w:bottom w:val="nil"/>
              <w:right w:val="nil"/>
            </w:tcBorders>
          </w:tcPr>
          <w:p w:rsidR="00E37D69" w:rsidRPr="00AF63EA" w:rsidP="005A2F83" w14:paraId="0AD50F86" w14:textId="77777777">
            <w:pPr>
              <w:pStyle w:val="Normal6a"/>
            </w:pPr>
            <w:r w:rsidRPr="00AF63EA">
              <w:rPr>
                <w:b/>
                <w:i/>
              </w:rPr>
              <w:t>5 </w:t>
            </w:r>
            <w:r w:rsidRPr="00AF63EA">
              <w:rPr>
                <w:b/>
                <w:i/>
              </w:rPr>
              <w:t>quater</w:t>
            </w:r>
            <w:r w:rsidRPr="00AF63EA">
              <w:rPr>
                <w:b/>
                <w:i/>
              </w:rPr>
              <w:t>.</w:t>
            </w:r>
            <w:r w:rsidRPr="00AF63EA">
              <w:tab/>
            </w:r>
            <w:r w:rsidRPr="00AF63EA">
              <w:rPr>
                <w:b/>
                <w:i/>
              </w:rPr>
              <w:t>De Commissie beoordeelt in nauwe samenwerking met OLAF de behoefte aan aanvullende financiering van de Unie ter ondersteuning van de ontwikkeling van interoperabele IT-systemen, digitale instrumenten en gespecialiseerd personeel.</w:t>
            </w:r>
          </w:p>
        </w:tc>
      </w:tr>
    </w:tbl>
    <w:p w:rsidR="00E37D69" w:rsidRPr="00AF63EA" w:rsidP="00E37D69" w14:paraId="513288C6" w14:textId="77777777"/>
    <w:p w:rsidR="00E37D69" w:rsidRPr="00AF63EA" w:rsidP="00E37D69" w14:paraId="1AB5EB60" w14:textId="77777777">
      <w:pPr>
        <w:pStyle w:val="AmNumberTabs"/>
      </w:pPr>
      <w:r w:rsidRPr="00AF63EA">
        <w:t>Amendement</w:t>
      </w:r>
      <w:r w:rsidRPr="00AF63EA">
        <w:tab/>
      </w:r>
      <w:r w:rsidRPr="00AF63EA">
        <w:tab/>
        <w:t>46</w:t>
      </w:r>
    </w:p>
    <w:p w:rsidR="00E37D69" w:rsidRPr="00AF63EA" w:rsidP="00E37D69" w14:paraId="50137460" w14:textId="77777777">
      <w:pPr>
        <w:pStyle w:val="NormalBold12b"/>
      </w:pPr>
      <w:r w:rsidRPr="00AF63EA">
        <w:t>Voorstel voor een verordening</w:t>
      </w:r>
    </w:p>
    <w:p w:rsidR="00E37D69" w:rsidRPr="00AF63EA" w:rsidP="00E37D69" w14:paraId="1564710D" w14:textId="77777777">
      <w:pPr>
        <w:pStyle w:val="NormalBold"/>
      </w:pPr>
      <w:r w:rsidRPr="00AF63EA">
        <w:t>Artikel 1 – alinea 1 – punt 5</w:t>
      </w:r>
    </w:p>
    <w:p w:rsidR="00E37D69" w:rsidRPr="00AF63EA" w:rsidP="00E37D69" w14:paraId="4951C1F6" w14:textId="77777777">
      <w:pPr>
        <w:keepNext/>
      </w:pPr>
      <w:r w:rsidRPr="00AF63EA">
        <w:t>Verordening (EU) nr. 904/2010</w:t>
      </w:r>
    </w:p>
    <w:p w:rsidR="00E37D69" w:rsidRPr="00AF63EA" w:rsidP="00E37D69" w14:paraId="608AC3B8" w14:textId="77777777">
      <w:r w:rsidRPr="00AF63EA">
        <w:t xml:space="preserve">Artikel 49 ter – lid 5 </w:t>
      </w:r>
      <w:r w:rsidRPr="00AF63EA">
        <w:t>quinquies</w:t>
      </w:r>
      <w:r w:rsidRPr="00AF63EA">
        <w:t xml:space="preserve"> (nieuw)</w:t>
      </w:r>
    </w:p>
    <w:tbl>
      <w:tblPr>
        <w:tblW w:w="0" w:type="auto"/>
        <w:jc w:val="center"/>
        <w:tblLayout w:type="fixed"/>
        <w:tblCellMar>
          <w:left w:w="340" w:type="dxa"/>
          <w:right w:w="340" w:type="dxa"/>
        </w:tblCellMar>
        <w:tblLook w:val="0000"/>
      </w:tblPr>
      <w:tblGrid>
        <w:gridCol w:w="4876"/>
        <w:gridCol w:w="4876"/>
      </w:tblGrid>
      <w:tr w14:paraId="39884B8B" w14:textId="77777777" w:rsidTr="005A2F83">
        <w:tblPrEx>
          <w:tblW w:w="0" w:type="auto"/>
          <w:jc w:val="center"/>
          <w:tblLayout w:type="fixed"/>
          <w:tblLook w:val="0000"/>
        </w:tblPrEx>
        <w:trPr>
          <w:jc w:val="center"/>
        </w:trPr>
        <w:tc>
          <w:tcPr>
            <w:tcW w:w="9752" w:type="dxa"/>
            <w:gridSpan w:val="2"/>
          </w:tcPr>
          <w:p w:rsidR="00E37D69" w:rsidRPr="00AF63EA" w:rsidP="005A2F83" w14:paraId="46836361" w14:textId="77777777">
            <w:pPr>
              <w:keepNext/>
            </w:pPr>
          </w:p>
        </w:tc>
      </w:tr>
      <w:tr w14:paraId="2ADDD6A8" w14:textId="77777777" w:rsidTr="005A2F83">
        <w:tblPrEx>
          <w:tblW w:w="0" w:type="auto"/>
          <w:jc w:val="center"/>
          <w:tblLayout w:type="fixed"/>
          <w:tblLook w:val="0000"/>
        </w:tblPrEx>
        <w:trPr>
          <w:jc w:val="center"/>
        </w:trPr>
        <w:tc>
          <w:tcPr>
            <w:tcW w:w="4876" w:type="dxa"/>
          </w:tcPr>
          <w:p w:rsidR="00E37D69" w:rsidRPr="00AF63EA" w:rsidP="005A2F83" w14:paraId="3CC6DC07" w14:textId="77777777">
            <w:pPr>
              <w:pStyle w:val="ColumnHeading"/>
              <w:keepNext/>
            </w:pPr>
            <w:r w:rsidRPr="00AF63EA">
              <w:t>Door de Commissie voorgestelde tekst</w:t>
            </w:r>
          </w:p>
        </w:tc>
        <w:tc>
          <w:tcPr>
            <w:tcW w:w="4876" w:type="dxa"/>
          </w:tcPr>
          <w:p w:rsidR="00E37D69" w:rsidRPr="00AF63EA" w:rsidP="005A2F83" w14:paraId="33F3CBCA" w14:textId="77777777">
            <w:pPr>
              <w:pStyle w:val="ColumnHeading"/>
              <w:keepNext/>
            </w:pPr>
            <w:r w:rsidRPr="00AF63EA">
              <w:t>Amendement</w:t>
            </w:r>
          </w:p>
        </w:tc>
      </w:tr>
      <w:tr w14:paraId="09FE763D" w14:textId="77777777" w:rsidTr="005A2F83">
        <w:tblPrEx>
          <w:tblW w:w="0" w:type="auto"/>
          <w:jc w:val="center"/>
          <w:tblLayout w:type="fixed"/>
          <w:tblLook w:val="0000"/>
        </w:tblPrEx>
        <w:trPr>
          <w:jc w:val="center"/>
        </w:trPr>
        <w:tc>
          <w:tcPr>
            <w:tcW w:w="4876" w:type="dxa"/>
          </w:tcPr>
          <w:p w:rsidR="00E37D69" w:rsidRPr="00AF63EA" w:rsidP="005A2F83" w14:paraId="1B80AF71" w14:textId="77777777">
            <w:pPr>
              <w:pStyle w:val="Normal6"/>
            </w:pPr>
          </w:p>
        </w:tc>
        <w:tc>
          <w:tcPr>
            <w:tcW w:w="4876" w:type="dxa"/>
          </w:tcPr>
          <w:p w:rsidR="00E37D69" w:rsidRPr="00AF63EA" w:rsidP="005A2F83" w14:paraId="32D755AC" w14:textId="77777777">
            <w:pPr>
              <w:pStyle w:val="Normal6"/>
              <w:rPr>
                <w:szCs w:val="24"/>
              </w:rPr>
            </w:pPr>
            <w:r w:rsidRPr="00AF63EA">
              <w:rPr>
                <w:b/>
                <w:i/>
              </w:rPr>
              <w:t xml:space="preserve">5 </w:t>
            </w:r>
            <w:r w:rsidRPr="00AF63EA">
              <w:rPr>
                <w:b/>
                <w:i/>
              </w:rPr>
              <w:t>quinquies</w:t>
            </w:r>
            <w:r w:rsidRPr="00AF63EA">
              <w:rPr>
                <w:b/>
                <w:i/>
              </w:rPr>
              <w:t>.</w:t>
            </w:r>
            <w:r w:rsidRPr="00AF63EA">
              <w:rPr>
                <w:b/>
                <w:i/>
              </w:rPr>
              <w:tab/>
              <w:t>Indien OLAF van douaneautoriteiten persoonsgegevens ontvangt naar aanleiding van een doorgifte van gegevens zonder voorafgaand verzoek als bedoeld in artikel 13 bis, zijn de volgende regels van toepassing:</w:t>
            </w:r>
          </w:p>
        </w:tc>
      </w:tr>
      <w:tr w14:paraId="70793C36" w14:textId="77777777" w:rsidTr="005A2F83">
        <w:tblPrEx>
          <w:tblW w:w="0" w:type="auto"/>
          <w:jc w:val="center"/>
          <w:tblLayout w:type="fixed"/>
          <w:tblLook w:val="0000"/>
        </w:tblPrEx>
        <w:trPr>
          <w:jc w:val="center"/>
        </w:trPr>
        <w:tc>
          <w:tcPr>
            <w:tcW w:w="4876" w:type="dxa"/>
          </w:tcPr>
          <w:p w:rsidR="00E37D69" w:rsidRPr="00AF63EA" w:rsidP="005A2F83" w14:paraId="020AB1F8" w14:textId="77777777">
            <w:pPr>
              <w:pStyle w:val="Normal6"/>
            </w:pPr>
          </w:p>
        </w:tc>
        <w:tc>
          <w:tcPr>
            <w:tcW w:w="4876" w:type="dxa"/>
          </w:tcPr>
          <w:p w:rsidR="00E37D69" w:rsidRPr="00AF63EA" w:rsidP="005A2F83" w14:paraId="6F5A2639" w14:textId="77777777">
            <w:pPr>
              <w:pStyle w:val="Normal6"/>
              <w:rPr>
                <w:szCs w:val="24"/>
              </w:rPr>
            </w:pPr>
            <w:r w:rsidRPr="00AF63EA">
              <w:rPr>
                <w:b/>
                <w:i/>
              </w:rPr>
              <w:t>a)</w:t>
            </w:r>
            <w:r w:rsidRPr="00AF63EA">
              <w:rPr>
                <w:b/>
                <w:i/>
              </w:rPr>
              <w:tab/>
              <w:t>de gegevens mogen alleen worden verwerkt voor het beoordelen van de noodzaak van het openen, of het uitvoeren, van een onderzoek in het kader van het mandaat van OLAF als bedoeld in artikel 1, lid 1, van Verordening (EU, Euratom) nr. 883/2013;</w:t>
            </w:r>
          </w:p>
        </w:tc>
      </w:tr>
      <w:tr w14:paraId="479B48C3" w14:textId="77777777" w:rsidTr="005A2F83">
        <w:tblPrEx>
          <w:tblW w:w="0" w:type="auto"/>
          <w:jc w:val="center"/>
          <w:tblLayout w:type="fixed"/>
          <w:tblLook w:val="0000"/>
        </w:tblPrEx>
        <w:trPr>
          <w:jc w:val="center"/>
        </w:trPr>
        <w:tc>
          <w:tcPr>
            <w:tcW w:w="4876" w:type="dxa"/>
          </w:tcPr>
          <w:p w:rsidR="00E37D69" w:rsidRPr="00AF63EA" w:rsidP="005A2F83" w14:paraId="7607DCEC" w14:textId="77777777">
            <w:pPr>
              <w:pStyle w:val="Normal6"/>
            </w:pPr>
          </w:p>
        </w:tc>
        <w:tc>
          <w:tcPr>
            <w:tcW w:w="4876" w:type="dxa"/>
          </w:tcPr>
          <w:p w:rsidR="00E37D69" w:rsidRPr="00AF63EA" w:rsidP="005A2F83" w14:paraId="26B34CF0" w14:textId="77777777">
            <w:pPr>
              <w:pStyle w:val="Normal6"/>
              <w:rPr>
                <w:szCs w:val="24"/>
              </w:rPr>
            </w:pPr>
            <w:r w:rsidRPr="00AF63EA">
              <w:rPr>
                <w:b/>
                <w:i/>
              </w:rPr>
              <w:t>b)</w:t>
            </w:r>
            <w:r w:rsidRPr="00AF63EA">
              <w:rPr>
                <w:b/>
                <w:i/>
              </w:rPr>
              <w:tab/>
              <w:t>indien OLAF binnen 60 dagen na ontvangst van de gegevens bepaalt dat de gegevens niet relevant zijn voor enig onderzoek in het kader van zijn mandaat, verwijdert het de gegevens en stelt het de autoriteit die de gegevens heeft verstrekt daarvan in kennis;</w:t>
            </w:r>
          </w:p>
        </w:tc>
      </w:tr>
      <w:tr w14:paraId="1DE1329A" w14:textId="77777777" w:rsidTr="005A2F83">
        <w:tblPrEx>
          <w:tblW w:w="0" w:type="auto"/>
          <w:jc w:val="center"/>
          <w:tblLayout w:type="fixed"/>
          <w:tblLook w:val="0000"/>
        </w:tblPrEx>
        <w:trPr>
          <w:jc w:val="center"/>
        </w:trPr>
        <w:tc>
          <w:tcPr>
            <w:tcW w:w="4876" w:type="dxa"/>
          </w:tcPr>
          <w:p w:rsidR="00E37D69" w:rsidRPr="00AF63EA" w:rsidP="005A2F83" w14:paraId="2B4335CF" w14:textId="77777777">
            <w:pPr>
              <w:pStyle w:val="Normal6"/>
            </w:pPr>
          </w:p>
        </w:tc>
        <w:tc>
          <w:tcPr>
            <w:tcW w:w="4876" w:type="dxa"/>
          </w:tcPr>
          <w:p w:rsidR="00E37D69" w:rsidRPr="00AF63EA" w:rsidP="005A2F83" w14:paraId="4C741F4A" w14:textId="77777777">
            <w:pPr>
              <w:pStyle w:val="Normal6"/>
              <w:rPr>
                <w:szCs w:val="24"/>
              </w:rPr>
            </w:pPr>
            <w:r w:rsidRPr="00AF63EA">
              <w:rPr>
                <w:b/>
                <w:i/>
              </w:rPr>
              <w:t>c)</w:t>
            </w:r>
            <w:r w:rsidRPr="00AF63EA">
              <w:rPr>
                <w:b/>
                <w:i/>
              </w:rPr>
              <w:tab/>
              <w:t>indien op grond van de verstrekte gegevens een onderzoek wordt geopend, wordt de gegevensverstrekkende douaneautoriteit daarvan in kennis gesteld en wordt deze in de gelegenheid gesteld haar beoordeling aan OLAF en de EDPS mee te delen indien zij van oordeel is dat de verwerking verder gaat dan wat nodig is voor het beoogde doel;</w:t>
            </w:r>
          </w:p>
        </w:tc>
      </w:tr>
      <w:tr w14:paraId="77FE132B" w14:textId="77777777" w:rsidTr="005A2F83">
        <w:tblPrEx>
          <w:tblW w:w="0" w:type="auto"/>
          <w:jc w:val="center"/>
          <w:tblLayout w:type="fixed"/>
          <w:tblLook w:val="0000"/>
        </w:tblPrEx>
        <w:trPr>
          <w:jc w:val="center"/>
        </w:trPr>
        <w:tc>
          <w:tcPr>
            <w:tcW w:w="4876" w:type="dxa"/>
          </w:tcPr>
          <w:p w:rsidR="00E37D69" w:rsidRPr="00AF63EA" w:rsidP="005A2F83" w14:paraId="635EF3D1" w14:textId="77777777">
            <w:pPr>
              <w:pStyle w:val="Normal6"/>
            </w:pPr>
          </w:p>
        </w:tc>
        <w:tc>
          <w:tcPr>
            <w:tcW w:w="4876" w:type="dxa"/>
          </w:tcPr>
          <w:p w:rsidR="00E37D69" w:rsidRPr="00AF63EA" w:rsidP="005A2F83" w14:paraId="4CBC89C4" w14:textId="77777777">
            <w:pPr>
              <w:pStyle w:val="Normal6"/>
              <w:rPr>
                <w:szCs w:val="24"/>
              </w:rPr>
            </w:pPr>
            <w:r w:rsidRPr="00AF63EA">
              <w:rPr>
                <w:b/>
                <w:i/>
              </w:rPr>
              <w:t>d)</w:t>
            </w:r>
            <w:r w:rsidRPr="00AF63EA">
              <w:rPr>
                <w:b/>
                <w:i/>
              </w:rPr>
              <w:tab/>
              <w:t>de gegevensbeschermingsregels van Verordening (EU) 2018/1725 zijn van toepassing. OLAF past de interne machtigingsvereisten als bedoeld in artikel 5 van Verordening (EU, Euratom) nr. 883/2013 toe op overeenkomstig dit lid verleende toegang.</w:t>
            </w:r>
          </w:p>
        </w:tc>
      </w:tr>
    </w:tbl>
    <w:p w:rsidR="00E37D69" w:rsidRPr="00AF63EA" w:rsidP="00E37D69" w14:paraId="69325932" w14:textId="77777777"/>
    <w:p w:rsidR="00E37D69" w:rsidRPr="00AF63EA" w:rsidP="00E37D69" w14:paraId="4B94C7AD" w14:textId="77777777">
      <w:pPr>
        <w:pStyle w:val="AmNumberTabs"/>
      </w:pPr>
      <w:r w:rsidRPr="00AF63EA">
        <w:t>Amendement</w:t>
      </w:r>
      <w:r w:rsidRPr="00AF63EA">
        <w:tab/>
      </w:r>
      <w:r w:rsidRPr="00AF63EA">
        <w:tab/>
        <w:t>47</w:t>
      </w:r>
    </w:p>
    <w:p w:rsidR="00E37D69" w:rsidRPr="00AF63EA" w:rsidP="00E37D69" w14:paraId="25BD22FF" w14:textId="77777777">
      <w:pPr>
        <w:pStyle w:val="NormalBold12b"/>
      </w:pPr>
      <w:r w:rsidRPr="00AF63EA">
        <w:t>Voorstel voor een verordening</w:t>
      </w:r>
    </w:p>
    <w:p w:rsidR="00E37D69" w:rsidRPr="00AF63EA" w:rsidP="00E37D69" w14:paraId="63F460BC" w14:textId="77777777">
      <w:pPr>
        <w:pStyle w:val="NormalBold"/>
      </w:pPr>
      <w:r w:rsidRPr="00AF63EA">
        <w:t>Artikel 1 – alinea 1 – punt 5 bis (nieuw)</w:t>
      </w:r>
    </w:p>
    <w:p w:rsidR="00E37D69" w:rsidRPr="00AF63EA" w:rsidP="00E37D69" w14:paraId="312FECCE" w14:textId="77777777">
      <w:pPr>
        <w:keepNext/>
      </w:pPr>
      <w:r w:rsidRPr="00AF63EA">
        <w:t>Verordening (EU) nr. 904/2010</w:t>
      </w:r>
    </w:p>
    <w:p w:rsidR="00E37D69" w:rsidRPr="00AF63EA" w:rsidP="00E37D69" w14:paraId="169C72E1" w14:textId="77777777">
      <w:r w:rsidRPr="00AF63EA">
        <w:t>Artikel 59 – lid 1</w:t>
      </w:r>
    </w:p>
    <w:tbl>
      <w:tblPr>
        <w:tblW w:w="0" w:type="auto"/>
        <w:jc w:val="center"/>
        <w:tblLayout w:type="fixed"/>
        <w:tblCellMar>
          <w:left w:w="340" w:type="dxa"/>
          <w:right w:w="340" w:type="dxa"/>
        </w:tblCellMar>
        <w:tblLook w:val="0000"/>
      </w:tblPr>
      <w:tblGrid>
        <w:gridCol w:w="4876"/>
        <w:gridCol w:w="4876"/>
      </w:tblGrid>
      <w:tr w14:paraId="3048F455" w14:textId="77777777" w:rsidTr="005A2F83">
        <w:tblPrEx>
          <w:tblW w:w="0" w:type="auto"/>
          <w:jc w:val="center"/>
          <w:tblLayout w:type="fixed"/>
          <w:tblLook w:val="0000"/>
        </w:tblPrEx>
        <w:trPr>
          <w:jc w:val="center"/>
        </w:trPr>
        <w:tc>
          <w:tcPr>
            <w:tcW w:w="9752" w:type="dxa"/>
            <w:gridSpan w:val="2"/>
          </w:tcPr>
          <w:p w:rsidR="00E37D69" w:rsidRPr="00AF63EA" w:rsidP="005A2F83" w14:paraId="0AEFE5A0" w14:textId="77777777">
            <w:pPr>
              <w:keepNext/>
            </w:pPr>
          </w:p>
        </w:tc>
      </w:tr>
      <w:tr w14:paraId="22E2BF7D" w14:textId="77777777" w:rsidTr="005A2F83">
        <w:tblPrEx>
          <w:tblW w:w="0" w:type="auto"/>
          <w:jc w:val="center"/>
          <w:tblLayout w:type="fixed"/>
          <w:tblLook w:val="0000"/>
        </w:tblPrEx>
        <w:trPr>
          <w:jc w:val="center"/>
        </w:trPr>
        <w:tc>
          <w:tcPr>
            <w:tcW w:w="4876" w:type="dxa"/>
          </w:tcPr>
          <w:p w:rsidR="00E37D69" w:rsidRPr="00AF63EA" w:rsidP="005A2F83" w14:paraId="79D2261C" w14:textId="77777777">
            <w:pPr>
              <w:pStyle w:val="ColumnHeading"/>
              <w:keepNext/>
            </w:pPr>
            <w:r w:rsidRPr="00AF63EA">
              <w:t>Bestaande tekst</w:t>
            </w:r>
          </w:p>
        </w:tc>
        <w:tc>
          <w:tcPr>
            <w:tcW w:w="4876" w:type="dxa"/>
          </w:tcPr>
          <w:p w:rsidR="00E37D69" w:rsidRPr="00AF63EA" w:rsidP="005A2F83" w14:paraId="0E0CFA15" w14:textId="77777777">
            <w:pPr>
              <w:pStyle w:val="ColumnHeading"/>
              <w:keepNext/>
            </w:pPr>
            <w:r w:rsidRPr="00AF63EA">
              <w:t>Amendement</w:t>
            </w:r>
          </w:p>
        </w:tc>
      </w:tr>
      <w:tr w14:paraId="669DE25A" w14:textId="77777777" w:rsidTr="005A2F83">
        <w:tblPrEx>
          <w:tblW w:w="0" w:type="auto"/>
          <w:jc w:val="center"/>
          <w:tblLayout w:type="fixed"/>
          <w:tblLook w:val="0000"/>
        </w:tblPrEx>
        <w:trPr>
          <w:jc w:val="center"/>
        </w:trPr>
        <w:tc>
          <w:tcPr>
            <w:tcW w:w="4876" w:type="dxa"/>
          </w:tcPr>
          <w:p w:rsidR="00E37D69" w:rsidRPr="00AF63EA" w:rsidP="005A2F83" w14:paraId="6FD8D94D" w14:textId="77777777">
            <w:pPr>
              <w:pStyle w:val="Normal6"/>
            </w:pPr>
          </w:p>
        </w:tc>
        <w:tc>
          <w:tcPr>
            <w:tcW w:w="4876" w:type="dxa"/>
          </w:tcPr>
          <w:p w:rsidR="00E37D69" w:rsidRPr="00AF63EA" w:rsidP="005A2F83" w14:paraId="6D155655" w14:textId="678667C5">
            <w:pPr>
              <w:pStyle w:val="Normal6"/>
              <w:rPr>
                <w:szCs w:val="24"/>
              </w:rPr>
            </w:pPr>
            <w:r w:rsidRPr="00AF63EA">
              <w:rPr>
                <w:b/>
                <w:i/>
              </w:rPr>
              <w:t>5 bis.</w:t>
            </w:r>
            <w:r w:rsidRPr="00AF63EA">
              <w:rPr>
                <w:b/>
                <w:i/>
              </w:rPr>
              <w:tab/>
            </w:r>
            <w:r w:rsidRPr="00AF63EA" w:rsidR="00E47DB8">
              <w:rPr>
                <w:b/>
                <w:i/>
              </w:rPr>
              <w:t>a</w:t>
            </w:r>
            <w:r w:rsidRPr="00AF63EA">
              <w:rPr>
                <w:b/>
                <w:i/>
              </w:rPr>
              <w:t>rtikel 59, lid 1, wordt vervangen door:</w:t>
            </w:r>
          </w:p>
        </w:tc>
      </w:tr>
      <w:tr w14:paraId="5FA191FD" w14:textId="77777777" w:rsidTr="005A2F83">
        <w:tblPrEx>
          <w:tblW w:w="0" w:type="auto"/>
          <w:jc w:val="center"/>
          <w:tblLayout w:type="fixed"/>
          <w:tblLook w:val="0000"/>
        </w:tblPrEx>
        <w:trPr>
          <w:jc w:val="center"/>
        </w:trPr>
        <w:tc>
          <w:tcPr>
            <w:tcW w:w="4876" w:type="dxa"/>
          </w:tcPr>
          <w:p w:rsidR="00E37D69" w:rsidRPr="00AF63EA" w:rsidP="005A2F83" w14:paraId="5201910D" w14:textId="77777777">
            <w:pPr>
              <w:pStyle w:val="Normal6"/>
            </w:pPr>
            <w:r w:rsidRPr="00AF63EA">
              <w:rPr>
                <w:b/>
                <w:i/>
              </w:rPr>
              <w:t>1.</w:t>
            </w:r>
            <w:r w:rsidRPr="00AF63EA">
              <w:rPr>
                <w:b/>
                <w:i/>
              </w:rPr>
              <w:tab/>
              <w:t>Uiterlijk op 1 november 2013, en vervolgens om de vijf jaar, dient</w:t>
            </w:r>
            <w:r w:rsidRPr="00AF63EA">
              <w:t xml:space="preserve"> de Commissie </w:t>
            </w:r>
            <w:r w:rsidRPr="00AF63EA">
              <w:rPr>
                <w:b/>
                <w:i/>
              </w:rPr>
              <w:t>bĳ</w:t>
            </w:r>
            <w:r w:rsidRPr="00AF63EA">
              <w:t xml:space="preserve"> het Europees Parlement en de </w:t>
            </w:r>
            <w:r w:rsidRPr="00AF63EA">
              <w:rPr>
                <w:b/>
                <w:i/>
              </w:rPr>
              <w:t>Raad</w:t>
            </w:r>
            <w:r w:rsidRPr="00AF63EA">
              <w:t xml:space="preserve"> een verslag </w:t>
            </w:r>
            <w:r w:rsidRPr="00AF63EA">
              <w:rPr>
                <w:b/>
                <w:i/>
              </w:rPr>
              <w:t>in</w:t>
            </w:r>
            <w:r w:rsidRPr="00AF63EA">
              <w:t xml:space="preserve"> over de uitvoering van deze verordening.</w:t>
            </w:r>
          </w:p>
        </w:tc>
        <w:tc>
          <w:tcPr>
            <w:tcW w:w="4876" w:type="dxa"/>
          </w:tcPr>
          <w:p w:rsidR="00E37D69" w:rsidRPr="00AF63EA" w:rsidP="005A2F83" w14:paraId="21269151" w14:textId="77777777">
            <w:pPr>
              <w:pStyle w:val="Normal6"/>
              <w:rPr>
                <w:szCs w:val="24"/>
              </w:rPr>
            </w:pPr>
            <w:r w:rsidRPr="00AF63EA">
              <w:rPr>
                <w:b/>
                <w:i/>
              </w:rPr>
              <w:t>‘1.</w:t>
            </w:r>
            <w:r w:rsidRPr="00AF63EA">
              <w:rPr>
                <w:b/>
                <w:i/>
              </w:rPr>
              <w:tab/>
              <w:t xml:space="preserve">Elke drie jaar, te beginnen op [datum van inwerkingtreding van deze wijzigingsverordening], en op grond van de verslagen van het EOM, OLAF en </w:t>
            </w:r>
            <w:r w:rsidRPr="00AF63EA">
              <w:rPr>
                <w:b/>
                <w:i/>
              </w:rPr>
              <w:t>Eurofisc</w:t>
            </w:r>
            <w:r w:rsidRPr="00AF63EA">
              <w:rPr>
                <w:b/>
                <w:i/>
              </w:rPr>
              <w:t xml:space="preserve"> doet</w:t>
            </w:r>
            <w:r w:rsidRPr="00AF63EA">
              <w:t xml:space="preserve"> de Commissie het Europees Parlement</w:t>
            </w:r>
            <w:r w:rsidRPr="00AF63EA">
              <w:rPr>
                <w:b/>
                <w:i/>
              </w:rPr>
              <w:t>, de Raad</w:t>
            </w:r>
            <w:r w:rsidRPr="00AF63EA">
              <w:t xml:space="preserve"> en de </w:t>
            </w:r>
            <w:r w:rsidRPr="00AF63EA">
              <w:rPr>
                <w:b/>
                <w:i/>
              </w:rPr>
              <w:t>Europese Rekenkamer</w:t>
            </w:r>
            <w:r w:rsidRPr="00AF63EA">
              <w:t xml:space="preserve"> een verslag over de uitvoering van deze verordening </w:t>
            </w:r>
            <w:r w:rsidRPr="00AF63EA">
              <w:rPr>
                <w:b/>
                <w:i/>
              </w:rPr>
              <w:t>toekomen</w:t>
            </w:r>
            <w:r w:rsidRPr="00AF63EA">
              <w:t>.</w:t>
            </w:r>
            <w:r w:rsidRPr="00AF63EA">
              <w:rPr>
                <w:b/>
                <w:i/>
              </w:rPr>
              <w:t xml:space="preserve"> In dit verslag wordt met name het volgende beoordeeld:</w:t>
            </w:r>
          </w:p>
        </w:tc>
      </w:tr>
      <w:tr w14:paraId="5AD12D3B" w14:textId="77777777" w:rsidTr="005A2F83">
        <w:tblPrEx>
          <w:tblW w:w="0" w:type="auto"/>
          <w:jc w:val="center"/>
          <w:tblLayout w:type="fixed"/>
          <w:tblLook w:val="0000"/>
        </w:tblPrEx>
        <w:trPr>
          <w:jc w:val="center"/>
        </w:trPr>
        <w:tc>
          <w:tcPr>
            <w:tcW w:w="4876" w:type="dxa"/>
          </w:tcPr>
          <w:p w:rsidR="00E37D69" w:rsidRPr="00AF63EA" w:rsidP="005A2F83" w14:paraId="546A6E47" w14:textId="77777777">
            <w:pPr>
              <w:pStyle w:val="Normal6"/>
            </w:pPr>
          </w:p>
        </w:tc>
        <w:tc>
          <w:tcPr>
            <w:tcW w:w="4876" w:type="dxa"/>
          </w:tcPr>
          <w:p w:rsidR="00E37D69" w:rsidRPr="00AF63EA" w:rsidP="005A2F83" w14:paraId="12156BB1" w14:textId="77777777">
            <w:pPr>
              <w:pStyle w:val="Normal6"/>
              <w:rPr>
                <w:szCs w:val="24"/>
              </w:rPr>
            </w:pPr>
            <w:r w:rsidRPr="00AF63EA">
              <w:rPr>
                <w:b/>
                <w:i/>
              </w:rPr>
              <w:t>a)</w:t>
            </w:r>
            <w:r w:rsidRPr="00AF63EA">
              <w:rPr>
                <w:b/>
                <w:i/>
              </w:rPr>
              <w:tab/>
              <w:t xml:space="preserve">de operationele doeltreffendheid van de rechtstreekse toegang van het EOM en OLAF tot het VIES, het surveillancesysteem en </w:t>
            </w:r>
            <w:r w:rsidRPr="00AF63EA">
              <w:rPr>
                <w:b/>
                <w:i/>
              </w:rPr>
              <w:t>Cesop</w:t>
            </w:r>
            <w:r w:rsidRPr="00AF63EA">
              <w:rPr>
                <w:b/>
                <w:i/>
              </w:rPr>
              <w:t>, met inbegrip van de gemiddelde “time-to-access”, het aantal materieel gevorderde onderzoeken, en de resultaten van vervolgingen of administratieve acties;</w:t>
            </w:r>
          </w:p>
        </w:tc>
      </w:tr>
      <w:tr w14:paraId="3C04B6D8" w14:textId="77777777" w:rsidTr="005A2F83">
        <w:tblPrEx>
          <w:tblW w:w="0" w:type="auto"/>
          <w:jc w:val="center"/>
          <w:tblLayout w:type="fixed"/>
          <w:tblLook w:val="0000"/>
        </w:tblPrEx>
        <w:trPr>
          <w:jc w:val="center"/>
        </w:trPr>
        <w:tc>
          <w:tcPr>
            <w:tcW w:w="4876" w:type="dxa"/>
          </w:tcPr>
          <w:p w:rsidR="00E37D69" w:rsidRPr="00AF63EA" w:rsidP="005A2F83" w14:paraId="25C118A9" w14:textId="77777777">
            <w:pPr>
              <w:pStyle w:val="Normal6"/>
            </w:pPr>
          </w:p>
        </w:tc>
        <w:tc>
          <w:tcPr>
            <w:tcW w:w="4876" w:type="dxa"/>
          </w:tcPr>
          <w:p w:rsidR="00E37D69" w:rsidRPr="00AF63EA" w:rsidP="005A2F83" w14:paraId="7BDBD845" w14:textId="77777777">
            <w:pPr>
              <w:pStyle w:val="Normal6"/>
              <w:rPr>
                <w:szCs w:val="24"/>
              </w:rPr>
            </w:pPr>
            <w:r w:rsidRPr="00AF63EA">
              <w:rPr>
                <w:b/>
                <w:i/>
              </w:rPr>
              <w:t>b)</w:t>
            </w:r>
            <w:r w:rsidRPr="00AF63EA">
              <w:rPr>
                <w:b/>
                <w:i/>
              </w:rPr>
              <w:tab/>
              <w:t xml:space="preserve">de samenhang van het kader voor toegang en inlichtingenverstrekking met andere instrumenten die als onderdeel van de herziene fraudebestrijdingsarchitectuur zijn vastgesteld, met inbegrip van maatregelen in verband met de capaciteit van </w:t>
            </w:r>
            <w:r w:rsidRPr="00AF63EA">
              <w:rPr>
                <w:b/>
                <w:i/>
              </w:rPr>
              <w:t>Eurofisc</w:t>
            </w:r>
            <w:r w:rsidRPr="00AF63EA">
              <w:rPr>
                <w:b/>
                <w:i/>
              </w:rPr>
              <w:t xml:space="preserve">, de </w:t>
            </w:r>
            <w:r w:rsidRPr="00AF63EA">
              <w:rPr>
                <w:b/>
                <w:i/>
              </w:rPr>
              <w:t>governance</w:t>
            </w:r>
            <w:r w:rsidRPr="00AF63EA">
              <w:rPr>
                <w:b/>
                <w:i/>
              </w:rPr>
              <w:t xml:space="preserve"> van </w:t>
            </w:r>
            <w:r w:rsidRPr="00AF63EA">
              <w:rPr>
                <w:b/>
                <w:i/>
              </w:rPr>
              <w:t>Cesop</w:t>
            </w:r>
            <w:r w:rsidRPr="00AF63EA">
              <w:rPr>
                <w:b/>
                <w:i/>
              </w:rPr>
              <w:t>, de harmonisatie van het statuut van fiscale vertegenwoordiger, en de afstemming van sancties;</w:t>
            </w:r>
          </w:p>
        </w:tc>
      </w:tr>
      <w:tr w14:paraId="112A77BD" w14:textId="77777777" w:rsidTr="005A2F83">
        <w:tblPrEx>
          <w:tblW w:w="0" w:type="auto"/>
          <w:jc w:val="center"/>
          <w:tblLayout w:type="fixed"/>
          <w:tblLook w:val="0000"/>
        </w:tblPrEx>
        <w:trPr>
          <w:jc w:val="center"/>
        </w:trPr>
        <w:tc>
          <w:tcPr>
            <w:tcW w:w="4876" w:type="dxa"/>
          </w:tcPr>
          <w:p w:rsidR="00E37D69" w:rsidRPr="00AF63EA" w:rsidP="005A2F83" w14:paraId="1BE745FA" w14:textId="77777777">
            <w:pPr>
              <w:pStyle w:val="Normal6"/>
            </w:pPr>
          </w:p>
        </w:tc>
        <w:tc>
          <w:tcPr>
            <w:tcW w:w="4876" w:type="dxa"/>
          </w:tcPr>
          <w:p w:rsidR="00E37D69" w:rsidRPr="00AF63EA" w:rsidP="005A2F83" w14:paraId="12744291" w14:textId="77777777">
            <w:pPr>
              <w:pStyle w:val="Normal6"/>
              <w:rPr>
                <w:szCs w:val="24"/>
              </w:rPr>
            </w:pPr>
            <w:r w:rsidRPr="00AF63EA">
              <w:rPr>
                <w:b/>
                <w:i/>
              </w:rPr>
              <w:t>c)</w:t>
            </w:r>
            <w:r w:rsidRPr="00AF63EA">
              <w:rPr>
                <w:b/>
                <w:i/>
              </w:rPr>
              <w:tab/>
              <w:t>de werking en de termijnen van het mechanisme voor de doorgifte van inlichtingen zonder voorafgaand verzoek als bedoeld in artikel 13 bis, met inbegrip van de nationale regels voor coördinatie tussen douane- en btw-autoriteiten;</w:t>
            </w:r>
          </w:p>
        </w:tc>
      </w:tr>
      <w:tr w14:paraId="2785E68A" w14:textId="77777777" w:rsidTr="005A2F83">
        <w:tblPrEx>
          <w:tblW w:w="0" w:type="auto"/>
          <w:jc w:val="center"/>
          <w:tblLayout w:type="fixed"/>
          <w:tblLook w:val="0000"/>
        </w:tblPrEx>
        <w:trPr>
          <w:jc w:val="center"/>
        </w:trPr>
        <w:tc>
          <w:tcPr>
            <w:tcW w:w="4876" w:type="dxa"/>
          </w:tcPr>
          <w:p w:rsidR="00E37D69" w:rsidRPr="00AF63EA" w:rsidP="005A2F83" w14:paraId="254056F1" w14:textId="77777777">
            <w:pPr>
              <w:pStyle w:val="Normal6"/>
            </w:pPr>
          </w:p>
        </w:tc>
        <w:tc>
          <w:tcPr>
            <w:tcW w:w="4876" w:type="dxa"/>
          </w:tcPr>
          <w:p w:rsidR="00E37D69" w:rsidRPr="00AF63EA" w:rsidP="005A2F83" w14:paraId="305427C1" w14:textId="77777777">
            <w:pPr>
              <w:pStyle w:val="Normal6"/>
              <w:rPr>
                <w:szCs w:val="24"/>
              </w:rPr>
            </w:pPr>
            <w:r w:rsidRPr="00AF63EA">
              <w:rPr>
                <w:b/>
                <w:i/>
              </w:rPr>
              <w:t>d)</w:t>
            </w:r>
            <w:r w:rsidRPr="00AF63EA">
              <w:rPr>
                <w:b/>
                <w:i/>
              </w:rPr>
              <w:tab/>
              <w:t xml:space="preserve">de resultaten op het gebied van handhaving in de lidstaten die niet </w:t>
            </w:r>
            <w:r w:rsidRPr="00AF63EA">
              <w:rPr>
                <w:b/>
                <w:i/>
              </w:rPr>
              <w:t>deelnemen aan het EOM, en de eventueel in het kader van de herziening van de fraudebestrijdingsarchitectuur in het leven geroepen gelijkwaardige mechanismen;</w:t>
            </w:r>
          </w:p>
        </w:tc>
      </w:tr>
      <w:tr w14:paraId="7EB6042D" w14:textId="77777777" w:rsidTr="005A2F83">
        <w:tblPrEx>
          <w:tblW w:w="0" w:type="auto"/>
          <w:jc w:val="center"/>
          <w:tblLayout w:type="fixed"/>
          <w:tblLook w:val="0000"/>
        </w:tblPrEx>
        <w:trPr>
          <w:jc w:val="center"/>
        </w:trPr>
        <w:tc>
          <w:tcPr>
            <w:tcW w:w="4876" w:type="dxa"/>
          </w:tcPr>
          <w:p w:rsidR="00E37D69" w:rsidRPr="00AF63EA" w:rsidP="005A2F83" w14:paraId="56EA044A" w14:textId="77777777">
            <w:pPr>
              <w:pStyle w:val="Normal6"/>
            </w:pPr>
          </w:p>
        </w:tc>
        <w:tc>
          <w:tcPr>
            <w:tcW w:w="4876" w:type="dxa"/>
          </w:tcPr>
          <w:p w:rsidR="00E37D69" w:rsidRPr="00AF63EA" w:rsidP="005A2F83" w14:paraId="6AB361A6" w14:textId="77777777">
            <w:pPr>
              <w:pStyle w:val="Normal6"/>
              <w:rPr>
                <w:szCs w:val="24"/>
              </w:rPr>
            </w:pPr>
            <w:r w:rsidRPr="00AF63EA">
              <w:rPr>
                <w:b/>
                <w:i/>
              </w:rPr>
              <w:t>e)</w:t>
            </w:r>
            <w:r w:rsidRPr="00AF63EA">
              <w:rPr>
                <w:b/>
                <w:i/>
              </w:rPr>
              <w:tab/>
              <w:t>de geraamde btw-bedragen van de Unie en de daarmee verband houdende douane-inkomsten die zijn geïnd of veiliggesteld als rechtstreeks gevolg van de bij deze verordening vastgestelde gegevensuitwisselingen en toegangsrechten; en</w:t>
            </w:r>
          </w:p>
        </w:tc>
      </w:tr>
      <w:tr w14:paraId="262D7A9B" w14:textId="77777777" w:rsidTr="005A2F83">
        <w:tblPrEx>
          <w:tblW w:w="0" w:type="auto"/>
          <w:jc w:val="center"/>
          <w:tblLayout w:type="fixed"/>
          <w:tblLook w:val="0000"/>
        </w:tblPrEx>
        <w:trPr>
          <w:jc w:val="center"/>
        </w:trPr>
        <w:tc>
          <w:tcPr>
            <w:tcW w:w="4876" w:type="dxa"/>
          </w:tcPr>
          <w:p w:rsidR="00E37D69" w:rsidRPr="00AF63EA" w:rsidP="005A2F83" w14:paraId="27CB419D" w14:textId="77777777">
            <w:pPr>
              <w:pStyle w:val="Normal6"/>
            </w:pPr>
          </w:p>
        </w:tc>
        <w:tc>
          <w:tcPr>
            <w:tcW w:w="4876" w:type="dxa"/>
          </w:tcPr>
          <w:p w:rsidR="00E37D69" w:rsidRPr="00AF63EA" w:rsidP="005A2F83" w14:paraId="3BA0E2E7" w14:textId="77777777">
            <w:pPr>
              <w:pStyle w:val="Normal6"/>
              <w:rPr>
                <w:szCs w:val="24"/>
              </w:rPr>
            </w:pPr>
            <w:r w:rsidRPr="00AF63EA">
              <w:rPr>
                <w:b/>
                <w:i/>
              </w:rPr>
              <w:t>f)</w:t>
            </w:r>
            <w:r w:rsidRPr="00AF63EA">
              <w:rPr>
                <w:b/>
                <w:i/>
              </w:rPr>
              <w:tab/>
              <w:t>de bijdrage van deze verordening aan de convergentie van de handhavingsresultaten in de lidstaten, en aan de haalbaarheid van de ontwikkeling op Unieniveau van een methodologie voor het meten van niet-geïnde douane-inkomsten, waarvan het doel vergelijkbaar is met dat van de indicator voor de btw-kloof die de Commissie elk jaar bekendmaakt.</w:t>
            </w:r>
          </w:p>
        </w:tc>
      </w:tr>
      <w:tr w14:paraId="6EB9D5BB" w14:textId="77777777" w:rsidTr="005A2F83">
        <w:tblPrEx>
          <w:tblW w:w="0" w:type="auto"/>
          <w:jc w:val="center"/>
          <w:tblLayout w:type="fixed"/>
          <w:tblLook w:val="0000"/>
        </w:tblPrEx>
        <w:trPr>
          <w:jc w:val="center"/>
        </w:trPr>
        <w:tc>
          <w:tcPr>
            <w:tcW w:w="4876" w:type="dxa"/>
          </w:tcPr>
          <w:p w:rsidR="00E37D69" w:rsidRPr="00AF63EA" w:rsidP="005A2F83" w14:paraId="39C5591C" w14:textId="77777777">
            <w:pPr>
              <w:pStyle w:val="Normal6"/>
            </w:pPr>
          </w:p>
        </w:tc>
        <w:tc>
          <w:tcPr>
            <w:tcW w:w="4876" w:type="dxa"/>
          </w:tcPr>
          <w:p w:rsidR="00E37D69" w:rsidRPr="00AF63EA" w:rsidP="005A2F83" w14:paraId="62F867FA" w14:textId="77777777">
            <w:pPr>
              <w:pStyle w:val="Normal6"/>
              <w:rPr>
                <w:szCs w:val="24"/>
              </w:rPr>
            </w:pPr>
            <w:r w:rsidRPr="00AF63EA">
              <w:rPr>
                <w:b/>
                <w:i/>
              </w:rPr>
              <w:t>Wanneer in het verslag hardnekkige tekorten in de toepassing van deze verordening worden vastgesteld, dient de Commissie binnen zes maanden na de publicatie van het verslag een wetgevingsvoorstel met corrigerende maatregelen in bij het Europees Parlement en de Raad.”</w:t>
            </w:r>
          </w:p>
        </w:tc>
      </w:tr>
    </w:tbl>
    <w:p w:rsidR="00E365E1" w:rsidRPr="00AF63EA" w:rsidP="00403782" w14:paraId="64842D37" w14:textId="035BFD4D"/>
    <w:sectPr w:rsidSect="003947AA">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947AA" w14:paraId="6E98FC64"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947AA" w14:paraId="6598F546"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947AA" w14:paraId="1F159775"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947AA" w14:paraId="2444676A"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947AA" w14:paraId="07E25929"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947AA" w14:paraId="6B77270E"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32214096">
    <w:abstractNumId w:val="9"/>
  </w:num>
  <w:num w:numId="2" w16cid:durableId="539318550">
    <w:abstractNumId w:val="9"/>
  </w:num>
  <w:num w:numId="3" w16cid:durableId="1049721982">
    <w:abstractNumId w:val="7"/>
  </w:num>
  <w:num w:numId="4" w16cid:durableId="1660503829">
    <w:abstractNumId w:val="7"/>
  </w:num>
  <w:num w:numId="5" w16cid:durableId="2117871728">
    <w:abstractNumId w:val="6"/>
  </w:num>
  <w:num w:numId="6" w16cid:durableId="1588684793">
    <w:abstractNumId w:val="6"/>
  </w:num>
  <w:num w:numId="7" w16cid:durableId="1214847455">
    <w:abstractNumId w:val="5"/>
  </w:num>
  <w:num w:numId="8" w16cid:durableId="2517575">
    <w:abstractNumId w:val="5"/>
  </w:num>
  <w:num w:numId="9" w16cid:durableId="6638939">
    <w:abstractNumId w:val="4"/>
  </w:num>
  <w:num w:numId="10" w16cid:durableId="633869108">
    <w:abstractNumId w:val="4"/>
  </w:num>
  <w:num w:numId="11" w16cid:durableId="2004897282">
    <w:abstractNumId w:val="8"/>
  </w:num>
  <w:num w:numId="12" w16cid:durableId="662929178">
    <w:abstractNumId w:val="8"/>
  </w:num>
  <w:num w:numId="13" w16cid:durableId="1606157654">
    <w:abstractNumId w:val="3"/>
  </w:num>
  <w:num w:numId="14" w16cid:durableId="525362657">
    <w:abstractNumId w:val="3"/>
  </w:num>
  <w:num w:numId="15" w16cid:durableId="520322087">
    <w:abstractNumId w:val="2"/>
  </w:num>
  <w:num w:numId="16" w16cid:durableId="2068844678">
    <w:abstractNumId w:val="2"/>
  </w:num>
  <w:num w:numId="17" w16cid:durableId="1145776033">
    <w:abstractNumId w:val="1"/>
  </w:num>
  <w:num w:numId="18" w16cid:durableId="1859584079">
    <w:abstractNumId w:val="1"/>
  </w:num>
  <w:num w:numId="19" w16cid:durableId="1936479830">
    <w:abstractNumId w:val="0"/>
  </w:num>
  <w:num w:numId="20" w16cid:durableId="470024587">
    <w:abstractNumId w:val="0"/>
  </w:num>
  <w:num w:numId="21" w16cid:durableId="1044330789">
    <w:abstractNumId w:val="9"/>
  </w:num>
  <w:num w:numId="22" w16cid:durableId="405302297">
    <w:abstractNumId w:val="7"/>
  </w:num>
  <w:num w:numId="23" w16cid:durableId="785075105">
    <w:abstractNumId w:val="6"/>
  </w:num>
  <w:num w:numId="24" w16cid:durableId="484469236">
    <w:abstractNumId w:val="5"/>
  </w:num>
  <w:num w:numId="25" w16cid:durableId="265503755">
    <w:abstractNumId w:val="4"/>
  </w:num>
  <w:num w:numId="26" w16cid:durableId="382751682">
    <w:abstractNumId w:val="8"/>
  </w:num>
  <w:num w:numId="27" w16cid:durableId="1245991817">
    <w:abstractNumId w:val="3"/>
  </w:num>
  <w:num w:numId="28" w16cid:durableId="844632470">
    <w:abstractNumId w:val="2"/>
  </w:num>
  <w:num w:numId="29" w16cid:durableId="525410270">
    <w:abstractNumId w:val="1"/>
  </w:num>
  <w:num w:numId="30" w16cid:durableId="1503154726">
    <w:abstractNumId w:val="0"/>
  </w:num>
  <w:num w:numId="31" w16cid:durableId="735008382">
    <w:abstractNumId w:val="9"/>
  </w:num>
  <w:num w:numId="32" w16cid:durableId="1855145433">
    <w:abstractNumId w:val="7"/>
  </w:num>
  <w:num w:numId="33" w16cid:durableId="1241410768">
    <w:abstractNumId w:val="6"/>
  </w:num>
  <w:num w:numId="34" w16cid:durableId="1459640118">
    <w:abstractNumId w:val="5"/>
  </w:num>
  <w:num w:numId="35" w16cid:durableId="698315013">
    <w:abstractNumId w:val="4"/>
  </w:num>
  <w:num w:numId="36" w16cid:durableId="886991677">
    <w:abstractNumId w:val="8"/>
  </w:num>
  <w:num w:numId="37" w16cid:durableId="54210047">
    <w:abstractNumId w:val="3"/>
  </w:num>
  <w:num w:numId="38" w16cid:durableId="1564216047">
    <w:abstractNumId w:val="2"/>
  </w:num>
  <w:num w:numId="39" w16cid:durableId="194848291">
    <w:abstractNumId w:val="1"/>
  </w:num>
  <w:num w:numId="40" w16cid:durableId="1193610050">
    <w:abstractNumId w:val="0"/>
  </w:num>
  <w:num w:numId="41" w16cid:durableId="242686827">
    <w:abstractNumId w:val="10"/>
  </w:num>
  <w:num w:numId="42" w16cid:durableId="1240287830">
    <w:abstractNumId w:val="10"/>
  </w:num>
  <w:num w:numId="43" w16cid:durableId="1470242936">
    <w:abstractNumId w:val="10"/>
  </w:num>
  <w:num w:numId="44" w16cid:durableId="972215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782"/>
    <w:rsid w:val="00002272"/>
    <w:rsid w:val="000067FB"/>
    <w:rsid w:val="00064002"/>
    <w:rsid w:val="000677B9"/>
    <w:rsid w:val="000831BA"/>
    <w:rsid w:val="00084EA3"/>
    <w:rsid w:val="000A42CC"/>
    <w:rsid w:val="000E7DD9"/>
    <w:rsid w:val="0010095E"/>
    <w:rsid w:val="00125B37"/>
    <w:rsid w:val="00187494"/>
    <w:rsid w:val="001F32AE"/>
    <w:rsid w:val="002767FF"/>
    <w:rsid w:val="002B18FE"/>
    <w:rsid w:val="002B5493"/>
    <w:rsid w:val="00343214"/>
    <w:rsid w:val="00361C00"/>
    <w:rsid w:val="003947AA"/>
    <w:rsid w:val="00395FA1"/>
    <w:rsid w:val="003E15D4"/>
    <w:rsid w:val="00403782"/>
    <w:rsid w:val="00411CCE"/>
    <w:rsid w:val="0041666E"/>
    <w:rsid w:val="00421060"/>
    <w:rsid w:val="00471C19"/>
    <w:rsid w:val="004867E3"/>
    <w:rsid w:val="00494A28"/>
    <w:rsid w:val="004C0004"/>
    <w:rsid w:val="004C5D52"/>
    <w:rsid w:val="0050519A"/>
    <w:rsid w:val="005072A1"/>
    <w:rsid w:val="00514517"/>
    <w:rsid w:val="00545827"/>
    <w:rsid w:val="00560270"/>
    <w:rsid w:val="005A2F83"/>
    <w:rsid w:val="005C2568"/>
    <w:rsid w:val="005E54A1"/>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06E"/>
    <w:rsid w:val="00887B3E"/>
    <w:rsid w:val="008C2AC6"/>
    <w:rsid w:val="008F5848"/>
    <w:rsid w:val="00930C23"/>
    <w:rsid w:val="0093193B"/>
    <w:rsid w:val="009509D8"/>
    <w:rsid w:val="00950B64"/>
    <w:rsid w:val="00981893"/>
    <w:rsid w:val="00A1687D"/>
    <w:rsid w:val="00A43E52"/>
    <w:rsid w:val="00A4678D"/>
    <w:rsid w:val="00A778C7"/>
    <w:rsid w:val="00AB441E"/>
    <w:rsid w:val="00AB6293"/>
    <w:rsid w:val="00AC78E4"/>
    <w:rsid w:val="00AE0928"/>
    <w:rsid w:val="00AF3B82"/>
    <w:rsid w:val="00AF63EA"/>
    <w:rsid w:val="00B12E95"/>
    <w:rsid w:val="00B22876"/>
    <w:rsid w:val="00B558F0"/>
    <w:rsid w:val="00BD48FE"/>
    <w:rsid w:val="00BD7BD8"/>
    <w:rsid w:val="00BE6ADC"/>
    <w:rsid w:val="00C05BFE"/>
    <w:rsid w:val="00C23CD4"/>
    <w:rsid w:val="00C61C0C"/>
    <w:rsid w:val="00C941CB"/>
    <w:rsid w:val="00C95782"/>
    <w:rsid w:val="00CC2357"/>
    <w:rsid w:val="00CF071A"/>
    <w:rsid w:val="00D058B8"/>
    <w:rsid w:val="00D56C11"/>
    <w:rsid w:val="00D834A0"/>
    <w:rsid w:val="00D872DF"/>
    <w:rsid w:val="00D91E21"/>
    <w:rsid w:val="00DA7FCD"/>
    <w:rsid w:val="00E365E1"/>
    <w:rsid w:val="00E37D69"/>
    <w:rsid w:val="00E47DB8"/>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59/2026"/>
    <w:docVar w:name="dvlangue" w:val="NL"/>
    <w:docVar w:name="dvnumam" w:val="82"/>
    <w:docVar w:name="dvpe" w:val="784.400"/>
    <w:docVar w:name="dvrapporteur" w:val="Rapporteur: "/>
    <w:docVar w:name="dvstar" w:val="*"/>
    <w:docVar w:name="dvtitre" w:val="Wetgevingsresolutie van het Europees Parlement van xx juni 2026 over het voorstel voor een verordening van de Raad tot wijziging van Verordening (EU) nr. 904/2010 betreffende de toegang van het Europees Openbaar Ministerie (EOM) en het Europees Bureau voor fraudebestrijding (OLAF) tot gegevens over de belasting over de toegevoegde waarde op het niveau van de Unie(COM(2025)0685 – C10-0298/2025 – 2025/0348(CNS))"/>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9BE1C8E"/>
  <w15:chartTrackingRefBased/>
  <w15:docId w15:val="{D5456595-85B8-42E7-A3C4-879EE01E6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37D69"/>
    <w:pPr>
      <w:spacing w:before="480" w:after="240"/>
    </w:pPr>
  </w:style>
  <w:style w:type="paragraph" w:customStyle="1" w:styleId="Normal6a">
    <w:name w:val="Normal6a"/>
    <w:basedOn w:val="Normal"/>
    <w:rsid w:val="00E37D69"/>
    <w:pPr>
      <w:spacing w:after="120"/>
    </w:pPr>
  </w:style>
  <w:style w:type="paragraph" w:customStyle="1" w:styleId="NormalBold">
    <w:name w:val="NormalBold"/>
    <w:basedOn w:val="Normal"/>
    <w:link w:val="NormalBoldChar"/>
    <w:rsid w:val="00E37D69"/>
    <w:rPr>
      <w:b/>
    </w:rPr>
  </w:style>
  <w:style w:type="paragraph" w:customStyle="1" w:styleId="NormalHanging12a">
    <w:name w:val="NormalHanging12a"/>
    <w:basedOn w:val="Normal"/>
    <w:rsid w:val="00E37D69"/>
    <w:pPr>
      <w:spacing w:after="240"/>
      <w:ind w:left="567" w:hanging="567"/>
    </w:pPr>
  </w:style>
  <w:style w:type="paragraph" w:customStyle="1" w:styleId="AmColumnHeading">
    <w:name w:val="AmColumnHeading"/>
    <w:basedOn w:val="Normal"/>
    <w:rsid w:val="00E37D69"/>
    <w:pPr>
      <w:spacing w:after="240"/>
      <w:jc w:val="center"/>
    </w:pPr>
    <w:rPr>
      <w:i/>
    </w:rPr>
  </w:style>
  <w:style w:type="paragraph" w:customStyle="1" w:styleId="AmNumberTabs">
    <w:name w:val="AmNumberTabs"/>
    <w:basedOn w:val="Normal"/>
    <w:rsid w:val="00E37D6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E37D69"/>
    <w:pPr>
      <w:spacing w:before="240"/>
    </w:pPr>
    <w:rPr>
      <w:b/>
    </w:rPr>
  </w:style>
  <w:style w:type="paragraph" w:customStyle="1" w:styleId="Normal6">
    <w:name w:val="Normal6"/>
    <w:basedOn w:val="Normal"/>
    <w:link w:val="Normal6Char"/>
    <w:rsid w:val="00E37D69"/>
    <w:pPr>
      <w:spacing w:after="120"/>
    </w:pPr>
  </w:style>
  <w:style w:type="character" w:customStyle="1" w:styleId="NormalBoldChar">
    <w:name w:val="NormalBold Char"/>
    <w:basedOn w:val="DefaultParagraphFont"/>
    <w:link w:val="NormalBold"/>
    <w:rsid w:val="00E37D69"/>
    <w:rPr>
      <w:b/>
      <w:sz w:val="24"/>
      <w:lang w:val="nl-NL"/>
    </w:rPr>
  </w:style>
  <w:style w:type="character" w:customStyle="1" w:styleId="Normal6Char">
    <w:name w:val="Normal6 Char"/>
    <w:basedOn w:val="DefaultParagraphFont"/>
    <w:link w:val="Normal6"/>
    <w:rsid w:val="00E37D69"/>
    <w:rPr>
      <w:sz w:val="24"/>
      <w:lang w:val="nl-NL"/>
    </w:rPr>
  </w:style>
  <w:style w:type="paragraph" w:customStyle="1" w:styleId="ColumnHeading">
    <w:name w:val="ColumnHeading"/>
    <w:basedOn w:val="Normal"/>
    <w:rsid w:val="00E37D69"/>
    <w:pPr>
      <w:spacing w:after="240"/>
      <w:jc w:val="center"/>
    </w:pPr>
    <w:rPr>
      <w:i/>
    </w:rPr>
  </w:style>
  <w:style w:type="paragraph" w:customStyle="1" w:styleId="AMNumberTabs0">
    <w:name w:val="AMNumberTabs"/>
    <w:basedOn w:val="Normal"/>
    <w:rsid w:val="00E37D6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Revision">
    <w:name w:val="Revision"/>
    <w:hidden/>
    <w:uiPriority w:val="99"/>
    <w:semiHidden/>
    <w:rsid w:val="00C95782"/>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33</Pages>
  <Words>7899</Words>
  <Characters>47706</Characters>
  <Application>Microsoft Office Word</Application>
  <DocSecurity>0</DocSecurity>
  <Lines>397</Lines>
  <Paragraphs>110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3</cp:revision>
  <cp:lastPrinted>2004-11-19T15:42:00Z</cp:lastPrinted>
  <dcterms:created xsi:type="dcterms:W3CDTF">2026-06-15T07:56:00Z</dcterms:created>
  <dcterms:modified xsi:type="dcterms:W3CDTF">2026-06-17T12:14:00Z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A10-0159/2026</vt:lpwstr>
  </property>
  <property fmtid="{D5CDD505-2E9C-101B-9397-08002B2CF9AE}" pid="4" name="&lt;Type&gt;">
    <vt:lpwstr>RR</vt:lpwstr>
  </property>
</Properties>
</file>