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34B4A27" w14:textId="77777777" w:rsidTr="0010095E">
        <w:tblPrEx>
          <w:tblW w:w="9072" w:type="dxa"/>
          <w:tblLook w:val="01E0"/>
        </w:tblPrEx>
        <w:trPr>
          <w:trHeight w:hRule="exact" w:val="1418"/>
        </w:trPr>
        <w:tc>
          <w:tcPr>
            <w:tcW w:w="6804" w:type="dxa"/>
            <w:shd w:val="clear" w:color="auto" w:fill="auto"/>
            <w:vAlign w:val="center"/>
          </w:tcPr>
          <w:p w:rsidR="00751A4A" w:rsidRPr="00346990" w:rsidP="0010095E" w14:paraId="16374451" w14:textId="22A3047B">
            <w:pPr>
              <w:pStyle w:val="EPName"/>
            </w:pPr>
            <w:r w:rsidRPr="00346990">
              <w:t xml:space="preserve">Parlamento </w:t>
            </w:r>
            <w:r w:rsidRPr="00346990">
              <w:t>Europeu</w:t>
            </w:r>
          </w:p>
          <w:p w:rsidR="00751A4A" w:rsidRPr="00346990" w:rsidP="005F1B17" w14:paraId="61448BA6" w14:textId="77777777">
            <w:pPr>
              <w:pStyle w:val="EPTerm"/>
              <w:rPr>
                <w:rStyle w:val="HideTWBExt"/>
                <w:noProof w:val="0"/>
                <w:vanish w:val="0"/>
                <w:color w:val="auto"/>
              </w:rPr>
            </w:pPr>
            <w:r w:rsidRPr="00346990">
              <w:t>2024</w:t>
            </w:r>
            <w:r w:rsidRPr="00346990" w:rsidR="00817416">
              <w:t>-202</w:t>
            </w:r>
            <w:r w:rsidRPr="00346990">
              <w:t>9</w:t>
            </w:r>
          </w:p>
        </w:tc>
        <w:tc>
          <w:tcPr>
            <w:tcW w:w="2268" w:type="dxa"/>
            <w:shd w:val="clear" w:color="auto" w:fill="auto"/>
          </w:tcPr>
          <w:p w:rsidR="00751A4A" w:rsidRPr="00346990" w:rsidP="0010095E" w14:paraId="1DAE504D" w14:textId="77777777">
            <w:pPr>
              <w:pStyle w:val="EPLogo"/>
            </w:pPr>
            <w:r w:rsidRPr="0034699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46990" w:rsidP="004C5D52" w14:paraId="3A688C24" w14:textId="77777777">
      <w:pPr>
        <w:pStyle w:val="LineTop"/>
      </w:pPr>
    </w:p>
    <w:p w:rsidR="00680577" w:rsidRPr="00346990" w:rsidP="00680577" w14:paraId="57D50FFA" w14:textId="1E0421B0">
      <w:pPr>
        <w:pStyle w:val="EPBodyTA1"/>
      </w:pPr>
      <w:r w:rsidRPr="00346990">
        <w:t>TEXTOS APROVADOS</w:t>
      </w:r>
    </w:p>
    <w:p w:rsidR="00D058B8" w:rsidRPr="00346990" w:rsidP="00D058B8" w14:paraId="23D2CDED" w14:textId="77777777">
      <w:pPr>
        <w:pStyle w:val="LineBottom"/>
      </w:pPr>
    </w:p>
    <w:p w:rsidR="00924B3F" w:rsidRPr="00346990" w:rsidP="00924B3F" w14:paraId="5370ACE3" w14:textId="5BDDE895">
      <w:pPr>
        <w:pStyle w:val="ATHeading1"/>
      </w:pPr>
      <w:bookmarkStart w:id="0" w:name="TANumber"/>
      <w:r w:rsidRPr="00346990">
        <w:t>P10_</w:t>
      </w:r>
      <w:r w:rsidRPr="00346990">
        <w:t>TA(</w:t>
      </w:r>
      <w:r w:rsidRPr="00346990">
        <w:t>2026)</w:t>
      </w:r>
      <w:bookmarkEnd w:id="0"/>
      <w:r w:rsidRPr="00346990" w:rsidR="00346990">
        <w:t>0</w:t>
      </w:r>
      <w:r w:rsidRPr="00346990" w:rsidR="00346990">
        <w:t>213</w:t>
      </w:r>
    </w:p>
    <w:p w:rsidR="00924B3F" w:rsidRPr="00346990" w:rsidP="00924B3F" w14:paraId="3AFF3782" w14:textId="77777777">
      <w:pPr>
        <w:pStyle w:val="ATHeading2"/>
      </w:pPr>
      <w:bookmarkStart w:id="1" w:name="title"/>
      <w:r w:rsidRPr="00346990">
        <w:t>Procuradoria Europeia e Organismo Europeu de Luta Antifraude (OLAF): acesso às informações sobre o IVA a nível da União</w:t>
      </w:r>
      <w:bookmarkEnd w:id="1"/>
    </w:p>
    <w:p w:rsidR="00924B3F" w:rsidRPr="00346990" w:rsidP="00924B3F" w14:paraId="798371B4" w14:textId="77777777">
      <w:pPr>
        <w:rPr>
          <w:i/>
          <w:vanish/>
        </w:rPr>
      </w:pPr>
      <w:r>
        <w:rPr>
          <w:i/>
        </w:rPr>
        <w:fldChar w:fldCharType="begin"/>
      </w:r>
      <w:r w:rsidRPr="00346990">
        <w:rPr>
          <w:i/>
        </w:rPr>
        <w:instrText xml:space="preserve"> TC"(</w:instrText>
      </w:r>
      <w:bookmarkStart w:id="2" w:name="DocNumber"/>
      <w:r w:rsidRPr="00346990">
        <w:rPr>
          <w:i/>
        </w:rPr>
        <w:instrText>A10-0159/2026</w:instrText>
      </w:r>
      <w:bookmarkEnd w:id="2"/>
      <w:r w:rsidRPr="00346990">
        <w:rPr>
          <w:i/>
        </w:rPr>
        <w:instrText xml:space="preserve"> - Relator: </w:instrText>
      </w:r>
      <w:r w:rsidRPr="00346990">
        <w:rPr>
          <w:i/>
        </w:rPr>
        <w:instrText>Michalis</w:instrText>
      </w:r>
      <w:r w:rsidRPr="00346990">
        <w:rPr>
          <w:i/>
        </w:rPr>
        <w:instrText xml:space="preserve"> </w:instrText>
      </w:r>
      <w:r w:rsidRPr="00346990">
        <w:rPr>
          <w:i/>
        </w:rPr>
        <w:instrText>Hadjipantela</w:instrText>
      </w:r>
      <w:r w:rsidRPr="00346990">
        <w:rPr>
          <w:i/>
        </w:rPr>
        <w:instrText xml:space="preserve">)"\l3 \n&gt; \* MERGEFORMAT </w:instrText>
      </w:r>
      <w:r>
        <w:rPr>
          <w:i/>
        </w:rPr>
        <w:fldChar w:fldCharType="end"/>
      </w:r>
    </w:p>
    <w:p w:rsidR="00924B3F" w:rsidRPr="00346990" w:rsidP="00924B3F" w14:paraId="0EFF0C4E" w14:textId="77777777">
      <w:pPr>
        <w:rPr>
          <w:vanish/>
        </w:rPr>
      </w:pPr>
      <w:bookmarkStart w:id="3" w:name="Commission"/>
      <w:r w:rsidRPr="00346990">
        <w:rPr>
          <w:vanish/>
        </w:rPr>
        <w:t>Comissão dos Assuntos Económicos e Monetários</w:t>
      </w:r>
      <w:bookmarkEnd w:id="3"/>
    </w:p>
    <w:p w:rsidR="00924B3F" w:rsidRPr="00346990" w:rsidP="00924B3F" w14:paraId="3B528D41" w14:textId="77777777">
      <w:pPr>
        <w:rPr>
          <w:vanish/>
        </w:rPr>
      </w:pPr>
      <w:bookmarkStart w:id="4" w:name="PE"/>
      <w:r w:rsidRPr="00346990">
        <w:rPr>
          <w:vanish/>
        </w:rPr>
        <w:t>PE784.400</w:t>
      </w:r>
      <w:bookmarkEnd w:id="4"/>
    </w:p>
    <w:p w:rsidR="00924B3F" w:rsidRPr="00346990" w:rsidP="00924B3F" w14:paraId="3AA200A0" w14:textId="4055184C">
      <w:pPr>
        <w:pStyle w:val="ATHeading3"/>
      </w:pPr>
      <w:bookmarkStart w:id="5" w:name="Sujet"/>
      <w:r w:rsidRPr="00346990">
        <w:t xml:space="preserve">Resolução legislativa do Parlamento Europeu, de </w:t>
      </w:r>
      <w:r w:rsidRPr="00346990" w:rsidR="00495D18">
        <w:t xml:space="preserve">17 </w:t>
      </w:r>
      <w:r w:rsidRPr="00346990">
        <w:t xml:space="preserve">de </w:t>
      </w:r>
      <w:r w:rsidRPr="00346990" w:rsidR="00495D18">
        <w:t xml:space="preserve">junho </w:t>
      </w:r>
      <w:r w:rsidRPr="00346990">
        <w:t>de 2026, sobre a proposta de regulamento do Conselho que altera o Regulamento (UE) n.º 904/2010 no respeitante ao acesso da Procuradoria Europeia e do Organismo Europeu de Luta Antifraude (OLAF) às informações sobre o imposto sobre o valor acrescentado a nível da União</w:t>
      </w:r>
      <w:bookmarkEnd w:id="5"/>
      <w:r w:rsidRPr="00346990">
        <w:t xml:space="preserve"> </w:t>
      </w:r>
      <w:bookmarkStart w:id="6" w:name="References"/>
      <w:r w:rsidRPr="00346990">
        <w:t>(</w:t>
      </w:r>
      <w:r w:rsidRPr="00346990">
        <w:t>COM(</w:t>
      </w:r>
      <w:r w:rsidRPr="00346990">
        <w:t>2025)0685 – C10-0298/2025 – 2025/0348(CNS))</w:t>
      </w:r>
      <w:bookmarkEnd w:id="6"/>
    </w:p>
    <w:p w:rsidR="0008662A" w:rsidRPr="00346990" w:rsidP="0008662A" w14:paraId="59D0A42C" w14:textId="77777777">
      <w:pPr>
        <w:pStyle w:val="NormalBold"/>
      </w:pPr>
      <w:r w:rsidRPr="00346990">
        <w:t>(Processo legislativo especial – consulta)</w:t>
      </w:r>
    </w:p>
    <w:p w:rsidR="0008662A" w:rsidRPr="00346990" w:rsidP="0008662A" w14:paraId="34371542" w14:textId="77777777">
      <w:pPr>
        <w:pStyle w:val="EPComma"/>
      </w:pPr>
      <w:r w:rsidRPr="00346990">
        <w:rPr>
          <w:i/>
        </w:rPr>
        <w:t>O Parlamento Europeu</w:t>
      </w:r>
      <w:r w:rsidRPr="00346990">
        <w:t>,</w:t>
      </w:r>
    </w:p>
    <w:p w:rsidR="0008662A" w:rsidRPr="00346990" w:rsidP="0008662A" w14:paraId="403766AF" w14:textId="77777777">
      <w:pPr>
        <w:pStyle w:val="NormalHanging12a"/>
      </w:pPr>
      <w:r w:rsidRPr="00346990">
        <w:t>–</w:t>
      </w:r>
      <w:r w:rsidRPr="00346990">
        <w:tab/>
        <w:t>Tendo em conta a proposta da Comissão ao Conselho (</w:t>
      </w:r>
      <w:r w:rsidRPr="00346990">
        <w:t>COM(</w:t>
      </w:r>
      <w:r w:rsidRPr="00346990">
        <w:t>2025)0685),</w:t>
      </w:r>
    </w:p>
    <w:p w:rsidR="0008662A" w:rsidRPr="00346990" w:rsidP="0008662A" w14:paraId="286B1C05" w14:textId="77777777">
      <w:pPr>
        <w:pStyle w:val="NormalHanging12a"/>
      </w:pPr>
      <w:r w:rsidRPr="00346990">
        <w:t>–</w:t>
      </w:r>
      <w:r w:rsidRPr="00346990">
        <w:tab/>
        <w:t>Tendo em conta o artigo 113.º do Tratado sobre o Funcionamento da União Europeia, nos termos do qual foi consultado pelo Conselho (C10</w:t>
      </w:r>
      <w:r w:rsidRPr="00346990">
        <w:noBreakHyphen/>
        <w:t>0298/2025),</w:t>
      </w:r>
    </w:p>
    <w:p w:rsidR="0008662A" w:rsidRPr="00346990" w:rsidP="0008662A" w14:paraId="301EBA7E" w14:textId="77777777">
      <w:pPr>
        <w:pStyle w:val="NormalHanging12a"/>
      </w:pPr>
      <w:r w:rsidRPr="00346990">
        <w:t>–</w:t>
      </w:r>
      <w:r w:rsidRPr="00346990">
        <w:tab/>
        <w:t>Tendo em conta o artigo 84.º do seu Regimento,</w:t>
      </w:r>
    </w:p>
    <w:p w:rsidR="0008662A" w:rsidRPr="00346990" w:rsidP="0008662A" w14:paraId="25E542F9" w14:textId="77777777">
      <w:pPr>
        <w:pStyle w:val="NormalHanging12a"/>
      </w:pPr>
      <w:r w:rsidRPr="00346990">
        <w:t>–</w:t>
      </w:r>
      <w:r w:rsidRPr="00346990">
        <w:tab/>
        <w:t>Tendo em conta o parecer da Comissão do Controlo Orçamental,</w:t>
      </w:r>
    </w:p>
    <w:p w:rsidR="0008662A" w:rsidRPr="00346990" w:rsidP="0008662A" w14:paraId="67472412" w14:textId="77777777">
      <w:pPr>
        <w:pStyle w:val="NormalHanging12a"/>
      </w:pPr>
      <w:r w:rsidRPr="00346990">
        <w:t>–</w:t>
      </w:r>
      <w:r w:rsidRPr="00346990">
        <w:tab/>
        <w:t>Tendo em conta o relatório da Comissão dos Assuntos Económicos e Monetários (A10</w:t>
      </w:r>
      <w:r w:rsidRPr="00346990">
        <w:noBreakHyphen/>
        <w:t>0159/2026),</w:t>
      </w:r>
    </w:p>
    <w:p w:rsidR="0008662A" w:rsidRPr="00346990" w:rsidP="0008662A" w14:paraId="2F3FA9AC" w14:textId="77777777">
      <w:pPr>
        <w:pStyle w:val="NormalHanging12a"/>
      </w:pPr>
      <w:r w:rsidRPr="00346990">
        <w:t>1.</w:t>
      </w:r>
      <w:r w:rsidRPr="00346990">
        <w:tab/>
        <w:t>Aprova a proposta da Comissão com as alterações nela introduzidas;</w:t>
      </w:r>
    </w:p>
    <w:p w:rsidR="0008662A" w:rsidRPr="00346990" w:rsidP="0008662A" w14:paraId="385CEAE0" w14:textId="598B738E">
      <w:pPr>
        <w:pStyle w:val="NormalHanging12a"/>
      </w:pPr>
      <w:r w:rsidRPr="00346990">
        <w:t>2.</w:t>
      </w:r>
      <w:r w:rsidRPr="00346990">
        <w:tab/>
        <w:t>Convida a Comissão a alterar a sua proposta no mesmo sentido, nos termos do artigo</w:t>
      </w:r>
      <w:r w:rsidRPr="00346990" w:rsidR="00495D18">
        <w:t> </w:t>
      </w:r>
      <w:r w:rsidRPr="00346990">
        <w:t>293.º, n.º 2, do Tratado sobre o Funcionamento da União Europeia;</w:t>
      </w:r>
    </w:p>
    <w:p w:rsidR="0008662A" w:rsidRPr="00346990" w:rsidP="0008662A" w14:paraId="5FAB6079" w14:textId="77777777">
      <w:pPr>
        <w:pStyle w:val="NormalHanging12a"/>
      </w:pPr>
      <w:r w:rsidRPr="00346990">
        <w:t>3.</w:t>
      </w:r>
      <w:r w:rsidRPr="00346990">
        <w:tab/>
        <w:t>Solicita ao Conselho que o informe, se entender afastar</w:t>
      </w:r>
      <w:r w:rsidRPr="00346990">
        <w:noBreakHyphen/>
        <w:t>se do texto aprovado pelo Parlamento;</w:t>
      </w:r>
    </w:p>
    <w:p w:rsidR="0008662A" w:rsidRPr="00346990" w:rsidP="0008662A" w14:paraId="4CA0FEA3" w14:textId="77777777">
      <w:pPr>
        <w:pStyle w:val="NormalHanging12a"/>
      </w:pPr>
      <w:r w:rsidRPr="00346990">
        <w:t>4.</w:t>
      </w:r>
      <w:r w:rsidRPr="00346990">
        <w:tab/>
        <w:t>Solicita nova consulta, caso o Conselho tencione alterar substancialmente a proposta da Comissão;</w:t>
      </w:r>
    </w:p>
    <w:p w:rsidR="0008662A" w:rsidRPr="00346990" w:rsidP="0008662A" w14:paraId="575596A5" w14:textId="77777777">
      <w:pPr>
        <w:pStyle w:val="NormalHanging12a"/>
      </w:pPr>
      <w:r w:rsidRPr="00346990">
        <w:t>5.</w:t>
      </w:r>
      <w:r w:rsidRPr="00346990">
        <w:tab/>
        <w:t xml:space="preserve">Encarrega a sua Presidente de transmitir a posição do Parlamento ao Conselho, à </w:t>
      </w:r>
      <w:r w:rsidRPr="00346990">
        <w:t>Comissão e aos parlamentos nacionais.</w:t>
      </w:r>
    </w:p>
    <w:p w:rsidR="0008662A" w:rsidRPr="00346990" w:rsidP="0008662A" w14:paraId="09811335" w14:textId="77777777">
      <w:r w:rsidRPr="00346990">
        <w:br w:type="page"/>
      </w:r>
    </w:p>
    <w:p w:rsidR="0008662A" w:rsidRPr="00346990" w:rsidP="00346990" w14:paraId="37CA94DF" w14:textId="77777777">
      <w:pPr>
        <w:pStyle w:val="AMNumberTabs0"/>
      </w:pPr>
      <w:r w:rsidRPr="00346990">
        <w:t>Alteração 1</w:t>
      </w:r>
    </w:p>
    <w:p w:rsidR="0008662A" w:rsidRPr="00346990" w:rsidP="0008662A" w14:paraId="71BE06D3" w14:textId="77777777">
      <w:pPr>
        <w:pStyle w:val="NormalBold12b"/>
      </w:pPr>
      <w:r w:rsidRPr="00346990">
        <w:t>Proposta de regulamento</w:t>
      </w:r>
    </w:p>
    <w:p w:rsidR="0008662A" w:rsidRPr="00346990" w:rsidP="0008662A" w14:paraId="2218C85C" w14:textId="77777777">
      <w:pPr>
        <w:pStyle w:val="NormalBold"/>
      </w:pPr>
      <w:r w:rsidRPr="00346990">
        <w:t>Considerando 2</w:t>
      </w:r>
    </w:p>
    <w:tbl>
      <w:tblPr>
        <w:tblW w:w="0" w:type="auto"/>
        <w:jc w:val="center"/>
        <w:tblLayout w:type="fixed"/>
        <w:tblCellMar>
          <w:left w:w="340" w:type="dxa"/>
          <w:right w:w="340" w:type="dxa"/>
        </w:tblCellMar>
        <w:tblLook w:val="0000"/>
      </w:tblPr>
      <w:tblGrid>
        <w:gridCol w:w="4876"/>
        <w:gridCol w:w="4876"/>
      </w:tblGrid>
      <w:tr w14:paraId="30722241" w14:textId="77777777" w:rsidTr="00F7072F">
        <w:tblPrEx>
          <w:tblW w:w="0" w:type="auto"/>
          <w:jc w:val="center"/>
          <w:tblLayout w:type="fixed"/>
          <w:tblLook w:val="0000"/>
        </w:tblPrEx>
        <w:trPr>
          <w:jc w:val="center"/>
        </w:trPr>
        <w:tc>
          <w:tcPr>
            <w:tcW w:w="9752" w:type="dxa"/>
            <w:gridSpan w:val="2"/>
          </w:tcPr>
          <w:p w:rsidR="0008662A" w:rsidRPr="00346990" w:rsidP="00F7072F" w14:paraId="2BCB4711" w14:textId="77777777">
            <w:pPr>
              <w:keepNext/>
            </w:pPr>
          </w:p>
        </w:tc>
      </w:tr>
      <w:tr w14:paraId="0B4598BD" w14:textId="77777777" w:rsidTr="00F7072F">
        <w:tblPrEx>
          <w:tblW w:w="0" w:type="auto"/>
          <w:jc w:val="center"/>
          <w:tblLayout w:type="fixed"/>
          <w:tblLook w:val="0000"/>
        </w:tblPrEx>
        <w:trPr>
          <w:jc w:val="center"/>
        </w:trPr>
        <w:tc>
          <w:tcPr>
            <w:tcW w:w="4876" w:type="dxa"/>
          </w:tcPr>
          <w:p w:rsidR="0008662A" w:rsidRPr="00346990" w:rsidP="00F7072F" w14:paraId="2598F19B" w14:textId="77777777">
            <w:pPr>
              <w:pStyle w:val="ColumnHeading"/>
              <w:keepNext/>
            </w:pPr>
            <w:r w:rsidRPr="00346990">
              <w:t>Texto da Comissão</w:t>
            </w:r>
          </w:p>
        </w:tc>
        <w:tc>
          <w:tcPr>
            <w:tcW w:w="4876" w:type="dxa"/>
          </w:tcPr>
          <w:p w:rsidR="0008662A" w:rsidRPr="00346990" w:rsidP="00F7072F" w14:paraId="7779808D" w14:textId="77777777">
            <w:pPr>
              <w:pStyle w:val="ColumnHeading"/>
              <w:keepNext/>
            </w:pPr>
            <w:r w:rsidRPr="00346990">
              <w:t>Alteração</w:t>
            </w:r>
          </w:p>
        </w:tc>
      </w:tr>
      <w:tr w14:paraId="0D2F9D1A" w14:textId="77777777" w:rsidTr="00F7072F">
        <w:tblPrEx>
          <w:tblW w:w="0" w:type="auto"/>
          <w:jc w:val="center"/>
          <w:tblLayout w:type="fixed"/>
          <w:tblLook w:val="0000"/>
        </w:tblPrEx>
        <w:trPr>
          <w:jc w:val="center"/>
        </w:trPr>
        <w:tc>
          <w:tcPr>
            <w:tcW w:w="4876" w:type="dxa"/>
          </w:tcPr>
          <w:p w:rsidR="0008662A" w:rsidRPr="00346990" w:rsidP="00F7072F" w14:paraId="0801335A" w14:textId="77777777">
            <w:pPr>
              <w:pStyle w:val="Normal6"/>
            </w:pPr>
            <w:r w:rsidRPr="00346990">
              <w:t>(2)</w:t>
            </w:r>
            <w:r w:rsidRPr="00346990">
              <w:tab/>
              <w:t>Nos termos do artigo 24.º, n.º 1, do Regulamento (UE) 2017/1939, as instituições, órgãos, organismos da União e as autoridades dos Estados</w:t>
            </w:r>
            <w:r w:rsidRPr="00346990">
              <w:noBreakHyphen/>
              <w:t xml:space="preserve">Membros competentes ao abrigo do direito nacional aplicável devem comunicar à Procuradoria Europeia, sem demora injustificada, qualquer conduta criminosa, nomeadamente fraude transfronteiras ao IVA, a propósito da qual a Procuradoria Europeia possa exercer a sua competência em conformidade com o artigo 22.º e o artigo 25.º, </w:t>
            </w:r>
            <w:r w:rsidRPr="00346990">
              <w:t>n.</w:t>
            </w:r>
            <w:r w:rsidRPr="00346990">
              <w:rPr>
                <w:vertAlign w:val="superscript"/>
              </w:rPr>
              <w:t>os</w:t>
            </w:r>
            <w:r w:rsidRPr="00346990">
              <w:t xml:space="preserve"> 2 e 3, do mesmo regulamento. A </w:t>
            </w:r>
            <w:r w:rsidRPr="00346990">
              <w:t>fraude transfronteiras</w:t>
            </w:r>
            <w:r w:rsidRPr="00346990">
              <w:t xml:space="preserve"> ao IVA envolve, por definição, vários Estados</w:t>
            </w:r>
            <w:r w:rsidRPr="00346990">
              <w:noBreakHyphen/>
              <w:t>Membros, e o fluxo de informações de cada Estado</w:t>
            </w:r>
            <w:r w:rsidRPr="00346990">
              <w:noBreakHyphen/>
              <w:t>Membro para a Procuradoria Europeia não se adequa ao objetivo de combater a fraude ao IVA a nível da UE. Por conseguinte, para que a Procuradoria Europeia seja informada dos riscos de fraude ao IVA a nível da UE e cumpra o seu mandato regulamentar, é necessário estabelecer mais pormenorizadamente as modalidades segundo as quais os Estados</w:t>
            </w:r>
            <w:r w:rsidRPr="00346990">
              <w:noBreakHyphen/>
              <w:t xml:space="preserve">Membros, no âmbito da rede </w:t>
            </w:r>
            <w:r w:rsidRPr="00346990">
              <w:t>Eurofisc</w:t>
            </w:r>
            <w:r w:rsidRPr="00346990">
              <w:t xml:space="preserve"> a que se refere o artigo 33.º do Regulamento (UE) n.º 904/2010, devem comunicar à Procuradoria Europeia qualquer indicação suspeita e, eventualmente, informações precisas </w:t>
            </w:r>
            <w:r w:rsidRPr="00346990">
              <w:rPr>
                <w:b/>
                <w:bCs/>
                <w:i/>
                <w:iCs/>
              </w:rPr>
              <w:t>sobre fraude ao IVA</w:t>
            </w:r>
            <w:r w:rsidRPr="00346990">
              <w:t>. Além disso, nos termos do artigo 24.º, n.º 9, do Regulamento (UE) 2017/1939, em casos específicos, a Procuradoria Europeia pode solicitar mais informações pertinentes às instituições, órgãos e organismos da União e às autoridades dos Estados</w:t>
            </w:r>
            <w:r w:rsidRPr="00346990">
              <w:noBreakHyphen/>
              <w:t>Membros. Por conseguinte, é conveniente estabelecer as regras ao abrigo das quais os Estados</w:t>
            </w:r>
            <w:r w:rsidRPr="00346990">
              <w:noBreakHyphen/>
              <w:t xml:space="preserve">Membros no âmbito da rede </w:t>
            </w:r>
            <w:r w:rsidRPr="00346990">
              <w:t>Eurofisc</w:t>
            </w:r>
            <w:r w:rsidRPr="00346990">
              <w:t xml:space="preserve"> devem comunicar à Procuradoria Europeia informações sobre fraude transfronteiras ao IVA na sequência de um </w:t>
            </w:r>
            <w:r w:rsidRPr="00346990">
              <w:t>pedido da Procuradoria Europeia.</w:t>
            </w:r>
          </w:p>
        </w:tc>
        <w:tc>
          <w:tcPr>
            <w:tcW w:w="4876" w:type="dxa"/>
          </w:tcPr>
          <w:p w:rsidR="0008662A" w:rsidRPr="00346990" w:rsidP="00F7072F" w14:paraId="311BA903" w14:textId="77777777">
            <w:pPr>
              <w:pStyle w:val="Normal6"/>
              <w:rPr>
                <w:szCs w:val="24"/>
              </w:rPr>
            </w:pPr>
            <w:r w:rsidRPr="00346990">
              <w:t>(2)</w:t>
            </w:r>
            <w:r w:rsidRPr="00346990">
              <w:tab/>
              <w:t>Nos termos do artigo 24.º, n.º 1, do Regulamento (UE) 2017/1939, as instituições, órgãos, organismos da União e as autoridades dos Estados</w:t>
            </w:r>
            <w:r w:rsidRPr="00346990">
              <w:noBreakHyphen/>
              <w:t xml:space="preserve">Membros competentes ao abrigo do direito nacional aplicável devem comunicar à Procuradoria Europeia, sem demora injustificada, qualquer conduta criminosa, nomeadamente fraude transfronteiriça ao IVA, a propósito da qual a Procuradoria Europeia possa exercer a sua competência em conformidade com o artigo 22.º e o artigo 25.º, </w:t>
            </w:r>
            <w:r w:rsidRPr="00346990">
              <w:t>n.</w:t>
            </w:r>
            <w:r w:rsidRPr="00346990">
              <w:rPr>
                <w:vertAlign w:val="superscript"/>
              </w:rPr>
              <w:t>os</w:t>
            </w:r>
            <w:r w:rsidRPr="00346990">
              <w:t> 2 e 3, do mesmo regulamento</w:t>
            </w:r>
            <w:r w:rsidRPr="00346990">
              <w:rPr>
                <w:b/>
                <w:bCs/>
                <w:i/>
                <w:iCs/>
              </w:rPr>
              <w:t>, de forma a permitir a análise ou investigação atempadas da conduta criminosa em causa</w:t>
            </w:r>
            <w:r w:rsidRPr="00346990">
              <w:t xml:space="preserve">. A </w:t>
            </w:r>
            <w:r w:rsidRPr="00346990">
              <w:t>fraude transfronteiras</w:t>
            </w:r>
            <w:r w:rsidRPr="00346990">
              <w:t xml:space="preserve"> ao IVA envolve, por definição, vários Estados</w:t>
            </w:r>
            <w:r w:rsidRPr="00346990">
              <w:noBreakHyphen/>
              <w:t>Membros, e o fluxo de informações de cada Estado</w:t>
            </w:r>
            <w:r w:rsidRPr="00346990">
              <w:noBreakHyphen/>
              <w:t>Membro para a Procuradoria Europeia não se adequa ao objetivo de combater a fraude ao IVA a nível da UE. Por conseguinte, para que a Procuradoria Europeia seja informada dos riscos de fraude ao IVA a nível da UE e cumpra o seu mandato regulamentar, é necessário estabelecer mais pormenorizadamente as modalidades segundo as quais os Estados</w:t>
            </w:r>
            <w:r w:rsidRPr="00346990">
              <w:noBreakHyphen/>
              <w:t xml:space="preserve">Membros, no âmbito da rede </w:t>
            </w:r>
            <w:r w:rsidRPr="00346990">
              <w:t>Eurofisc</w:t>
            </w:r>
            <w:r w:rsidRPr="00346990">
              <w:t xml:space="preserve"> a que se refere o artigo 33.º do Regulamento (UE) n.º 904/2010, devem comunicar à Procuradoria Europeia </w:t>
            </w:r>
            <w:r w:rsidRPr="00346990">
              <w:rPr>
                <w:b/>
                <w:bCs/>
                <w:i/>
                <w:iCs/>
              </w:rPr>
              <w:t xml:space="preserve">os resultados do tratamento e da análise, efetuados pela </w:t>
            </w:r>
            <w:r w:rsidRPr="00346990">
              <w:rPr>
                <w:b/>
                <w:bCs/>
                <w:i/>
                <w:iCs/>
              </w:rPr>
              <w:t>Eurofisc</w:t>
            </w:r>
            <w:r w:rsidRPr="00346990">
              <w:rPr>
                <w:b/>
                <w:bCs/>
                <w:i/>
                <w:iCs/>
              </w:rPr>
              <w:t>, das suspeitas de fraude transfronteiriça, bem como</w:t>
            </w:r>
            <w:r w:rsidRPr="00346990">
              <w:t xml:space="preserve"> qualquer indicação suspeita e, eventualmente, informações precisas </w:t>
            </w:r>
            <w:r w:rsidRPr="00346990">
              <w:rPr>
                <w:b/>
                <w:bCs/>
                <w:i/>
                <w:iCs/>
              </w:rPr>
              <w:t>de que a Procuradoria Europeia necessite para avaliar se deve exercer a sua competência</w:t>
            </w:r>
            <w:r w:rsidRPr="00346990">
              <w:t xml:space="preserve">. Além disso, nos termos do artigo 24.º, n.º 9, do Regulamento (UE) 2017/1939, em casos específicos, a Procuradoria Europeia pode solicitar mais informações pertinentes às instituições, </w:t>
            </w:r>
            <w:r w:rsidRPr="00346990">
              <w:t>órgãos e organismos da União e às autoridades dos Estados</w:t>
            </w:r>
            <w:r w:rsidRPr="00346990">
              <w:noBreakHyphen/>
              <w:t>Membros. Por conseguinte, é conveniente estabelecer as regras ao abrigo das quais os Estados</w:t>
            </w:r>
            <w:r w:rsidRPr="00346990">
              <w:noBreakHyphen/>
              <w:t xml:space="preserve">Membros no âmbito da rede </w:t>
            </w:r>
            <w:r w:rsidRPr="00346990">
              <w:t>Eurofisc</w:t>
            </w:r>
            <w:r w:rsidRPr="00346990">
              <w:t xml:space="preserve"> devem comunicar à Procuradoria Europeia informações sobre fraude transfronteiras ao IVA na sequência de um pedido da Procuradoria Europeia.</w:t>
            </w:r>
          </w:p>
        </w:tc>
      </w:tr>
    </w:tbl>
    <w:p w:rsidR="0008662A" w:rsidRPr="00346990" w:rsidP="0008662A" w14:paraId="76AAAD15" w14:textId="77777777">
      <w:pPr>
        <w:pStyle w:val="AMNumberTabs0"/>
        <w:keepNext/>
      </w:pPr>
      <w:r w:rsidRPr="00346990">
        <w:t>Alteração</w:t>
      </w:r>
      <w:r w:rsidRPr="00346990">
        <w:tab/>
      </w:r>
      <w:r w:rsidRPr="00346990">
        <w:tab/>
        <w:t>2</w:t>
      </w:r>
    </w:p>
    <w:p w:rsidR="0008662A" w:rsidRPr="00346990" w:rsidP="0008662A" w14:paraId="0CBEF924" w14:textId="77777777">
      <w:pPr>
        <w:pStyle w:val="NormalBold12b"/>
        <w:keepNext/>
      </w:pPr>
      <w:r w:rsidRPr="00346990">
        <w:t>Proposta de regulamento</w:t>
      </w:r>
    </w:p>
    <w:p w:rsidR="0008662A" w:rsidRPr="00346990" w:rsidP="0008662A" w14:paraId="15688CF5" w14:textId="77777777">
      <w:pPr>
        <w:pStyle w:val="NormalBold"/>
      </w:pPr>
      <w:r w:rsidRPr="00346990">
        <w:t>Considerando 4</w:t>
      </w:r>
    </w:p>
    <w:tbl>
      <w:tblPr>
        <w:tblW w:w="0" w:type="auto"/>
        <w:jc w:val="center"/>
        <w:tblLayout w:type="fixed"/>
        <w:tblCellMar>
          <w:left w:w="340" w:type="dxa"/>
          <w:right w:w="340" w:type="dxa"/>
        </w:tblCellMar>
        <w:tblLook w:val="0000"/>
      </w:tblPr>
      <w:tblGrid>
        <w:gridCol w:w="4876"/>
        <w:gridCol w:w="4876"/>
      </w:tblGrid>
      <w:tr w14:paraId="462C383E" w14:textId="77777777" w:rsidTr="00F7072F">
        <w:tblPrEx>
          <w:tblW w:w="0" w:type="auto"/>
          <w:jc w:val="center"/>
          <w:tblLayout w:type="fixed"/>
          <w:tblLook w:val="0000"/>
        </w:tblPrEx>
        <w:trPr>
          <w:jc w:val="center"/>
        </w:trPr>
        <w:tc>
          <w:tcPr>
            <w:tcW w:w="9752" w:type="dxa"/>
            <w:gridSpan w:val="2"/>
          </w:tcPr>
          <w:p w:rsidR="0008662A" w:rsidRPr="00346990" w:rsidP="00F7072F" w14:paraId="66F4534A" w14:textId="77777777">
            <w:pPr>
              <w:keepNext/>
            </w:pPr>
          </w:p>
        </w:tc>
      </w:tr>
      <w:tr w14:paraId="786D3236" w14:textId="77777777" w:rsidTr="00F7072F">
        <w:tblPrEx>
          <w:tblW w:w="0" w:type="auto"/>
          <w:jc w:val="center"/>
          <w:tblLayout w:type="fixed"/>
          <w:tblLook w:val="0000"/>
        </w:tblPrEx>
        <w:trPr>
          <w:jc w:val="center"/>
        </w:trPr>
        <w:tc>
          <w:tcPr>
            <w:tcW w:w="4876" w:type="dxa"/>
          </w:tcPr>
          <w:p w:rsidR="0008662A" w:rsidRPr="00346990" w:rsidP="00F7072F" w14:paraId="29766DC1" w14:textId="77777777">
            <w:pPr>
              <w:pStyle w:val="ColumnHeading"/>
              <w:keepNext/>
            </w:pPr>
            <w:r w:rsidRPr="00346990">
              <w:t>Texto da Comissão</w:t>
            </w:r>
          </w:p>
        </w:tc>
        <w:tc>
          <w:tcPr>
            <w:tcW w:w="4876" w:type="dxa"/>
          </w:tcPr>
          <w:p w:rsidR="0008662A" w:rsidRPr="00346990" w:rsidP="00F7072F" w14:paraId="3F5D46AD" w14:textId="77777777">
            <w:pPr>
              <w:pStyle w:val="ColumnHeading"/>
              <w:keepNext/>
            </w:pPr>
            <w:r w:rsidRPr="00346990">
              <w:t>Alteração</w:t>
            </w:r>
          </w:p>
        </w:tc>
      </w:tr>
      <w:tr w14:paraId="41B54C38" w14:textId="77777777" w:rsidTr="00F7072F">
        <w:tblPrEx>
          <w:tblW w:w="0" w:type="auto"/>
          <w:jc w:val="center"/>
          <w:tblLayout w:type="fixed"/>
          <w:tblLook w:val="0000"/>
        </w:tblPrEx>
        <w:trPr>
          <w:jc w:val="center"/>
        </w:trPr>
        <w:tc>
          <w:tcPr>
            <w:tcW w:w="4876" w:type="dxa"/>
          </w:tcPr>
          <w:p w:rsidR="0008662A" w:rsidRPr="00346990" w:rsidP="00F7072F" w14:paraId="102C39E1" w14:textId="77777777">
            <w:pPr>
              <w:pStyle w:val="Normal6"/>
            </w:pPr>
            <w:r w:rsidRPr="00346990">
              <w:t>(4)</w:t>
            </w:r>
            <w:r w:rsidRPr="00346990">
              <w:tab/>
              <w:t>Os Estados</w:t>
            </w:r>
            <w:r w:rsidRPr="00346990">
              <w:noBreakHyphen/>
              <w:t>Membros que não participam na Procuradoria Europeia são obrigados, por força do princípio da cooperação leal consagrado no artigo 4.º, n.º 3, do Tratado da União Europeia, a apoiar as atividades da Procuradoria Europeia e a abster</w:t>
            </w:r>
            <w:r w:rsidRPr="00346990">
              <w:noBreakHyphen/>
              <w:t xml:space="preserve">se de qualquer ação que possa comprometer a realização dos seus objetivos. A </w:t>
            </w:r>
            <w:r w:rsidRPr="00346990">
              <w:t>Eurofisc</w:t>
            </w:r>
            <w:r w:rsidRPr="00346990">
              <w:t xml:space="preserve"> é composta por Estados</w:t>
            </w:r>
            <w:r w:rsidRPr="00346990">
              <w:noBreakHyphen/>
              <w:t xml:space="preserve">Membros que participam e que não participam na Procuradoria Europeia. Por conseguinte, é importante dispor de uma base jurídica clara para o acesso da Procuradoria Europeia às informações tratadas pela </w:t>
            </w:r>
            <w:r w:rsidRPr="00346990">
              <w:t>Eurofisc</w:t>
            </w:r>
            <w:r w:rsidRPr="00346990">
              <w:t>.</w:t>
            </w:r>
          </w:p>
        </w:tc>
        <w:tc>
          <w:tcPr>
            <w:tcW w:w="4876" w:type="dxa"/>
          </w:tcPr>
          <w:p w:rsidR="0008662A" w:rsidRPr="00346990" w:rsidP="00F7072F" w14:paraId="0BB534BF" w14:textId="1C9B5863">
            <w:pPr>
              <w:pStyle w:val="Normal6"/>
              <w:rPr>
                <w:szCs w:val="24"/>
              </w:rPr>
            </w:pPr>
            <w:r w:rsidRPr="00346990">
              <w:t>(4)</w:t>
            </w:r>
            <w:r w:rsidRPr="00346990">
              <w:tab/>
              <w:t>Os Estados</w:t>
            </w:r>
            <w:r w:rsidRPr="00346990">
              <w:noBreakHyphen/>
              <w:t>Membros que não participam na Procuradoria Europeia são obrigados, por força do princípio da cooperação leal consagrado no artigo 4.º, n.º 3, do Tratado da União Europeia, a apoiar as atividades da Procuradoria Europeia e a abster</w:t>
            </w:r>
            <w:r w:rsidRPr="00346990">
              <w:noBreakHyphen/>
              <w:t xml:space="preserve">se de qualquer ação que possa comprometer a realização dos seus objetivos. A </w:t>
            </w:r>
            <w:r w:rsidRPr="00346990">
              <w:t>Eurofisc</w:t>
            </w:r>
            <w:r w:rsidRPr="00346990">
              <w:t xml:space="preserve"> é composta por Estados</w:t>
            </w:r>
            <w:r w:rsidRPr="00346990">
              <w:noBreakHyphen/>
              <w:t xml:space="preserve">Membros que participam e que não participam na Procuradoria Europeia. Por conseguinte, é importante dispor de uma base jurídica clara para o acesso da Procuradoria Europeia às informações tratadas pela </w:t>
            </w:r>
            <w:r w:rsidRPr="00346990">
              <w:t>Eurofisc</w:t>
            </w:r>
            <w:r w:rsidRPr="00346990">
              <w:rPr>
                <w:b/>
                <w:bCs/>
                <w:i/>
                <w:iCs/>
              </w:rPr>
              <w:t xml:space="preserve">, para fins de aplicação do direito penal, e para que a Procuradoria Europeia possa cumprir o seu mandato com sucesso tal como </w:t>
            </w:r>
            <w:r w:rsidRPr="00346990" w:rsidR="00871374">
              <w:rPr>
                <w:b/>
                <w:bCs/>
                <w:i/>
                <w:iCs/>
              </w:rPr>
              <w:t xml:space="preserve">previsto </w:t>
            </w:r>
            <w:r w:rsidRPr="00346990">
              <w:rPr>
                <w:b/>
                <w:bCs/>
                <w:i/>
                <w:iCs/>
              </w:rPr>
              <w:t>no artigo 4.º do Regulamento (UE) 2017/1939 do Conselho, ou seja, investigar e instaurar ação penal nas infrações penais lesivas dos interesses financeiros da União</w:t>
            </w:r>
            <w:r w:rsidRPr="00346990">
              <w:t>.</w:t>
            </w:r>
          </w:p>
        </w:tc>
      </w:tr>
    </w:tbl>
    <w:p w:rsidR="0008662A" w:rsidRPr="00346990" w:rsidP="0008662A" w14:paraId="6339C919" w14:textId="77777777"/>
    <w:p w:rsidR="0008662A" w:rsidRPr="00346990" w:rsidP="0008662A" w14:paraId="3AE4AC3C" w14:textId="77777777">
      <w:pPr>
        <w:pStyle w:val="AmNumberTabs"/>
      </w:pPr>
      <w:r w:rsidRPr="00346990">
        <w:t>Alteração</w:t>
      </w:r>
      <w:r w:rsidRPr="00346990">
        <w:tab/>
      </w:r>
      <w:r w:rsidRPr="00346990">
        <w:tab/>
        <w:t>3</w:t>
      </w:r>
    </w:p>
    <w:p w:rsidR="0008662A" w:rsidRPr="00346990" w:rsidP="0008662A" w14:paraId="71B03FB4" w14:textId="77777777">
      <w:pPr>
        <w:pStyle w:val="NormalBold12b"/>
      </w:pPr>
      <w:r w:rsidRPr="00346990">
        <w:t>Proposta de regulamento</w:t>
      </w:r>
    </w:p>
    <w:p w:rsidR="0008662A" w:rsidRPr="00346990" w:rsidP="0008662A" w14:paraId="1188C84A" w14:textId="77777777">
      <w:pPr>
        <w:pStyle w:val="NormalBold"/>
      </w:pPr>
      <w:r w:rsidRPr="00346990">
        <w:t>Considerando 4</w:t>
      </w:r>
      <w:r w:rsidRPr="00346990">
        <w:noBreakHyphen/>
        <w:t>A (novo)</w:t>
      </w:r>
    </w:p>
    <w:tbl>
      <w:tblPr>
        <w:tblW w:w="0" w:type="auto"/>
        <w:jc w:val="center"/>
        <w:tblLayout w:type="fixed"/>
        <w:tblCellMar>
          <w:left w:w="340" w:type="dxa"/>
          <w:right w:w="340" w:type="dxa"/>
        </w:tblCellMar>
        <w:tblLook w:val="0000"/>
      </w:tblPr>
      <w:tblGrid>
        <w:gridCol w:w="4876"/>
        <w:gridCol w:w="4876"/>
      </w:tblGrid>
      <w:tr w14:paraId="7603DFD8" w14:textId="77777777" w:rsidTr="00F7072F">
        <w:tblPrEx>
          <w:tblW w:w="0" w:type="auto"/>
          <w:jc w:val="center"/>
          <w:tblLayout w:type="fixed"/>
          <w:tblLook w:val="0000"/>
        </w:tblPrEx>
        <w:trPr>
          <w:jc w:val="center"/>
        </w:trPr>
        <w:tc>
          <w:tcPr>
            <w:tcW w:w="9752" w:type="dxa"/>
            <w:gridSpan w:val="2"/>
          </w:tcPr>
          <w:p w:rsidR="0008662A" w:rsidRPr="00346990" w:rsidP="00F7072F" w14:paraId="477887F0" w14:textId="77777777">
            <w:pPr>
              <w:keepNext/>
            </w:pPr>
          </w:p>
        </w:tc>
      </w:tr>
      <w:tr w14:paraId="7E21D9F2" w14:textId="77777777" w:rsidTr="00F7072F">
        <w:tblPrEx>
          <w:tblW w:w="0" w:type="auto"/>
          <w:jc w:val="center"/>
          <w:tblLayout w:type="fixed"/>
          <w:tblLook w:val="0000"/>
        </w:tblPrEx>
        <w:trPr>
          <w:jc w:val="center"/>
        </w:trPr>
        <w:tc>
          <w:tcPr>
            <w:tcW w:w="4876" w:type="dxa"/>
          </w:tcPr>
          <w:p w:rsidR="0008662A" w:rsidRPr="00346990" w:rsidP="00F7072F" w14:paraId="0DAF639F" w14:textId="77777777">
            <w:pPr>
              <w:pStyle w:val="ColumnHeading"/>
              <w:keepNext/>
            </w:pPr>
            <w:r w:rsidRPr="00346990">
              <w:t>Texto da Comissão</w:t>
            </w:r>
          </w:p>
        </w:tc>
        <w:tc>
          <w:tcPr>
            <w:tcW w:w="4876" w:type="dxa"/>
          </w:tcPr>
          <w:p w:rsidR="0008662A" w:rsidRPr="00346990" w:rsidP="00F7072F" w14:paraId="1C8D91DF" w14:textId="77777777">
            <w:pPr>
              <w:pStyle w:val="ColumnHeading"/>
              <w:keepNext/>
            </w:pPr>
            <w:r w:rsidRPr="00346990">
              <w:t>Alteração</w:t>
            </w:r>
          </w:p>
        </w:tc>
      </w:tr>
      <w:tr w14:paraId="4462341F" w14:textId="77777777" w:rsidTr="00F7072F">
        <w:tblPrEx>
          <w:tblW w:w="0" w:type="auto"/>
          <w:jc w:val="center"/>
          <w:tblLayout w:type="fixed"/>
          <w:tblLook w:val="0000"/>
        </w:tblPrEx>
        <w:trPr>
          <w:jc w:val="center"/>
        </w:trPr>
        <w:tc>
          <w:tcPr>
            <w:tcW w:w="4876" w:type="dxa"/>
          </w:tcPr>
          <w:p w:rsidR="0008662A" w:rsidRPr="00346990" w:rsidP="00F7072F" w14:paraId="73B3131F" w14:textId="77777777">
            <w:pPr>
              <w:pStyle w:val="Normal6"/>
            </w:pPr>
          </w:p>
        </w:tc>
        <w:tc>
          <w:tcPr>
            <w:tcW w:w="4876" w:type="dxa"/>
          </w:tcPr>
          <w:p w:rsidR="0008662A" w:rsidRPr="00346990" w:rsidP="00F7072F" w14:paraId="37F16FFE" w14:textId="58C09995">
            <w:pPr>
              <w:pStyle w:val="Normal6"/>
              <w:rPr>
                <w:szCs w:val="24"/>
              </w:rPr>
            </w:pPr>
            <w:r w:rsidRPr="00346990">
              <w:rPr>
                <w:b/>
                <w:i/>
              </w:rPr>
              <w:t>(4</w:t>
            </w:r>
            <w:r w:rsidRPr="00346990">
              <w:rPr>
                <w:b/>
                <w:i/>
              </w:rPr>
              <w:noBreakHyphen/>
              <w:t>A)</w:t>
            </w:r>
            <w:r w:rsidRPr="00346990">
              <w:rPr>
                <w:b/>
                <w:i/>
              </w:rPr>
              <w:tab/>
              <w:t xml:space="preserve">O Tribunal de Contas Europeu </w:t>
            </w:r>
            <w:r w:rsidRPr="00346990">
              <w:rPr>
                <w:b/>
                <w:i/>
              </w:rPr>
              <w:t>tem identificado, em várias ocasiões, e mais recentemente no seu Relatório Especial 8/2025 sobre a fraude no IVA das importações, lacunas relativamente à acessibilidade e interoperabilidade nos sistemas de informação relativos ao IVA nos Estados</w:t>
            </w:r>
            <w:r w:rsidRPr="00346990">
              <w:rPr>
                <w:b/>
                <w:i/>
              </w:rPr>
              <w:noBreakHyphen/>
              <w:t>Membros e nos organismos da União, que constituem um obstáculo importante à eficácia das investigações de casos de fraude ao IVA. Esse relatório identifica igualmente disparidades significativas nos níveis das sanções administrativas aplicadas pelos Estados</w:t>
            </w:r>
            <w:r w:rsidRPr="00346990">
              <w:rPr>
                <w:b/>
                <w:i/>
              </w:rPr>
              <w:noBreakHyphen/>
              <w:t xml:space="preserve">Membros no que respeita à fraude ao IVA nas importações, que criam condições que permitem aos operadores tirar partido da jurisdição com as sanções menos pesadas. O acesso aos dados sobre o IVA concedido pelo presente regulamento à Procuradoria Europeia e ao OLAF reforça a capacidade de deteção e ação penal, mas não constitui uma medida corretiva dissuasiva em caso de divergência das sanções. </w:t>
            </w:r>
            <w:r w:rsidRPr="00346990" w:rsidR="00495D18">
              <w:rPr>
                <w:b/>
                <w:i/>
              </w:rPr>
              <w:t xml:space="preserve">Nesse </w:t>
            </w:r>
            <w:r w:rsidRPr="00346990">
              <w:rPr>
                <w:b/>
                <w:i/>
              </w:rPr>
              <w:t>contexto, e em consonância com o compromisso assumido pela Comissão de rever a arquitetura antifraude como parte das medidas incluídas no QFP pós</w:t>
            </w:r>
            <w:r w:rsidRPr="00346990">
              <w:rPr>
                <w:b/>
                <w:i/>
              </w:rPr>
              <w:noBreakHyphen/>
              <w:t xml:space="preserve">2027, deverá ser equacionada a possibilidade de introduzir novas medidas para afrontar </w:t>
            </w:r>
            <w:r w:rsidRPr="00346990" w:rsidR="00495D18">
              <w:rPr>
                <w:b/>
                <w:i/>
              </w:rPr>
              <w:t xml:space="preserve">essas </w:t>
            </w:r>
            <w:r w:rsidRPr="00346990">
              <w:rPr>
                <w:b/>
                <w:i/>
              </w:rPr>
              <w:t>disparidades, tais como uma proposta legislativa fundada na base jurídica adequada que vise lograr um nível mínimo de harmonização ou de coerência das sanções administrativas aplicáveis às infrações em matéria de IVA e infrações aduaneiras conexas mais graves, tendo em conta a necessidade de proteger eficazmente os interesses financeiros da União. Uma proposta deste tipo deverá ser acompanhada de uma avaliação de impacto exaustiva e demonstrar a conformidade com os princípios da subsidiariedade e da proporcionalidade consagrados no artigo 5.º do TFUE.</w:t>
            </w:r>
          </w:p>
        </w:tc>
      </w:tr>
    </w:tbl>
    <w:p w:rsidR="0008662A" w:rsidRPr="00346990" w:rsidP="0008662A" w14:paraId="067662BB" w14:textId="77777777">
      <w:pPr>
        <w:pStyle w:val="AmNumberTabs"/>
      </w:pPr>
      <w:r w:rsidRPr="00346990">
        <w:t>Alteração</w:t>
      </w:r>
      <w:r w:rsidRPr="00346990">
        <w:tab/>
      </w:r>
      <w:r w:rsidRPr="00346990">
        <w:tab/>
        <w:t>4</w:t>
      </w:r>
    </w:p>
    <w:p w:rsidR="0008662A" w:rsidRPr="00346990" w:rsidP="0008662A" w14:paraId="06B64EC5" w14:textId="77777777">
      <w:pPr>
        <w:pStyle w:val="NormalBold12b"/>
      </w:pPr>
      <w:r w:rsidRPr="00346990">
        <w:t>Proposta de regulamento</w:t>
      </w:r>
    </w:p>
    <w:p w:rsidR="0008662A" w:rsidRPr="00346990" w:rsidP="0008662A" w14:paraId="1AF87CD6" w14:textId="77777777">
      <w:pPr>
        <w:pStyle w:val="NormalBold"/>
      </w:pPr>
      <w:r w:rsidRPr="00346990">
        <w:t>Considerando 4</w:t>
      </w:r>
      <w:r w:rsidRPr="00346990">
        <w:noBreakHyphen/>
        <w:t>B (novo)</w:t>
      </w:r>
    </w:p>
    <w:tbl>
      <w:tblPr>
        <w:tblW w:w="0" w:type="auto"/>
        <w:jc w:val="center"/>
        <w:tblLayout w:type="fixed"/>
        <w:tblCellMar>
          <w:left w:w="340" w:type="dxa"/>
          <w:right w:w="340" w:type="dxa"/>
        </w:tblCellMar>
        <w:tblLook w:val="04A0"/>
      </w:tblPr>
      <w:tblGrid>
        <w:gridCol w:w="4876"/>
        <w:gridCol w:w="4876"/>
      </w:tblGrid>
      <w:tr w14:paraId="47F67814" w14:textId="77777777" w:rsidTr="00F7072F">
        <w:tblPrEx>
          <w:tblW w:w="0" w:type="auto"/>
          <w:jc w:val="center"/>
          <w:tblLayout w:type="fixed"/>
          <w:tblLook w:val="04A0"/>
        </w:tblPrEx>
        <w:trPr>
          <w:trHeight w:val="240"/>
          <w:jc w:val="center"/>
        </w:trPr>
        <w:tc>
          <w:tcPr>
            <w:tcW w:w="9752" w:type="dxa"/>
            <w:gridSpan w:val="2"/>
          </w:tcPr>
          <w:p w:rsidR="0008662A" w:rsidRPr="00346990" w:rsidP="00F7072F" w14:paraId="49D9EA18" w14:textId="77777777"/>
        </w:tc>
      </w:tr>
      <w:tr w14:paraId="29ECF3ED" w14:textId="77777777" w:rsidTr="00F7072F">
        <w:tblPrEx>
          <w:tblW w:w="0" w:type="auto"/>
          <w:jc w:val="center"/>
          <w:tblLayout w:type="fixed"/>
          <w:tblLook w:val="04A0"/>
        </w:tblPrEx>
        <w:trPr>
          <w:trHeight w:val="240"/>
          <w:jc w:val="center"/>
        </w:trPr>
        <w:tc>
          <w:tcPr>
            <w:tcW w:w="4876" w:type="dxa"/>
            <w:hideMark/>
          </w:tcPr>
          <w:p w:rsidR="0008662A" w:rsidRPr="00346990" w:rsidP="00F7072F" w14:paraId="55697D8B" w14:textId="77777777">
            <w:pPr>
              <w:pStyle w:val="AmColumnHeading"/>
            </w:pPr>
            <w:r w:rsidRPr="00346990">
              <w:t>Texto da Comissão</w:t>
            </w:r>
          </w:p>
        </w:tc>
        <w:tc>
          <w:tcPr>
            <w:tcW w:w="4876" w:type="dxa"/>
            <w:hideMark/>
          </w:tcPr>
          <w:p w:rsidR="0008662A" w:rsidRPr="00346990" w:rsidP="00F7072F" w14:paraId="4B021503" w14:textId="77777777">
            <w:pPr>
              <w:pStyle w:val="AmColumnHeading"/>
            </w:pPr>
            <w:r w:rsidRPr="00346990">
              <w:t>Alteração</w:t>
            </w:r>
          </w:p>
        </w:tc>
      </w:tr>
      <w:tr w14:paraId="0CB2E17A" w14:textId="77777777" w:rsidTr="00F7072F">
        <w:tblPrEx>
          <w:tblW w:w="0" w:type="auto"/>
          <w:jc w:val="center"/>
          <w:tblLayout w:type="fixed"/>
          <w:tblLook w:val="04A0"/>
        </w:tblPrEx>
        <w:trPr>
          <w:jc w:val="center"/>
        </w:trPr>
        <w:tc>
          <w:tcPr>
            <w:tcW w:w="4876" w:type="dxa"/>
          </w:tcPr>
          <w:p w:rsidR="0008662A" w:rsidRPr="00346990" w:rsidP="00F7072F" w14:paraId="02568ACA" w14:textId="77777777">
            <w:pPr>
              <w:pStyle w:val="Normal6a"/>
            </w:pPr>
          </w:p>
        </w:tc>
        <w:tc>
          <w:tcPr>
            <w:tcW w:w="4876" w:type="dxa"/>
            <w:hideMark/>
          </w:tcPr>
          <w:p w:rsidR="0008662A" w:rsidRPr="00346990" w:rsidP="00F7072F" w14:paraId="4D1729FE" w14:textId="39FF114C">
            <w:pPr>
              <w:pStyle w:val="Normal6a"/>
            </w:pPr>
            <w:r w:rsidRPr="00346990">
              <w:rPr>
                <w:b/>
                <w:i/>
              </w:rPr>
              <w:t>(4</w:t>
            </w:r>
            <w:r w:rsidRPr="00346990">
              <w:rPr>
                <w:b/>
                <w:i/>
              </w:rPr>
              <w:noBreakHyphen/>
              <w:t>B)</w:t>
            </w:r>
            <w:r w:rsidRPr="00346990">
              <w:tab/>
            </w:r>
            <w:r w:rsidRPr="00346990">
              <w:rPr>
                <w:b/>
                <w:i/>
              </w:rPr>
              <w:t xml:space="preserve">No Livro Branco da Comissão de julho de 2025 sobre a revisão da arquitetura antifraude da UE, a Comissão identificou a fragmentação dos fluxos de informação entre a </w:t>
            </w:r>
            <w:r w:rsidRPr="00346990">
              <w:rPr>
                <w:b/>
                <w:i/>
              </w:rPr>
              <w:t>Eurofisc</w:t>
            </w:r>
            <w:r w:rsidRPr="00346990">
              <w:rPr>
                <w:b/>
                <w:i/>
              </w:rPr>
              <w:t xml:space="preserve">, a Procuradoria Europeia, o OLAF, a Europol e a Eurojust como uma deficiência estrutural sistémica que compromete a eficácia da resposta da União à fraude transfronteiriça ao IVA. O presente regulamento constitui a aplicação legislativa do pilar da partilha de dados de uma arquitetura antifraude revista e deverá ser lido em conjugação com as medidas adicionais anunciadas nesse Livro Branco, incluindo o reforço da capacidade operacional da </w:t>
            </w:r>
            <w:r w:rsidRPr="00346990">
              <w:rPr>
                <w:b/>
                <w:i/>
              </w:rPr>
              <w:t>Eurofisc</w:t>
            </w:r>
            <w:r w:rsidRPr="00346990">
              <w:rPr>
                <w:b/>
                <w:i/>
              </w:rPr>
              <w:t xml:space="preserve">, a harmonização das condições e das regras de responsabilidade aplicáveis aos representantes fiscais nomeados por sujeitos passivos de países terceiros ao abrigo do IOSS e de outros regimes de IVA na importação, bem como o alargamento do quadro de governação dos dados do CESOP, a fim de assegurar a coerência com o acesso aos dados aduaneiros </w:t>
            </w:r>
            <w:r w:rsidRPr="00346990" w:rsidR="00871374">
              <w:rPr>
                <w:b/>
                <w:i/>
              </w:rPr>
              <w:t xml:space="preserve">previsto </w:t>
            </w:r>
            <w:r w:rsidRPr="00346990">
              <w:rPr>
                <w:b/>
                <w:i/>
              </w:rPr>
              <w:t>pelo presente regulamento.</w:t>
            </w:r>
          </w:p>
        </w:tc>
      </w:tr>
    </w:tbl>
    <w:p w:rsidR="0008662A" w:rsidRPr="00346990" w:rsidP="0008662A" w14:paraId="4580B486" w14:textId="77777777">
      <w:pPr>
        <w:pStyle w:val="AmNumberTabs"/>
      </w:pPr>
      <w:r w:rsidRPr="00346990">
        <w:t>Alteração</w:t>
      </w:r>
      <w:r w:rsidRPr="00346990">
        <w:tab/>
      </w:r>
      <w:r w:rsidRPr="00346990">
        <w:tab/>
        <w:t>5</w:t>
      </w:r>
    </w:p>
    <w:p w:rsidR="0008662A" w:rsidRPr="00346990" w:rsidP="0008662A" w14:paraId="759A6326" w14:textId="77777777">
      <w:pPr>
        <w:pStyle w:val="NormalBold12b"/>
      </w:pPr>
      <w:r w:rsidRPr="00346990">
        <w:t>Proposta de regulamento</w:t>
      </w:r>
    </w:p>
    <w:p w:rsidR="0008662A" w:rsidRPr="00346990" w:rsidP="0008662A" w14:paraId="3EDAAD47" w14:textId="77777777">
      <w:pPr>
        <w:pStyle w:val="NormalBold"/>
      </w:pPr>
      <w:r w:rsidRPr="00346990">
        <w:t>Considerando 4</w:t>
      </w:r>
      <w:r w:rsidRPr="00346990">
        <w:noBreakHyphen/>
        <w:t>C (novo)</w:t>
      </w:r>
    </w:p>
    <w:tbl>
      <w:tblPr>
        <w:tblW w:w="0" w:type="auto"/>
        <w:jc w:val="center"/>
        <w:tblLayout w:type="fixed"/>
        <w:tblCellMar>
          <w:left w:w="340" w:type="dxa"/>
          <w:right w:w="340" w:type="dxa"/>
        </w:tblCellMar>
        <w:tblLook w:val="04A0"/>
      </w:tblPr>
      <w:tblGrid>
        <w:gridCol w:w="4876"/>
        <w:gridCol w:w="4876"/>
      </w:tblGrid>
      <w:tr w14:paraId="4E754D36" w14:textId="77777777" w:rsidTr="00F7072F">
        <w:tblPrEx>
          <w:tblW w:w="0" w:type="auto"/>
          <w:jc w:val="center"/>
          <w:tblLayout w:type="fixed"/>
          <w:tblLook w:val="04A0"/>
        </w:tblPrEx>
        <w:trPr>
          <w:trHeight w:val="240"/>
          <w:jc w:val="center"/>
        </w:trPr>
        <w:tc>
          <w:tcPr>
            <w:tcW w:w="9752" w:type="dxa"/>
            <w:gridSpan w:val="2"/>
          </w:tcPr>
          <w:p w:rsidR="0008662A" w:rsidRPr="00346990" w:rsidP="00F7072F" w14:paraId="66365C06" w14:textId="77777777"/>
        </w:tc>
      </w:tr>
      <w:tr w14:paraId="2208C987" w14:textId="77777777" w:rsidTr="00F7072F">
        <w:tblPrEx>
          <w:tblW w:w="0" w:type="auto"/>
          <w:jc w:val="center"/>
          <w:tblLayout w:type="fixed"/>
          <w:tblLook w:val="04A0"/>
        </w:tblPrEx>
        <w:trPr>
          <w:trHeight w:val="240"/>
          <w:jc w:val="center"/>
        </w:trPr>
        <w:tc>
          <w:tcPr>
            <w:tcW w:w="4876" w:type="dxa"/>
            <w:hideMark/>
          </w:tcPr>
          <w:p w:rsidR="0008662A" w:rsidRPr="00346990" w:rsidP="00F7072F" w14:paraId="051FF433" w14:textId="77777777">
            <w:pPr>
              <w:pStyle w:val="AmColumnHeading"/>
            </w:pPr>
            <w:r w:rsidRPr="00346990">
              <w:t>Texto da Comissão</w:t>
            </w:r>
          </w:p>
        </w:tc>
        <w:tc>
          <w:tcPr>
            <w:tcW w:w="4876" w:type="dxa"/>
            <w:hideMark/>
          </w:tcPr>
          <w:p w:rsidR="0008662A" w:rsidRPr="00346990" w:rsidP="00F7072F" w14:paraId="35E80B5D" w14:textId="77777777">
            <w:pPr>
              <w:pStyle w:val="AmColumnHeading"/>
            </w:pPr>
            <w:r w:rsidRPr="00346990">
              <w:t>Alteração</w:t>
            </w:r>
          </w:p>
        </w:tc>
      </w:tr>
      <w:tr w14:paraId="6089E928" w14:textId="77777777" w:rsidTr="00F7072F">
        <w:tblPrEx>
          <w:tblW w:w="0" w:type="auto"/>
          <w:jc w:val="center"/>
          <w:tblLayout w:type="fixed"/>
          <w:tblLook w:val="04A0"/>
        </w:tblPrEx>
        <w:trPr>
          <w:jc w:val="center"/>
        </w:trPr>
        <w:tc>
          <w:tcPr>
            <w:tcW w:w="4876" w:type="dxa"/>
          </w:tcPr>
          <w:p w:rsidR="0008662A" w:rsidRPr="00346990" w:rsidP="00F7072F" w14:paraId="4627F23F" w14:textId="77777777">
            <w:pPr>
              <w:pStyle w:val="Normal6a"/>
            </w:pPr>
          </w:p>
        </w:tc>
        <w:tc>
          <w:tcPr>
            <w:tcW w:w="4876" w:type="dxa"/>
            <w:hideMark/>
          </w:tcPr>
          <w:p w:rsidR="0008662A" w:rsidRPr="00346990" w:rsidP="00F7072F" w14:paraId="05852931" w14:textId="77777777">
            <w:pPr>
              <w:pStyle w:val="Normal6a"/>
            </w:pPr>
            <w:r w:rsidRPr="00346990">
              <w:rPr>
                <w:b/>
                <w:i/>
              </w:rPr>
              <w:t>(4</w:t>
            </w:r>
            <w:r w:rsidRPr="00346990">
              <w:rPr>
                <w:b/>
                <w:i/>
              </w:rPr>
              <w:noBreakHyphen/>
              <w:t>C)</w:t>
            </w:r>
            <w:r w:rsidRPr="00346990">
              <w:tab/>
            </w:r>
            <w:r w:rsidRPr="00346990">
              <w:rPr>
                <w:b/>
                <w:i/>
              </w:rPr>
              <w:t xml:space="preserve">As informações armazenadas pelas autoridades aduaneiras relativamente aos regimes de importação ao abrigo dos quais as obrigações em matéria de IVA são objeto de diferimento ou de isenção do IVA são, por natureza, informações relativas ao IVA para efeitos do artigo 113.º do TFUE. É necessário alargar o âmbito de aplicação do </w:t>
            </w:r>
            <w:r w:rsidRPr="00346990">
              <w:rPr>
                <w:b/>
                <w:i/>
              </w:rPr>
              <w:t>artigo 17.º, n.º 1, alínea f), do Regulamento (UE) n.º 904/2010 de modo que abranja todos os regimes de importação que prevejam isenções ou diferimentos do IVA, inclusive ao abrigo do regime de balcão único para as importações criado pela Diretiva 2006/112/CE, e acrescentar como dados obrigatórios o valor aduaneiro declarado e o país de origem, a fim de que as autoridades competentes, incluindo a Procuradoria Europeia e o OLAF, possam cruzar as declarações de importação com as declarações de IVA e detetar discrepâncias indicativas de fraude. Este alargamento não deverá prejudicar as regras aduaneiras materiais que regem os regimes de importação em causa, que continuam sujeitos ao Regulamento (UE) n.º 952/2013.</w:t>
            </w:r>
          </w:p>
        </w:tc>
      </w:tr>
    </w:tbl>
    <w:p w:rsidR="0008662A" w:rsidRPr="00346990" w:rsidP="0008662A" w14:paraId="25C291C1" w14:textId="77777777"/>
    <w:p w:rsidR="0008662A" w:rsidRPr="00346990" w:rsidP="0008662A" w14:paraId="345E5402" w14:textId="77777777">
      <w:pPr>
        <w:pStyle w:val="AmNumberTabs"/>
      </w:pPr>
      <w:r w:rsidRPr="00346990">
        <w:t>Alteração</w:t>
      </w:r>
      <w:r w:rsidRPr="00346990">
        <w:tab/>
      </w:r>
      <w:r w:rsidRPr="00346990">
        <w:tab/>
        <w:t>6</w:t>
      </w:r>
    </w:p>
    <w:p w:rsidR="0008662A" w:rsidRPr="00346990" w:rsidP="0008662A" w14:paraId="21C9A1BA" w14:textId="77777777">
      <w:pPr>
        <w:pStyle w:val="NormalBold12b"/>
      </w:pPr>
      <w:r w:rsidRPr="00346990">
        <w:t>Proposta de regulamento</w:t>
      </w:r>
    </w:p>
    <w:p w:rsidR="0008662A" w:rsidRPr="00346990" w:rsidP="0008662A" w14:paraId="4F4E1D9C" w14:textId="77777777">
      <w:pPr>
        <w:pStyle w:val="NormalBold"/>
      </w:pPr>
      <w:r w:rsidRPr="00346990">
        <w:t>Considerando 4</w:t>
      </w:r>
      <w:r w:rsidRPr="00346990">
        <w:noBreakHyphen/>
        <w:t>D (novo)</w:t>
      </w:r>
    </w:p>
    <w:tbl>
      <w:tblPr>
        <w:tblW w:w="0" w:type="auto"/>
        <w:jc w:val="center"/>
        <w:tblLayout w:type="fixed"/>
        <w:tblCellMar>
          <w:left w:w="340" w:type="dxa"/>
          <w:right w:w="340" w:type="dxa"/>
        </w:tblCellMar>
        <w:tblLook w:val="0000"/>
      </w:tblPr>
      <w:tblGrid>
        <w:gridCol w:w="4876"/>
        <w:gridCol w:w="4876"/>
      </w:tblGrid>
      <w:tr w14:paraId="68B4E081" w14:textId="77777777" w:rsidTr="00F7072F">
        <w:tblPrEx>
          <w:tblW w:w="0" w:type="auto"/>
          <w:jc w:val="center"/>
          <w:tblLayout w:type="fixed"/>
          <w:tblLook w:val="0000"/>
        </w:tblPrEx>
        <w:trPr>
          <w:jc w:val="center"/>
        </w:trPr>
        <w:tc>
          <w:tcPr>
            <w:tcW w:w="9752" w:type="dxa"/>
            <w:gridSpan w:val="2"/>
          </w:tcPr>
          <w:p w:rsidR="0008662A" w:rsidRPr="00346990" w:rsidP="00F7072F" w14:paraId="02D2B6A1" w14:textId="77777777">
            <w:pPr>
              <w:keepNext/>
            </w:pPr>
          </w:p>
        </w:tc>
      </w:tr>
      <w:tr w14:paraId="4451668D" w14:textId="77777777" w:rsidTr="00F7072F">
        <w:tblPrEx>
          <w:tblW w:w="0" w:type="auto"/>
          <w:jc w:val="center"/>
          <w:tblLayout w:type="fixed"/>
          <w:tblLook w:val="0000"/>
        </w:tblPrEx>
        <w:trPr>
          <w:jc w:val="center"/>
        </w:trPr>
        <w:tc>
          <w:tcPr>
            <w:tcW w:w="4876" w:type="dxa"/>
          </w:tcPr>
          <w:p w:rsidR="0008662A" w:rsidRPr="00346990" w:rsidP="00F7072F" w14:paraId="7E15A089" w14:textId="77777777">
            <w:pPr>
              <w:pStyle w:val="ColumnHeading"/>
              <w:keepNext/>
            </w:pPr>
            <w:r w:rsidRPr="00346990">
              <w:t>Texto da Comissão</w:t>
            </w:r>
          </w:p>
        </w:tc>
        <w:tc>
          <w:tcPr>
            <w:tcW w:w="4876" w:type="dxa"/>
          </w:tcPr>
          <w:p w:rsidR="0008662A" w:rsidRPr="00346990" w:rsidP="00F7072F" w14:paraId="1EBC994A" w14:textId="77777777">
            <w:pPr>
              <w:pStyle w:val="ColumnHeading"/>
              <w:keepNext/>
            </w:pPr>
            <w:r w:rsidRPr="00346990">
              <w:t>Alteração</w:t>
            </w:r>
          </w:p>
        </w:tc>
      </w:tr>
      <w:tr w14:paraId="63B60BDD" w14:textId="77777777" w:rsidTr="00F7072F">
        <w:tblPrEx>
          <w:tblW w:w="0" w:type="auto"/>
          <w:jc w:val="center"/>
          <w:tblLayout w:type="fixed"/>
          <w:tblLook w:val="0000"/>
        </w:tblPrEx>
        <w:trPr>
          <w:jc w:val="center"/>
        </w:trPr>
        <w:tc>
          <w:tcPr>
            <w:tcW w:w="4876" w:type="dxa"/>
          </w:tcPr>
          <w:p w:rsidR="0008662A" w:rsidRPr="00346990" w:rsidP="00F7072F" w14:paraId="01D811AF" w14:textId="77777777">
            <w:pPr>
              <w:pStyle w:val="Normal6"/>
            </w:pPr>
          </w:p>
        </w:tc>
        <w:tc>
          <w:tcPr>
            <w:tcW w:w="4876" w:type="dxa"/>
          </w:tcPr>
          <w:p w:rsidR="0008662A" w:rsidRPr="00346990" w:rsidP="00F7072F" w14:paraId="592B0D9C" w14:textId="77777777">
            <w:pPr>
              <w:pStyle w:val="Normal6"/>
              <w:rPr>
                <w:szCs w:val="24"/>
              </w:rPr>
            </w:pPr>
            <w:r w:rsidRPr="00346990">
              <w:rPr>
                <w:b/>
                <w:i/>
              </w:rPr>
              <w:t>(4</w:t>
            </w:r>
            <w:r w:rsidRPr="00346990">
              <w:rPr>
                <w:b/>
                <w:i/>
              </w:rPr>
              <w:noBreakHyphen/>
              <w:t>D)</w:t>
            </w:r>
            <w:r w:rsidRPr="00346990">
              <w:rPr>
                <w:b/>
                <w:i/>
              </w:rPr>
              <w:tab/>
              <w:t>A fim de assegurar que a capacidade de execução criada pelo presente regulamento se estenda eficazmente a todos os Estados</w:t>
            </w:r>
            <w:r w:rsidRPr="00346990">
              <w:rPr>
                <w:b/>
                <w:i/>
              </w:rPr>
              <w:noBreakHyphen/>
              <w:t>Membros, evitar assimetrias persistentes no mercado único e no enquadramento do combate à fraude da União, e no âmbito do compromisso assumido pela Comissão de rever a arquitetura antifraude, os Estados</w:t>
            </w:r>
            <w:r w:rsidRPr="00346990">
              <w:rPr>
                <w:b/>
                <w:i/>
              </w:rPr>
              <w:noBreakHyphen/>
              <w:t xml:space="preserve">Membros que não participam na Procuradoria Europeia deverão ser obrigados a designar uma autoridade nacional competente responsável pelo exercício de funções equivalentes para efeitos de cooperação em matéria de fraude transfronteiriça ao IVA com a </w:t>
            </w:r>
            <w:r w:rsidRPr="00346990">
              <w:rPr>
                <w:b/>
                <w:i/>
              </w:rPr>
              <w:t>Eurofisc</w:t>
            </w:r>
            <w:r w:rsidRPr="00346990">
              <w:rPr>
                <w:b/>
                <w:i/>
              </w:rPr>
              <w:t xml:space="preserve"> e o OLAF.  Os referidos Estados</w:t>
            </w:r>
            <w:r w:rsidRPr="00346990">
              <w:rPr>
                <w:b/>
                <w:i/>
              </w:rPr>
              <w:noBreakHyphen/>
              <w:t xml:space="preserve">Membros deverão comunicar à Comissão a autoridade designada no prazo de seis meses após a entrada em vigor do presente regulamento e informar </w:t>
            </w:r>
            <w:r w:rsidRPr="00346990">
              <w:rPr>
                <w:b/>
                <w:i/>
              </w:rPr>
              <w:t>anualmente a Comissão sobre a utilização dada às informações recebidas, nomeadamente o número de investigações abertas e os respetivos resultados.</w:t>
            </w:r>
          </w:p>
        </w:tc>
      </w:tr>
    </w:tbl>
    <w:p w:rsidR="0008662A" w:rsidRPr="00346990" w:rsidP="0008662A" w14:paraId="59F2073C" w14:textId="77777777"/>
    <w:p w:rsidR="0008662A" w:rsidRPr="00346990" w:rsidP="0008662A" w14:paraId="350C5C7E" w14:textId="77777777">
      <w:pPr>
        <w:pStyle w:val="AMNumberTabs0"/>
        <w:keepNext/>
      </w:pPr>
      <w:r w:rsidRPr="00346990">
        <w:t>Alteração</w:t>
      </w:r>
      <w:r w:rsidRPr="00346990">
        <w:tab/>
      </w:r>
      <w:r w:rsidRPr="00346990">
        <w:tab/>
        <w:t>7</w:t>
      </w:r>
    </w:p>
    <w:p w:rsidR="0008662A" w:rsidRPr="00346990" w:rsidP="0008662A" w14:paraId="3645237E" w14:textId="77777777">
      <w:pPr>
        <w:pStyle w:val="NormalBold12b"/>
        <w:keepNext/>
      </w:pPr>
      <w:r w:rsidRPr="00346990">
        <w:t>Proposta de regulamento</w:t>
      </w:r>
    </w:p>
    <w:p w:rsidR="0008662A" w:rsidRPr="00346990" w:rsidP="0008662A" w14:paraId="156F6AD3" w14:textId="77777777">
      <w:pPr>
        <w:pStyle w:val="NormalBold"/>
      </w:pPr>
      <w:r w:rsidRPr="00346990">
        <w:t>Considerando 5</w:t>
      </w:r>
    </w:p>
    <w:tbl>
      <w:tblPr>
        <w:tblW w:w="0" w:type="auto"/>
        <w:jc w:val="center"/>
        <w:tblLayout w:type="fixed"/>
        <w:tblCellMar>
          <w:left w:w="340" w:type="dxa"/>
          <w:right w:w="340" w:type="dxa"/>
        </w:tblCellMar>
        <w:tblLook w:val="0000"/>
      </w:tblPr>
      <w:tblGrid>
        <w:gridCol w:w="4876"/>
        <w:gridCol w:w="4876"/>
      </w:tblGrid>
      <w:tr w14:paraId="397B6E84" w14:textId="77777777" w:rsidTr="00F7072F">
        <w:tblPrEx>
          <w:tblW w:w="0" w:type="auto"/>
          <w:jc w:val="center"/>
          <w:tblLayout w:type="fixed"/>
          <w:tblLook w:val="0000"/>
        </w:tblPrEx>
        <w:trPr>
          <w:jc w:val="center"/>
        </w:trPr>
        <w:tc>
          <w:tcPr>
            <w:tcW w:w="9752" w:type="dxa"/>
            <w:gridSpan w:val="2"/>
          </w:tcPr>
          <w:p w:rsidR="0008662A" w:rsidRPr="00346990" w:rsidP="00F7072F" w14:paraId="6E61D028" w14:textId="77777777">
            <w:pPr>
              <w:keepNext/>
            </w:pPr>
          </w:p>
        </w:tc>
      </w:tr>
      <w:tr w14:paraId="562597F9" w14:textId="77777777" w:rsidTr="00F7072F">
        <w:tblPrEx>
          <w:tblW w:w="0" w:type="auto"/>
          <w:jc w:val="center"/>
          <w:tblLayout w:type="fixed"/>
          <w:tblLook w:val="0000"/>
        </w:tblPrEx>
        <w:trPr>
          <w:jc w:val="center"/>
        </w:trPr>
        <w:tc>
          <w:tcPr>
            <w:tcW w:w="4876" w:type="dxa"/>
          </w:tcPr>
          <w:p w:rsidR="0008662A" w:rsidRPr="00346990" w:rsidP="00F7072F" w14:paraId="4F4B8BA7" w14:textId="77777777">
            <w:pPr>
              <w:pStyle w:val="ColumnHeading"/>
              <w:keepNext/>
            </w:pPr>
            <w:r w:rsidRPr="00346990">
              <w:t>Texto da Comissão</w:t>
            </w:r>
          </w:p>
        </w:tc>
        <w:tc>
          <w:tcPr>
            <w:tcW w:w="4876" w:type="dxa"/>
          </w:tcPr>
          <w:p w:rsidR="0008662A" w:rsidRPr="00346990" w:rsidP="00F7072F" w14:paraId="20396D5F" w14:textId="77777777">
            <w:pPr>
              <w:pStyle w:val="ColumnHeading"/>
              <w:keepNext/>
            </w:pPr>
            <w:r w:rsidRPr="00346990">
              <w:t>Alteração</w:t>
            </w:r>
          </w:p>
        </w:tc>
      </w:tr>
      <w:tr w14:paraId="3014392C" w14:textId="77777777" w:rsidTr="00F7072F">
        <w:tblPrEx>
          <w:tblW w:w="0" w:type="auto"/>
          <w:jc w:val="center"/>
          <w:tblLayout w:type="fixed"/>
          <w:tblLook w:val="0000"/>
        </w:tblPrEx>
        <w:trPr>
          <w:jc w:val="center"/>
        </w:trPr>
        <w:tc>
          <w:tcPr>
            <w:tcW w:w="4876" w:type="dxa"/>
          </w:tcPr>
          <w:p w:rsidR="0008662A" w:rsidRPr="00346990" w:rsidP="00F7072F" w14:paraId="7B4409B7" w14:textId="77777777">
            <w:pPr>
              <w:pStyle w:val="Normal6"/>
            </w:pPr>
            <w:r w:rsidRPr="00346990">
              <w:t>(5)</w:t>
            </w:r>
            <w:r w:rsidRPr="00346990">
              <w:tab/>
              <w:t>O Tribunal de Contas Europeu recomendou à Comissão e aos Estados</w:t>
            </w:r>
            <w:r w:rsidRPr="00346990">
              <w:noBreakHyphen/>
              <w:t>Membros que eliminassem os obstáculos jurídicos que impedem o intercâmbio de informações entre as autoridades administrativas, judiciais e policiais a nível nacional e da União e, em especial, que o OLAF tenha acesso aos dados do sistema de intercâmbio de informações sobre o IVA (VIES) e da Eurofisc</w:t>
            </w:r>
            <w:r w:rsidRPr="00346990">
              <w:rPr>
                <w:vertAlign w:val="superscript"/>
              </w:rPr>
              <w:t>6</w:t>
            </w:r>
            <w:r w:rsidRPr="00346990">
              <w:t>. A este respeito, é essencial que o acesso central aos sistemas informáticos da UE seja estabelecido numa base jurídica clara.</w:t>
            </w:r>
          </w:p>
        </w:tc>
        <w:tc>
          <w:tcPr>
            <w:tcW w:w="4876" w:type="dxa"/>
          </w:tcPr>
          <w:p w:rsidR="0008662A" w:rsidRPr="00346990" w:rsidP="00F7072F" w14:paraId="7C359EA6" w14:textId="09475EC3">
            <w:pPr>
              <w:pStyle w:val="Normal6"/>
              <w:rPr>
                <w:szCs w:val="24"/>
              </w:rPr>
            </w:pPr>
            <w:r w:rsidRPr="00346990">
              <w:t>(5)</w:t>
            </w:r>
            <w:r w:rsidRPr="00346990">
              <w:tab/>
              <w:t>O Tribunal de Contas Europeu recomendou à Comissão e aos Estados</w:t>
            </w:r>
            <w:r w:rsidRPr="00346990">
              <w:noBreakHyphen/>
              <w:t>Membros que eliminassem os obstáculos jurídicos que impedem o intercâmbio de informações entre as autoridades administrativas, judiciais e policiais a nível nacional e da União e, em especial, que o OLAF tenha acesso aos dados do sistema de intercâmbio de informações sobre o IVA (VIES) e da Eurofisc</w:t>
            </w:r>
            <w:r w:rsidRPr="00346990">
              <w:rPr>
                <w:vertAlign w:val="superscript"/>
              </w:rPr>
              <w:t>6</w:t>
            </w:r>
            <w:r w:rsidRPr="00346990">
              <w:t>. A este respeito, é essencial que o acesso central aos sistemas informáticos da UE</w:t>
            </w:r>
            <w:r w:rsidRPr="00346990">
              <w:rPr>
                <w:b/>
                <w:bCs/>
                <w:i/>
                <w:iCs/>
              </w:rPr>
              <w:t>,</w:t>
            </w:r>
            <w:r w:rsidRPr="00346990">
              <w:t xml:space="preserve"> </w:t>
            </w:r>
            <w:r w:rsidRPr="00346990">
              <w:rPr>
                <w:b/>
                <w:bCs/>
                <w:i/>
                <w:iCs/>
              </w:rPr>
              <w:t>que deverá respeitar os princípios da necessidade e da proporcionalidade,</w:t>
            </w:r>
            <w:r w:rsidRPr="00346990">
              <w:t xml:space="preserve"> seja estabelecido numa base jurídica clara</w:t>
            </w:r>
            <w:r w:rsidRPr="00346990">
              <w:rPr>
                <w:b/>
                <w:bCs/>
                <w:i/>
                <w:iCs/>
              </w:rPr>
              <w:t xml:space="preserve">, para que o OLAF possa cumprir com sucesso o seu mandato </w:t>
            </w:r>
            <w:r w:rsidRPr="00346990" w:rsidR="00871374">
              <w:rPr>
                <w:b/>
                <w:bCs/>
                <w:i/>
                <w:iCs/>
              </w:rPr>
              <w:t>conforme previsto</w:t>
            </w:r>
            <w:r w:rsidRPr="00346990">
              <w:rPr>
                <w:b/>
                <w:bCs/>
                <w:i/>
                <w:iCs/>
              </w:rPr>
              <w:t xml:space="preserve"> no artigo 4.º do Regulamento (UE, Euratom) n.º 883/2013</w:t>
            </w:r>
            <w:r w:rsidRPr="00346990">
              <w:t>.</w:t>
            </w:r>
          </w:p>
        </w:tc>
      </w:tr>
      <w:tr w14:paraId="7604D1EF" w14:textId="77777777" w:rsidTr="00F7072F">
        <w:tblPrEx>
          <w:tblW w:w="0" w:type="auto"/>
          <w:jc w:val="center"/>
          <w:tblLayout w:type="fixed"/>
          <w:tblLook w:val="0000"/>
        </w:tblPrEx>
        <w:trPr>
          <w:jc w:val="center"/>
        </w:trPr>
        <w:tc>
          <w:tcPr>
            <w:tcW w:w="4876" w:type="dxa"/>
          </w:tcPr>
          <w:p w:rsidR="0008662A" w:rsidRPr="00346990" w:rsidP="00F7072F" w14:paraId="12E211FF" w14:textId="77777777">
            <w:pPr>
              <w:pStyle w:val="Normal6"/>
            </w:pPr>
            <w:r w:rsidRPr="00346990">
              <w:t>__________________</w:t>
            </w:r>
          </w:p>
        </w:tc>
        <w:tc>
          <w:tcPr>
            <w:tcW w:w="4876" w:type="dxa"/>
          </w:tcPr>
          <w:p w:rsidR="0008662A" w:rsidRPr="00346990" w:rsidP="00F7072F" w14:paraId="05D92248" w14:textId="77777777">
            <w:pPr>
              <w:pStyle w:val="Normal6"/>
              <w:rPr>
                <w:szCs w:val="24"/>
              </w:rPr>
            </w:pPr>
            <w:r w:rsidRPr="00346990">
              <w:t>__________________</w:t>
            </w:r>
          </w:p>
        </w:tc>
      </w:tr>
      <w:tr w14:paraId="449FF218" w14:textId="77777777" w:rsidTr="00F7072F">
        <w:tblPrEx>
          <w:tblW w:w="0" w:type="auto"/>
          <w:jc w:val="center"/>
          <w:tblLayout w:type="fixed"/>
          <w:tblLook w:val="0000"/>
        </w:tblPrEx>
        <w:trPr>
          <w:jc w:val="center"/>
        </w:trPr>
        <w:tc>
          <w:tcPr>
            <w:tcW w:w="4876" w:type="dxa"/>
          </w:tcPr>
          <w:p w:rsidR="0008662A" w:rsidRPr="00346990" w:rsidP="00F7072F" w14:paraId="31F6BD5A" w14:textId="77777777">
            <w:pPr>
              <w:pStyle w:val="Normal6"/>
            </w:pPr>
            <w:r w:rsidRPr="00346990">
              <w:rPr>
                <w:vertAlign w:val="superscript"/>
              </w:rPr>
              <w:t>6</w:t>
            </w:r>
            <w:r w:rsidRPr="00346990">
              <w:t xml:space="preserve"> Relatório Especial n.º 24/2015 do Tribunal de Contas Europeu, Luta contra a fraude ao IVA intracomunitário: são necessárias mais medidas (https://www.eca.europa.eu/pt/publications/SR15_24).</w:t>
            </w:r>
          </w:p>
        </w:tc>
        <w:tc>
          <w:tcPr>
            <w:tcW w:w="4876" w:type="dxa"/>
          </w:tcPr>
          <w:p w:rsidR="0008662A" w:rsidRPr="00346990" w:rsidP="00F7072F" w14:paraId="61CB0587" w14:textId="77777777">
            <w:pPr>
              <w:pStyle w:val="Normal6"/>
              <w:rPr>
                <w:szCs w:val="24"/>
              </w:rPr>
            </w:pPr>
            <w:r w:rsidRPr="00346990">
              <w:rPr>
                <w:vertAlign w:val="superscript"/>
              </w:rPr>
              <w:t>6</w:t>
            </w:r>
            <w:r w:rsidRPr="00346990">
              <w:t xml:space="preserve"> Relatório Especial n.º 24/2015 do Tribunal de Contas Europeu, Luta contra a fraude ao IVA intracomunitário: são necessárias mais medidas (https://www.eca.europa.eu/pt/publications/SR15_24).</w:t>
            </w:r>
          </w:p>
        </w:tc>
      </w:tr>
    </w:tbl>
    <w:p w:rsidR="0008662A" w:rsidRPr="00346990" w:rsidP="0008662A" w14:paraId="47176BB1" w14:textId="77777777"/>
    <w:p w:rsidR="0008662A" w:rsidRPr="00346990" w:rsidP="0008662A" w14:paraId="688B517F" w14:textId="77777777">
      <w:pPr>
        <w:pStyle w:val="AMNumberTabs0"/>
        <w:keepNext/>
      </w:pPr>
      <w:r w:rsidRPr="00346990">
        <w:t>Alteração</w:t>
      </w:r>
      <w:r w:rsidRPr="00346990">
        <w:tab/>
      </w:r>
      <w:r w:rsidRPr="00346990">
        <w:tab/>
        <w:t>8</w:t>
      </w:r>
    </w:p>
    <w:p w:rsidR="0008662A" w:rsidRPr="00346990" w:rsidP="0008662A" w14:paraId="43C25A11" w14:textId="77777777">
      <w:pPr>
        <w:pStyle w:val="NormalBold12b"/>
        <w:keepNext/>
      </w:pPr>
      <w:r w:rsidRPr="00346990">
        <w:t>Proposta de regulamento</w:t>
      </w:r>
    </w:p>
    <w:p w:rsidR="0008662A" w:rsidRPr="00346990" w:rsidP="0008662A" w14:paraId="12060B5B" w14:textId="77777777">
      <w:pPr>
        <w:pStyle w:val="NormalBold"/>
      </w:pPr>
      <w:r w:rsidRPr="00346990">
        <w:t>Considerando 5</w:t>
      </w:r>
      <w:r w:rsidRPr="00346990">
        <w:noBreakHyphen/>
        <w:t>A (novo)</w:t>
      </w:r>
    </w:p>
    <w:tbl>
      <w:tblPr>
        <w:tblW w:w="9752" w:type="dxa"/>
        <w:jc w:val="center"/>
        <w:tblLayout w:type="fixed"/>
        <w:tblCellMar>
          <w:left w:w="340" w:type="dxa"/>
          <w:right w:w="340" w:type="dxa"/>
        </w:tblCellMar>
        <w:tblLook w:val="0000"/>
      </w:tblPr>
      <w:tblGrid>
        <w:gridCol w:w="4876"/>
        <w:gridCol w:w="4876"/>
      </w:tblGrid>
      <w:tr w14:paraId="2ED8747E" w14:textId="77777777" w:rsidTr="00F7072F">
        <w:tblPrEx>
          <w:tblW w:w="9752" w:type="dxa"/>
          <w:jc w:val="center"/>
          <w:tblLayout w:type="fixed"/>
          <w:tblLook w:val="0000"/>
        </w:tblPrEx>
        <w:trPr>
          <w:jc w:val="center"/>
        </w:trPr>
        <w:tc>
          <w:tcPr>
            <w:tcW w:w="9752" w:type="dxa"/>
            <w:gridSpan w:val="2"/>
          </w:tcPr>
          <w:p w:rsidR="0008662A" w:rsidRPr="00346990" w:rsidP="00F7072F" w14:paraId="0CEE58FC" w14:textId="77777777">
            <w:pPr>
              <w:keepNext/>
            </w:pPr>
          </w:p>
        </w:tc>
      </w:tr>
      <w:tr w14:paraId="11D8F586" w14:textId="77777777" w:rsidTr="00F7072F">
        <w:tblPrEx>
          <w:tblW w:w="9752" w:type="dxa"/>
          <w:jc w:val="center"/>
          <w:tblLayout w:type="fixed"/>
          <w:tblLook w:val="0000"/>
        </w:tblPrEx>
        <w:trPr>
          <w:jc w:val="center"/>
        </w:trPr>
        <w:tc>
          <w:tcPr>
            <w:tcW w:w="4876" w:type="dxa"/>
          </w:tcPr>
          <w:p w:rsidR="0008662A" w:rsidRPr="00346990" w:rsidP="00F7072F" w14:paraId="40F9E169" w14:textId="77777777">
            <w:pPr>
              <w:pStyle w:val="ColumnHeading"/>
              <w:keepNext/>
            </w:pPr>
            <w:r w:rsidRPr="00346990">
              <w:t>Texto da Comissão</w:t>
            </w:r>
          </w:p>
        </w:tc>
        <w:tc>
          <w:tcPr>
            <w:tcW w:w="4876" w:type="dxa"/>
          </w:tcPr>
          <w:p w:rsidR="0008662A" w:rsidRPr="00346990" w:rsidP="00F7072F" w14:paraId="4D49589A" w14:textId="77777777">
            <w:pPr>
              <w:pStyle w:val="ColumnHeading"/>
              <w:keepNext/>
            </w:pPr>
            <w:r w:rsidRPr="00346990">
              <w:t>Alteração</w:t>
            </w:r>
          </w:p>
        </w:tc>
      </w:tr>
      <w:tr w14:paraId="28338B1C" w14:textId="77777777" w:rsidTr="00F7072F">
        <w:tblPrEx>
          <w:tblW w:w="9752" w:type="dxa"/>
          <w:jc w:val="center"/>
          <w:tblLayout w:type="fixed"/>
          <w:tblLook w:val="0000"/>
        </w:tblPrEx>
        <w:trPr>
          <w:jc w:val="center"/>
        </w:trPr>
        <w:tc>
          <w:tcPr>
            <w:tcW w:w="4876" w:type="dxa"/>
          </w:tcPr>
          <w:p w:rsidR="0008662A" w:rsidRPr="00346990" w:rsidP="00F7072F" w14:paraId="4B4FC688" w14:textId="77777777">
            <w:pPr>
              <w:pStyle w:val="Normal6"/>
            </w:pPr>
          </w:p>
        </w:tc>
        <w:tc>
          <w:tcPr>
            <w:tcW w:w="4876" w:type="dxa"/>
          </w:tcPr>
          <w:p w:rsidR="0008662A" w:rsidRPr="00346990" w:rsidP="00F7072F" w14:paraId="4E8039BB" w14:textId="23CCF9E7">
            <w:pPr>
              <w:pStyle w:val="Normal6"/>
              <w:rPr>
                <w:b/>
                <w:bCs/>
                <w:i/>
                <w:iCs/>
                <w:szCs w:val="24"/>
              </w:rPr>
            </w:pPr>
            <w:r w:rsidRPr="00346990">
              <w:rPr>
                <w:b/>
                <w:i/>
              </w:rPr>
              <w:t>(5</w:t>
            </w:r>
            <w:r w:rsidRPr="00346990">
              <w:rPr>
                <w:b/>
                <w:i/>
              </w:rPr>
              <w:noBreakHyphen/>
              <w:t>A)</w:t>
            </w:r>
            <w:r w:rsidRPr="00346990">
              <w:rPr>
                <w:b/>
                <w:i/>
              </w:rPr>
              <w:tab/>
              <w:t xml:space="preserve">Os obstáculos persistentes à </w:t>
            </w:r>
            <w:r w:rsidRPr="00346990">
              <w:rPr>
                <w:b/>
                <w:i/>
              </w:rPr>
              <w:t>cooperação eficaz entre os organismos da União incluem incompatibilidades entre os sistemas informáticos, a fragmentação dos canais de comunicação</w:t>
            </w:r>
            <w:r w:rsidRPr="00346990" w:rsidR="0050682A">
              <w:rPr>
                <w:b/>
                <w:i/>
              </w:rPr>
              <w:t>,</w:t>
            </w:r>
            <w:r w:rsidRPr="00346990">
              <w:rPr>
                <w:b/>
                <w:i/>
              </w:rPr>
              <w:t xml:space="preserve"> e uma interoperabilidade limitada dos sistemas de gestão de processos, o que conduz a ineficiências, atrasos e maiores encargos administrativos. É, pois, necessário melhorar a interoperabilidade e desenvolver infraestruturas digitais comuns para garantir um intercâmbio de informações contínuo e seguro.</w:t>
            </w:r>
          </w:p>
        </w:tc>
      </w:tr>
    </w:tbl>
    <w:p w:rsidR="0008662A" w:rsidRPr="00346990" w:rsidP="0008662A" w14:paraId="5C6C7248" w14:textId="77777777"/>
    <w:p w:rsidR="0008662A" w:rsidRPr="00346990" w:rsidP="0008662A" w14:paraId="47692E70" w14:textId="77777777">
      <w:pPr>
        <w:pStyle w:val="AmNumberTabs"/>
      </w:pPr>
      <w:r w:rsidRPr="00346990">
        <w:t>Alteração</w:t>
      </w:r>
      <w:r w:rsidRPr="00346990">
        <w:tab/>
      </w:r>
      <w:r w:rsidRPr="00346990">
        <w:tab/>
        <w:t>9</w:t>
      </w:r>
    </w:p>
    <w:p w:rsidR="0008662A" w:rsidRPr="00346990" w:rsidP="0008662A" w14:paraId="29276950" w14:textId="77777777">
      <w:pPr>
        <w:pStyle w:val="NormalBold12b"/>
      </w:pPr>
      <w:r w:rsidRPr="00346990">
        <w:t>Proposta de regulamento</w:t>
      </w:r>
    </w:p>
    <w:p w:rsidR="0008662A" w:rsidRPr="00346990" w:rsidP="0008662A" w14:paraId="67FFE7BE" w14:textId="77777777">
      <w:pPr>
        <w:pStyle w:val="NormalBold"/>
      </w:pPr>
      <w:r w:rsidRPr="00346990">
        <w:t>Considerando 8</w:t>
      </w:r>
      <w:r w:rsidRPr="00346990">
        <w:noBreakHyphen/>
        <w:t>A (novo)</w:t>
      </w:r>
    </w:p>
    <w:tbl>
      <w:tblPr>
        <w:tblW w:w="0" w:type="auto"/>
        <w:jc w:val="center"/>
        <w:tblLayout w:type="fixed"/>
        <w:tblCellMar>
          <w:left w:w="340" w:type="dxa"/>
          <w:right w:w="340" w:type="dxa"/>
        </w:tblCellMar>
        <w:tblLook w:val="04A0"/>
      </w:tblPr>
      <w:tblGrid>
        <w:gridCol w:w="4876"/>
        <w:gridCol w:w="4876"/>
      </w:tblGrid>
      <w:tr w14:paraId="0F269BA9" w14:textId="77777777" w:rsidTr="00F7072F">
        <w:tblPrEx>
          <w:tblW w:w="0" w:type="auto"/>
          <w:jc w:val="center"/>
          <w:tblLayout w:type="fixed"/>
          <w:tblLook w:val="04A0"/>
        </w:tblPrEx>
        <w:trPr>
          <w:trHeight w:val="240"/>
          <w:jc w:val="center"/>
        </w:trPr>
        <w:tc>
          <w:tcPr>
            <w:tcW w:w="9752" w:type="dxa"/>
            <w:gridSpan w:val="2"/>
          </w:tcPr>
          <w:p w:rsidR="0008662A" w:rsidRPr="00346990" w:rsidP="00F7072F" w14:paraId="5F6A6160" w14:textId="77777777"/>
        </w:tc>
      </w:tr>
      <w:tr w14:paraId="6CE38006" w14:textId="77777777" w:rsidTr="00F7072F">
        <w:tblPrEx>
          <w:tblW w:w="0" w:type="auto"/>
          <w:jc w:val="center"/>
          <w:tblLayout w:type="fixed"/>
          <w:tblLook w:val="04A0"/>
        </w:tblPrEx>
        <w:trPr>
          <w:trHeight w:val="240"/>
          <w:jc w:val="center"/>
        </w:trPr>
        <w:tc>
          <w:tcPr>
            <w:tcW w:w="4876" w:type="dxa"/>
            <w:hideMark/>
          </w:tcPr>
          <w:p w:rsidR="0008662A" w:rsidRPr="00346990" w:rsidP="00F7072F" w14:paraId="572E5891" w14:textId="77777777">
            <w:pPr>
              <w:pStyle w:val="AmColumnHeading"/>
            </w:pPr>
            <w:r w:rsidRPr="00346990">
              <w:t>Texto da Comissão</w:t>
            </w:r>
          </w:p>
        </w:tc>
        <w:tc>
          <w:tcPr>
            <w:tcW w:w="4876" w:type="dxa"/>
            <w:hideMark/>
          </w:tcPr>
          <w:p w:rsidR="0008662A" w:rsidRPr="00346990" w:rsidP="00F7072F" w14:paraId="28089908" w14:textId="77777777">
            <w:pPr>
              <w:pStyle w:val="AmColumnHeading"/>
            </w:pPr>
            <w:r w:rsidRPr="00346990">
              <w:t>Alteração</w:t>
            </w:r>
          </w:p>
        </w:tc>
      </w:tr>
      <w:tr w14:paraId="4544A129" w14:textId="77777777" w:rsidTr="00F7072F">
        <w:tblPrEx>
          <w:tblW w:w="0" w:type="auto"/>
          <w:jc w:val="center"/>
          <w:tblLayout w:type="fixed"/>
          <w:tblLook w:val="04A0"/>
        </w:tblPrEx>
        <w:trPr>
          <w:jc w:val="center"/>
        </w:trPr>
        <w:tc>
          <w:tcPr>
            <w:tcW w:w="4876" w:type="dxa"/>
          </w:tcPr>
          <w:p w:rsidR="0008662A" w:rsidRPr="00346990" w:rsidP="00F7072F" w14:paraId="6EB36841" w14:textId="77777777">
            <w:pPr>
              <w:pStyle w:val="Normal6a"/>
            </w:pPr>
          </w:p>
        </w:tc>
        <w:tc>
          <w:tcPr>
            <w:tcW w:w="4876" w:type="dxa"/>
            <w:hideMark/>
          </w:tcPr>
          <w:p w:rsidR="0008662A" w:rsidRPr="00346990" w:rsidP="00F7072F" w14:paraId="73B36C0A" w14:textId="35533E06">
            <w:pPr>
              <w:pStyle w:val="Normal6a"/>
            </w:pPr>
            <w:r w:rsidRPr="00346990">
              <w:rPr>
                <w:b/>
                <w:i/>
              </w:rPr>
              <w:t>(8</w:t>
            </w:r>
            <w:r w:rsidRPr="00346990">
              <w:rPr>
                <w:b/>
                <w:i/>
              </w:rPr>
              <w:noBreakHyphen/>
              <w:t>A)</w:t>
            </w:r>
            <w:r w:rsidRPr="00346990">
              <w:tab/>
            </w:r>
            <w:r w:rsidRPr="00346990">
              <w:rPr>
                <w:b/>
                <w:i/>
              </w:rPr>
              <w:t>Embora o artigo 13.º do Regulamento (UE) n.º 904/2010 já exija que as autoridades competentes em matéria de IVA dos Estados</w:t>
            </w:r>
            <w:r w:rsidRPr="00346990">
              <w:rPr>
                <w:b/>
                <w:i/>
              </w:rPr>
              <w:noBreakHyphen/>
              <w:t>Membros troquem espontaneamente informações suscetíveis de serem úteis para combater a fraude ao IVA, essa obrigação aplica</w:t>
            </w:r>
            <w:r w:rsidRPr="00346990">
              <w:rPr>
                <w:b/>
                <w:i/>
              </w:rPr>
              <w:noBreakHyphen/>
              <w:t>se às autoridades competentes em matéria de IVA e não se estende às autoridades aduaneiras competentes dos Estados</w:t>
            </w:r>
            <w:r w:rsidRPr="00346990">
              <w:rPr>
                <w:b/>
                <w:i/>
              </w:rPr>
              <w:noBreakHyphen/>
              <w:t xml:space="preserve">Membros, que não são autoridades competentes em matéria de IVA na aceção do referido regulamento. Além disso, nem o atual mecanismo previsto no artigo 13.º do Regulamento (UE) n.º 904/2010 nem a rede </w:t>
            </w:r>
            <w:r w:rsidRPr="00346990">
              <w:rPr>
                <w:b/>
                <w:i/>
              </w:rPr>
              <w:t>Eurofisc</w:t>
            </w:r>
            <w:r w:rsidRPr="00346990">
              <w:rPr>
                <w:b/>
                <w:i/>
              </w:rPr>
              <w:t xml:space="preserve"> preveem a comunicação espontânea direta de informações aduaneiras relativas a fraude à Procuradoria Europeia e ao OLAF. Os esquemas de fraude ao IVA relacionados com os regimes de importação caracterizam</w:t>
            </w:r>
            <w:r w:rsidRPr="00346990">
              <w:rPr>
                <w:b/>
                <w:i/>
              </w:rPr>
              <w:noBreakHyphen/>
              <w:t>se por discrepâncias sistemáticas entre as informações declaradas às autoridades aduaneiras no ponto de importação e as declarações de IVA subsequentemente apresentadas no Estado</w:t>
            </w:r>
            <w:r w:rsidRPr="00346990">
              <w:rPr>
                <w:b/>
                <w:i/>
              </w:rPr>
              <w:noBreakHyphen/>
              <w:t xml:space="preserve">Membro de destino. As autoridades aduaneiras são frequentemente as primeiras a detetar tais </w:t>
            </w:r>
            <w:r w:rsidRPr="00346990">
              <w:rPr>
                <w:b/>
                <w:i/>
              </w:rPr>
              <w:t xml:space="preserve">anomalias através das suas análises de gestão dos riscos. A fim de colmatar </w:t>
            </w:r>
            <w:r w:rsidRPr="00346990" w:rsidR="00495D18">
              <w:rPr>
                <w:b/>
                <w:i/>
              </w:rPr>
              <w:t xml:space="preserve">essa </w:t>
            </w:r>
            <w:r w:rsidRPr="00346990">
              <w:rPr>
                <w:b/>
                <w:i/>
              </w:rPr>
              <w:t>lacuna e assegurar que as informações aduaneiras a montante identificadas pelas autoridades aduaneiras sejam transmitidas sem demora aos organismos responsáveis pela investigação e repressão da fraude transfronteiriça ao IVA, e dado que o exercício efetivo dos direitos de acesso previstos nos artigos 49.º</w:t>
            </w:r>
            <w:r w:rsidRPr="00346990">
              <w:rPr>
                <w:b/>
                <w:i/>
              </w:rPr>
              <w:noBreakHyphen/>
              <w:t>A e 49.º</w:t>
            </w:r>
            <w:r w:rsidRPr="00346990">
              <w:rPr>
                <w:b/>
                <w:i/>
              </w:rPr>
              <w:noBreakHyphen/>
              <w:t>B do Regulamento (UE) n.º 904/2010 depende de a Procuradoria Europeia e o OLAF serem informados da existência de potenciais casos de fraude, é necessário exigir que as autoridades aduaneiras competentes transmitam espontaneamente essas informações. Essa transmissão deverá dirigir</w:t>
            </w:r>
            <w:r w:rsidRPr="00346990">
              <w:rPr>
                <w:b/>
                <w:i/>
              </w:rPr>
              <w:noBreakHyphen/>
              <w:t xml:space="preserve">se à </w:t>
            </w:r>
            <w:r w:rsidRPr="00346990">
              <w:rPr>
                <w:b/>
                <w:i/>
              </w:rPr>
              <w:t>Eurofisc</w:t>
            </w:r>
            <w:r w:rsidRPr="00346990">
              <w:rPr>
                <w:b/>
                <w:i/>
              </w:rPr>
              <w:t xml:space="preserve">, à Procuradoria Europeia e ao OLAF sempre que os dados referidos no artigo 17.º, n.º 1, alínea f), indiquem padrões compatíveis com fraude ao IVA. </w:t>
            </w:r>
            <w:r w:rsidRPr="00346990" w:rsidR="00495D18">
              <w:rPr>
                <w:b/>
                <w:i/>
              </w:rPr>
              <w:t xml:space="preserve">Essa </w:t>
            </w:r>
            <w:r w:rsidRPr="00346990">
              <w:rPr>
                <w:b/>
                <w:i/>
              </w:rPr>
              <w:t>medida é crucial para a proteção eficaz dos interesses financeiros da União e é coerente com o compromisso assumido pela Comissão de rever a arquitetura antifraude global enquanto componente essencial do pacote relativo ao QFP pós</w:t>
            </w:r>
            <w:r w:rsidRPr="00346990">
              <w:rPr>
                <w:b/>
                <w:i/>
              </w:rPr>
              <w:noBreakHyphen/>
              <w:t xml:space="preserve">2027. O reforço da coordenação a nível nacional entre as autoridades aduaneiras e as autoridades competentes em matéria de IVA, designadamente através de estratégias nacionais de combate à fraude, tem sido reiteradamente solicitado nos últimos anos pelo Parlamento Europeu nas suas resoluções sobre a proteção dos interesses financeiros da União. Este mecanismo de transmissão espontânea funciona exclusivamente no quadro da cooperação administrativa em matéria de IVA </w:t>
            </w:r>
            <w:r w:rsidRPr="00346990" w:rsidR="00871374">
              <w:rPr>
                <w:b/>
                <w:i/>
              </w:rPr>
              <w:t xml:space="preserve">previsto </w:t>
            </w:r>
            <w:r w:rsidRPr="00346990">
              <w:rPr>
                <w:b/>
                <w:i/>
              </w:rPr>
              <w:t xml:space="preserve">pelo Regulamento (UE) n.º 904/2010 e não prejudica os regimes aduaneiros materiais </w:t>
            </w:r>
            <w:r w:rsidRPr="00346990" w:rsidR="00871374">
              <w:rPr>
                <w:b/>
                <w:i/>
              </w:rPr>
              <w:t xml:space="preserve">criados </w:t>
            </w:r>
            <w:r w:rsidRPr="00346990">
              <w:rPr>
                <w:b/>
                <w:i/>
              </w:rPr>
              <w:t>ao abrigo do Regulamento (UE) n.º 952/2013 nem as regras de governação dos dados conexas.</w:t>
            </w:r>
          </w:p>
        </w:tc>
      </w:tr>
    </w:tbl>
    <w:p w:rsidR="0008662A" w:rsidRPr="00346990" w:rsidP="0008662A" w14:paraId="74E78087" w14:textId="77777777">
      <w:pPr>
        <w:pStyle w:val="AmNumberTabs"/>
      </w:pPr>
      <w:r w:rsidRPr="00346990">
        <w:t>Alteração</w:t>
      </w:r>
      <w:r w:rsidRPr="00346990">
        <w:tab/>
      </w:r>
      <w:r w:rsidRPr="00346990">
        <w:tab/>
        <w:t>10</w:t>
      </w:r>
    </w:p>
    <w:p w:rsidR="0008662A" w:rsidRPr="00346990" w:rsidP="0008662A" w14:paraId="703AA4B0" w14:textId="77777777">
      <w:pPr>
        <w:pStyle w:val="NormalBold12b"/>
      </w:pPr>
      <w:r w:rsidRPr="00346990">
        <w:t>Proposta de regulamento</w:t>
      </w:r>
    </w:p>
    <w:p w:rsidR="0008662A" w:rsidRPr="00346990" w:rsidP="0008662A" w14:paraId="14CCF8A3" w14:textId="77777777">
      <w:pPr>
        <w:pStyle w:val="NormalBold"/>
      </w:pPr>
      <w:r w:rsidRPr="00346990">
        <w:t>Considerando 8</w:t>
      </w:r>
      <w:r w:rsidRPr="00346990">
        <w:noBreakHyphen/>
        <w:t>B (novo)</w:t>
      </w:r>
    </w:p>
    <w:tbl>
      <w:tblPr>
        <w:tblW w:w="0" w:type="auto"/>
        <w:jc w:val="center"/>
        <w:tblLayout w:type="fixed"/>
        <w:tblCellMar>
          <w:left w:w="340" w:type="dxa"/>
          <w:right w:w="340" w:type="dxa"/>
        </w:tblCellMar>
        <w:tblLook w:val="04A0"/>
      </w:tblPr>
      <w:tblGrid>
        <w:gridCol w:w="4876"/>
        <w:gridCol w:w="4876"/>
      </w:tblGrid>
      <w:tr w14:paraId="2E5E8274" w14:textId="77777777" w:rsidTr="00F7072F">
        <w:tblPrEx>
          <w:tblW w:w="0" w:type="auto"/>
          <w:jc w:val="center"/>
          <w:tblLayout w:type="fixed"/>
          <w:tblLook w:val="04A0"/>
        </w:tblPrEx>
        <w:trPr>
          <w:trHeight w:val="240"/>
          <w:jc w:val="center"/>
        </w:trPr>
        <w:tc>
          <w:tcPr>
            <w:tcW w:w="9752" w:type="dxa"/>
            <w:gridSpan w:val="2"/>
          </w:tcPr>
          <w:p w:rsidR="0008662A" w:rsidRPr="00346990" w:rsidP="00F7072F" w14:paraId="166B5311" w14:textId="77777777"/>
        </w:tc>
      </w:tr>
      <w:tr w14:paraId="3574F017" w14:textId="77777777" w:rsidTr="00F7072F">
        <w:tblPrEx>
          <w:tblW w:w="0" w:type="auto"/>
          <w:jc w:val="center"/>
          <w:tblLayout w:type="fixed"/>
          <w:tblLook w:val="04A0"/>
        </w:tblPrEx>
        <w:trPr>
          <w:trHeight w:val="240"/>
          <w:jc w:val="center"/>
        </w:trPr>
        <w:tc>
          <w:tcPr>
            <w:tcW w:w="4876" w:type="dxa"/>
            <w:hideMark/>
          </w:tcPr>
          <w:p w:rsidR="0008662A" w:rsidRPr="00346990" w:rsidP="00F7072F" w14:paraId="7ABF565B" w14:textId="77777777">
            <w:pPr>
              <w:pStyle w:val="AmColumnHeading"/>
            </w:pPr>
            <w:r w:rsidRPr="00346990">
              <w:t>Texto da Comissão</w:t>
            </w:r>
          </w:p>
        </w:tc>
        <w:tc>
          <w:tcPr>
            <w:tcW w:w="4876" w:type="dxa"/>
            <w:hideMark/>
          </w:tcPr>
          <w:p w:rsidR="0008662A" w:rsidRPr="00346990" w:rsidP="00F7072F" w14:paraId="1960E66F" w14:textId="77777777">
            <w:pPr>
              <w:pStyle w:val="AmColumnHeading"/>
            </w:pPr>
            <w:r w:rsidRPr="00346990">
              <w:t>Alteração</w:t>
            </w:r>
          </w:p>
        </w:tc>
      </w:tr>
      <w:tr w14:paraId="2E4837DC" w14:textId="77777777" w:rsidTr="00F7072F">
        <w:tblPrEx>
          <w:tblW w:w="0" w:type="auto"/>
          <w:jc w:val="center"/>
          <w:tblLayout w:type="fixed"/>
          <w:tblLook w:val="04A0"/>
        </w:tblPrEx>
        <w:trPr>
          <w:jc w:val="center"/>
        </w:trPr>
        <w:tc>
          <w:tcPr>
            <w:tcW w:w="4876" w:type="dxa"/>
          </w:tcPr>
          <w:p w:rsidR="0008662A" w:rsidRPr="00346990" w:rsidP="00F7072F" w14:paraId="622B6BEF" w14:textId="77777777">
            <w:pPr>
              <w:pStyle w:val="Normal6a"/>
            </w:pPr>
          </w:p>
        </w:tc>
        <w:tc>
          <w:tcPr>
            <w:tcW w:w="4876" w:type="dxa"/>
            <w:hideMark/>
          </w:tcPr>
          <w:p w:rsidR="0008662A" w:rsidRPr="00346990" w:rsidP="00F7072F" w14:paraId="36D897E7" w14:textId="0B66A541">
            <w:pPr>
              <w:pStyle w:val="Normal6a"/>
            </w:pPr>
            <w:r w:rsidRPr="00346990">
              <w:rPr>
                <w:b/>
                <w:i/>
              </w:rPr>
              <w:t>(8</w:t>
            </w:r>
            <w:r w:rsidRPr="00346990">
              <w:rPr>
                <w:b/>
                <w:i/>
              </w:rPr>
              <w:noBreakHyphen/>
              <w:t>B)</w:t>
            </w:r>
            <w:r w:rsidRPr="00346990">
              <w:tab/>
            </w:r>
            <w:r w:rsidRPr="00346990">
              <w:rPr>
                <w:b/>
                <w:i/>
              </w:rPr>
              <w:t>A eficácia do mecanismo de transmissão espontânea previsto no presente regulamento depende de uma coordenação adequada a nível nacional entre as autoridades aduaneiras competentes e as autoridades competentes em matéria de IVA dos Estados</w:t>
            </w:r>
            <w:r w:rsidRPr="00346990">
              <w:rPr>
                <w:b/>
                <w:i/>
              </w:rPr>
              <w:noBreakHyphen/>
              <w:t>Membros. Em muitos Estados</w:t>
            </w:r>
            <w:r w:rsidRPr="00346990">
              <w:rPr>
                <w:b/>
                <w:i/>
              </w:rPr>
              <w:noBreakHyphen/>
              <w:t>Membros, estes organismos são entidades administrativas distintas com cadeias de supervisão e sistemas de informação distintos. Os Estados</w:t>
            </w:r>
            <w:r w:rsidRPr="00346990">
              <w:rPr>
                <w:b/>
                <w:i/>
              </w:rPr>
              <w:noBreakHyphen/>
              <w:t xml:space="preserve">Membros deverão, pois, assegurar que as suas autoridades aduaneiras e em matéria de IVA competentes </w:t>
            </w:r>
            <w:r w:rsidRPr="00346990" w:rsidR="00871374">
              <w:rPr>
                <w:b/>
                <w:i/>
              </w:rPr>
              <w:t xml:space="preserve">definam </w:t>
            </w:r>
            <w:r w:rsidRPr="00346990">
              <w:rPr>
                <w:b/>
                <w:i/>
              </w:rPr>
              <w:t xml:space="preserve">mecanismos de coordenação regular, inclusive utilizando o quadro da </w:t>
            </w:r>
            <w:r w:rsidRPr="00346990">
              <w:rPr>
                <w:b/>
                <w:i/>
              </w:rPr>
              <w:t>Eurofisc</w:t>
            </w:r>
            <w:r w:rsidRPr="00346990">
              <w:rPr>
                <w:b/>
                <w:i/>
              </w:rPr>
              <w:t xml:space="preserve">, para facilitar a identificação de discrepâncias indicativas de fraude ao IVA e a transmissão atempada dos dados aduaneiros pertinentes à </w:t>
            </w:r>
            <w:r w:rsidRPr="00346990">
              <w:rPr>
                <w:b/>
                <w:i/>
              </w:rPr>
              <w:t>Eurofisc</w:t>
            </w:r>
            <w:r w:rsidRPr="00346990">
              <w:rPr>
                <w:b/>
                <w:i/>
              </w:rPr>
              <w:t>, à Procuradoria Europeia e ao OLAF. Tal coordenação constitui uma medida processual e organizacional e não acarreta obrigações adicionais em matéria de tecnologias da informação para as autoridades nacionais.</w:t>
            </w:r>
          </w:p>
        </w:tc>
      </w:tr>
    </w:tbl>
    <w:p w:rsidR="0008662A" w:rsidRPr="00346990" w:rsidP="0008662A" w14:paraId="2393BC94" w14:textId="77777777">
      <w:pPr>
        <w:pStyle w:val="AMNumberTabs0"/>
        <w:keepNext/>
      </w:pPr>
      <w:r w:rsidRPr="00346990">
        <w:t>Alteração</w:t>
      </w:r>
      <w:r w:rsidRPr="00346990">
        <w:tab/>
      </w:r>
      <w:r w:rsidRPr="00346990">
        <w:tab/>
        <w:t>11</w:t>
      </w:r>
    </w:p>
    <w:p w:rsidR="0008662A" w:rsidRPr="00346990" w:rsidP="0008662A" w14:paraId="75B64271" w14:textId="77777777">
      <w:pPr>
        <w:pStyle w:val="NormalBold12b"/>
        <w:keepNext/>
      </w:pPr>
      <w:r w:rsidRPr="00346990">
        <w:t>Proposta de regulamento</w:t>
      </w:r>
    </w:p>
    <w:p w:rsidR="0008662A" w:rsidRPr="00346990" w:rsidP="0008662A" w14:paraId="6C1FF098" w14:textId="77777777">
      <w:pPr>
        <w:pStyle w:val="NormalBold"/>
      </w:pPr>
      <w:r w:rsidRPr="00346990">
        <w:t>Considerando 9</w:t>
      </w:r>
    </w:p>
    <w:tbl>
      <w:tblPr>
        <w:tblW w:w="9752" w:type="dxa"/>
        <w:jc w:val="center"/>
        <w:tblLayout w:type="fixed"/>
        <w:tblCellMar>
          <w:left w:w="340" w:type="dxa"/>
          <w:right w:w="340" w:type="dxa"/>
        </w:tblCellMar>
        <w:tblLook w:val="0000"/>
      </w:tblPr>
      <w:tblGrid>
        <w:gridCol w:w="4876"/>
        <w:gridCol w:w="4876"/>
      </w:tblGrid>
      <w:tr w14:paraId="4D8E1724" w14:textId="77777777" w:rsidTr="00F7072F">
        <w:tblPrEx>
          <w:tblW w:w="9752" w:type="dxa"/>
          <w:jc w:val="center"/>
          <w:tblLayout w:type="fixed"/>
          <w:tblLook w:val="0000"/>
        </w:tblPrEx>
        <w:trPr>
          <w:jc w:val="center"/>
        </w:trPr>
        <w:tc>
          <w:tcPr>
            <w:tcW w:w="9752" w:type="dxa"/>
            <w:gridSpan w:val="2"/>
          </w:tcPr>
          <w:p w:rsidR="0008662A" w:rsidRPr="00346990" w:rsidP="00F7072F" w14:paraId="205DE7B0" w14:textId="77777777">
            <w:pPr>
              <w:keepNext/>
            </w:pPr>
          </w:p>
        </w:tc>
      </w:tr>
      <w:tr w14:paraId="32736696" w14:textId="77777777" w:rsidTr="00F7072F">
        <w:tblPrEx>
          <w:tblW w:w="9752" w:type="dxa"/>
          <w:jc w:val="center"/>
          <w:tblLayout w:type="fixed"/>
          <w:tblLook w:val="0000"/>
        </w:tblPrEx>
        <w:trPr>
          <w:jc w:val="center"/>
        </w:trPr>
        <w:tc>
          <w:tcPr>
            <w:tcW w:w="4876" w:type="dxa"/>
          </w:tcPr>
          <w:p w:rsidR="0008662A" w:rsidRPr="00346990" w:rsidP="00F7072F" w14:paraId="5F1A8F80" w14:textId="77777777">
            <w:pPr>
              <w:pStyle w:val="ColumnHeading"/>
              <w:keepNext/>
            </w:pPr>
            <w:r w:rsidRPr="00346990">
              <w:t>Texto da Comissão</w:t>
            </w:r>
          </w:p>
        </w:tc>
        <w:tc>
          <w:tcPr>
            <w:tcW w:w="4876" w:type="dxa"/>
          </w:tcPr>
          <w:p w:rsidR="0008662A" w:rsidRPr="00346990" w:rsidP="00F7072F" w14:paraId="19001006" w14:textId="77777777">
            <w:pPr>
              <w:pStyle w:val="ColumnHeading"/>
              <w:keepNext/>
            </w:pPr>
            <w:r w:rsidRPr="00346990">
              <w:t>Alteração</w:t>
            </w:r>
          </w:p>
        </w:tc>
      </w:tr>
      <w:tr w14:paraId="6B38B391" w14:textId="77777777" w:rsidTr="00F7072F">
        <w:tblPrEx>
          <w:tblW w:w="9752" w:type="dxa"/>
          <w:jc w:val="center"/>
          <w:tblLayout w:type="fixed"/>
          <w:tblLook w:val="0000"/>
        </w:tblPrEx>
        <w:trPr>
          <w:jc w:val="center"/>
        </w:trPr>
        <w:tc>
          <w:tcPr>
            <w:tcW w:w="4876" w:type="dxa"/>
          </w:tcPr>
          <w:p w:rsidR="0008662A" w:rsidRPr="00346990" w:rsidP="00F7072F" w14:paraId="10334902" w14:textId="77777777">
            <w:pPr>
              <w:pStyle w:val="Normal6"/>
            </w:pPr>
            <w:r w:rsidRPr="00346990">
              <w:t>(9)</w:t>
            </w:r>
            <w:r w:rsidRPr="00346990">
              <w:tab/>
              <w:t xml:space="preserve">A fim de proteger o acesso aos dados pessoais, apenas os procuradores europeus, os procuradores europeus delegados, bem como determinados membros do pessoal da Procuradoria Europeia e do OLAF, previamente autorizados, respetivamente, pela Procuradoria Europeia e pelo OLAF, deverão ter acesso a informações sobre o IVA para desempenharem as suas funções, sob a supervisão dos funcionários de </w:t>
            </w:r>
            <w:r w:rsidRPr="00346990">
              <w:t xml:space="preserve">ligação da </w:t>
            </w:r>
            <w:r w:rsidRPr="00346990">
              <w:t>Eurofisc</w:t>
            </w:r>
            <w:r w:rsidRPr="00346990">
              <w:t>. A fim de assegurar condições uniformes para esse acesso, deverão ser atribuídas competências de execução à Comissão no que respeita aos pormenores técnicos e às modalidades práticas, nomeadamente relativos ao mecanismo de controlo do acesso e ao perfil e identificação dos utilizadores. Essas competências deverão ser exercidas nos termos do Regulamento (UE) n.º 182/2011 do Parlamento Europeu e do Conselho</w:t>
            </w:r>
            <w:r w:rsidRPr="00346990">
              <w:rPr>
                <w:vertAlign w:val="superscript"/>
              </w:rPr>
              <w:t>9</w:t>
            </w:r>
            <w:r w:rsidRPr="00346990">
              <w:t>.</w:t>
            </w:r>
          </w:p>
        </w:tc>
        <w:tc>
          <w:tcPr>
            <w:tcW w:w="4876" w:type="dxa"/>
          </w:tcPr>
          <w:p w:rsidR="0008662A" w:rsidRPr="00346990" w:rsidP="00F7072F" w14:paraId="1A849444" w14:textId="7BDE6FB9">
            <w:pPr>
              <w:pStyle w:val="Normal6"/>
              <w:rPr>
                <w:szCs w:val="24"/>
              </w:rPr>
            </w:pPr>
            <w:r w:rsidRPr="00346990">
              <w:t>(9)</w:t>
            </w:r>
            <w:r w:rsidRPr="00346990">
              <w:tab/>
              <w:t xml:space="preserve">A fim de proteger o acesso aos dados pessoais, apenas os procuradores europeus, os procuradores europeus delegados, bem como determinados membros do pessoal da Procuradoria Europeia e do OLAF, previamente autorizados, respetivamente, pela Procuradoria Europeia e pelo OLAF, deverão ter acesso a informações sobre o IVA para desempenharem as suas funções, sob a supervisão dos funcionários de </w:t>
            </w:r>
            <w:r w:rsidRPr="00346990">
              <w:t xml:space="preserve">ligação da </w:t>
            </w:r>
            <w:r w:rsidRPr="00346990">
              <w:t>Eurofisc</w:t>
            </w:r>
            <w:r w:rsidRPr="00346990">
              <w:t>. A fim de assegurar condições uniformes para esse acesso, deverão ser atribuídas competências de execução à Comissão no que respeita aos pormenores técnicos e às modalidades práticas, nomeadamente relativos ao mecanismo de controlo do acesso e ao perfil e identificação dos utilizadores</w:t>
            </w:r>
            <w:r w:rsidRPr="00346990">
              <w:rPr>
                <w:b/>
                <w:bCs/>
                <w:i/>
                <w:iCs/>
              </w:rPr>
              <w:t>, para assegurar uma conceção que respeite elevados níveis de proteção de dados e, ao mesmo tempo, aumente a eficiência operacional por meio de processos automatizados e sem atrasos administrativos indevidos</w:t>
            </w:r>
            <w:r w:rsidRPr="00346990">
              <w:t>. Essas competências deverão ser exercidas nos termos do Regulamento (UE) n.º 182/2011 do Parlamento Europeu e do Conselho</w:t>
            </w:r>
            <w:r w:rsidRPr="00346990">
              <w:rPr>
                <w:vertAlign w:val="superscript"/>
              </w:rPr>
              <w:t>9</w:t>
            </w:r>
            <w:r w:rsidRPr="00346990">
              <w:t xml:space="preserve">. </w:t>
            </w:r>
            <w:r w:rsidRPr="00346990" w:rsidR="00495D18">
              <w:rPr>
                <w:b/>
                <w:bCs/>
                <w:i/>
                <w:iCs/>
              </w:rPr>
              <w:t xml:space="preserve">Essa </w:t>
            </w:r>
            <w:r w:rsidRPr="00346990">
              <w:rPr>
                <w:b/>
                <w:bCs/>
                <w:i/>
                <w:iCs/>
              </w:rPr>
              <w:t>medida deverá ser entendida como uma medida imediata, ao passo que a próxima revisão da arquitetura antifraude constituirá uma oportunidade para garantir uma maior coerência e consistência.</w:t>
            </w:r>
          </w:p>
        </w:tc>
      </w:tr>
      <w:tr w14:paraId="6CEBD322" w14:textId="77777777" w:rsidTr="00F7072F">
        <w:tblPrEx>
          <w:tblW w:w="9752" w:type="dxa"/>
          <w:jc w:val="center"/>
          <w:tblLayout w:type="fixed"/>
          <w:tblLook w:val="0000"/>
        </w:tblPrEx>
        <w:trPr>
          <w:jc w:val="center"/>
        </w:trPr>
        <w:tc>
          <w:tcPr>
            <w:tcW w:w="4876" w:type="dxa"/>
          </w:tcPr>
          <w:p w:rsidR="0008662A" w:rsidRPr="00346990" w:rsidP="00F7072F" w14:paraId="794DAAB9" w14:textId="77777777">
            <w:pPr>
              <w:pStyle w:val="Normal6"/>
              <w:rPr>
                <w:b/>
                <w:bCs/>
                <w:i/>
                <w:iCs/>
              </w:rPr>
            </w:pPr>
            <w:r w:rsidRPr="00346990">
              <w:t>__________________</w:t>
            </w:r>
          </w:p>
        </w:tc>
        <w:tc>
          <w:tcPr>
            <w:tcW w:w="4876" w:type="dxa"/>
          </w:tcPr>
          <w:p w:rsidR="0008662A" w:rsidRPr="00346990" w:rsidP="00F7072F" w14:paraId="339B6E86" w14:textId="77777777">
            <w:pPr>
              <w:pStyle w:val="Normal6"/>
              <w:rPr>
                <w:b/>
                <w:bCs/>
                <w:i/>
                <w:iCs/>
              </w:rPr>
            </w:pPr>
            <w:r w:rsidRPr="00346990">
              <w:t>__________________</w:t>
            </w:r>
          </w:p>
        </w:tc>
      </w:tr>
      <w:tr w14:paraId="59CCAAE5" w14:textId="77777777" w:rsidTr="00F7072F">
        <w:tblPrEx>
          <w:tblW w:w="9752" w:type="dxa"/>
          <w:jc w:val="center"/>
          <w:tblLayout w:type="fixed"/>
          <w:tblLook w:val="0000"/>
        </w:tblPrEx>
        <w:trPr>
          <w:jc w:val="center"/>
        </w:trPr>
        <w:tc>
          <w:tcPr>
            <w:tcW w:w="4876" w:type="dxa"/>
          </w:tcPr>
          <w:p w:rsidR="0008662A" w:rsidRPr="00346990" w:rsidP="00F7072F" w14:paraId="2E0FB1FE" w14:textId="77777777">
            <w:pPr>
              <w:pStyle w:val="Normal6"/>
              <w:rPr>
                <w:b/>
                <w:bCs/>
                <w:i/>
                <w:iCs/>
              </w:rPr>
            </w:pPr>
            <w:r w:rsidRPr="00346990">
              <w:rPr>
                <w:vertAlign w:val="superscript"/>
              </w:rPr>
              <w:t>9</w:t>
            </w:r>
            <w:r w:rsidRPr="00346990">
              <w:t xml:space="preserve"> Regulamento (UE) n.º 182/2011 do Parlamento Europeu e do Conselho, de 16 de fevereiro de 2011, que estabelece as regras e os princípios gerais relativos aos mecanismos de controlo pelos Estados</w:t>
            </w:r>
            <w:r w:rsidRPr="00346990">
              <w:noBreakHyphen/>
              <w:t>Membros do exercício das competências de execução pela Comissão (JO L 55 de 28.2.2011, p. 13, ELI: http://data.europa.eu/eli/reg/2011/182/oj)</w:t>
            </w:r>
          </w:p>
        </w:tc>
        <w:tc>
          <w:tcPr>
            <w:tcW w:w="4876" w:type="dxa"/>
          </w:tcPr>
          <w:p w:rsidR="0008662A" w:rsidRPr="00346990" w:rsidP="00F7072F" w14:paraId="2B2C33D1" w14:textId="77777777">
            <w:pPr>
              <w:pStyle w:val="Normal6"/>
              <w:rPr>
                <w:b/>
                <w:bCs/>
                <w:i/>
                <w:iCs/>
              </w:rPr>
            </w:pPr>
            <w:r w:rsidRPr="00346990">
              <w:rPr>
                <w:vertAlign w:val="superscript"/>
              </w:rPr>
              <w:t>9</w:t>
            </w:r>
            <w:r w:rsidRPr="00346990">
              <w:t xml:space="preserve"> Regulamento (UE) n.º 182/2011 do Parlamento Europeu e do Conselho, de 16 de fevereiro de 2011, que estabelece as regras e os princípios gerais relativos aos mecanismos de controlo pelos Estados</w:t>
            </w:r>
            <w:r w:rsidRPr="00346990">
              <w:noBreakHyphen/>
              <w:t>Membros do exercício das competências de execução pela Comissão (JO L 55 de 28.2.2011, p. 13, ELI: http://data.europa.eu/eli/reg/2011/182/oj)</w:t>
            </w:r>
          </w:p>
        </w:tc>
      </w:tr>
    </w:tbl>
    <w:p w:rsidR="0008662A" w:rsidRPr="00346990" w:rsidP="0008662A" w14:paraId="1BC50875" w14:textId="77777777"/>
    <w:p w:rsidR="0008662A" w:rsidRPr="00346990" w:rsidP="0008662A" w14:paraId="70E22E3E" w14:textId="77777777">
      <w:pPr>
        <w:pStyle w:val="AmNumberTabs"/>
      </w:pPr>
      <w:r w:rsidRPr="00346990">
        <w:t>Alteração</w:t>
      </w:r>
      <w:r w:rsidRPr="00346990">
        <w:tab/>
      </w:r>
      <w:r w:rsidRPr="00346990">
        <w:tab/>
        <w:t>12</w:t>
      </w:r>
    </w:p>
    <w:p w:rsidR="0008662A" w:rsidRPr="00346990" w:rsidP="0008662A" w14:paraId="3014F424" w14:textId="77777777">
      <w:pPr>
        <w:pStyle w:val="NormalBold12b"/>
      </w:pPr>
      <w:r w:rsidRPr="00346990">
        <w:t>Proposta de regulamento</w:t>
      </w:r>
    </w:p>
    <w:p w:rsidR="0008662A" w:rsidRPr="00346990" w:rsidP="0008662A" w14:paraId="2EE6C70C" w14:textId="77777777">
      <w:pPr>
        <w:pStyle w:val="NormalBold"/>
      </w:pPr>
      <w:r w:rsidRPr="00346990">
        <w:t>Considerando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A7570F" w14:textId="77777777" w:rsidTr="00F7072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8662A" w:rsidRPr="00346990" w:rsidP="00F7072F" w14:paraId="666ED326" w14:textId="77777777"/>
        </w:tc>
      </w:tr>
      <w:tr w14:paraId="09E1635F" w14:textId="77777777" w:rsidTr="00F7072F">
        <w:tblPrEx>
          <w:tblW w:w="0" w:type="auto"/>
          <w:jc w:val="center"/>
          <w:tblLayout w:type="fixed"/>
          <w:tblLook w:val="04A0"/>
        </w:tblPrEx>
        <w:trPr>
          <w:trHeight w:val="240"/>
          <w:jc w:val="center"/>
        </w:trPr>
        <w:tc>
          <w:tcPr>
            <w:tcW w:w="4876" w:type="dxa"/>
            <w:tcBorders>
              <w:top w:val="nil"/>
              <w:left w:val="nil"/>
              <w:bottom w:val="nil"/>
              <w:right w:val="nil"/>
            </w:tcBorders>
          </w:tcPr>
          <w:p w:rsidR="0008662A" w:rsidRPr="00346990" w:rsidP="00F7072F" w14:paraId="62C3B6C2" w14:textId="77777777">
            <w:pPr>
              <w:pStyle w:val="AmColumnHeading"/>
            </w:pPr>
            <w:r w:rsidRPr="00346990">
              <w:t>Texto da Comissão</w:t>
            </w:r>
          </w:p>
        </w:tc>
        <w:tc>
          <w:tcPr>
            <w:tcW w:w="4876" w:type="dxa"/>
            <w:tcBorders>
              <w:top w:val="nil"/>
              <w:left w:val="nil"/>
              <w:bottom w:val="nil"/>
              <w:right w:val="nil"/>
            </w:tcBorders>
          </w:tcPr>
          <w:p w:rsidR="0008662A" w:rsidRPr="00346990" w:rsidP="00F7072F" w14:paraId="0947284A" w14:textId="77777777">
            <w:pPr>
              <w:pStyle w:val="AmColumnHeading"/>
            </w:pPr>
            <w:r w:rsidRPr="00346990">
              <w:t>Alteração</w:t>
            </w:r>
          </w:p>
        </w:tc>
      </w:tr>
      <w:tr w14:paraId="2E6AD56D" w14:textId="77777777" w:rsidTr="00F7072F">
        <w:tblPrEx>
          <w:tblW w:w="0" w:type="auto"/>
          <w:jc w:val="center"/>
          <w:tblLayout w:type="fixed"/>
          <w:tblLook w:val="04A0"/>
        </w:tblPrEx>
        <w:trPr>
          <w:jc w:val="center"/>
        </w:trPr>
        <w:tc>
          <w:tcPr>
            <w:tcW w:w="4876" w:type="dxa"/>
            <w:tcBorders>
              <w:top w:val="nil"/>
              <w:left w:val="nil"/>
              <w:bottom w:val="nil"/>
              <w:right w:val="nil"/>
            </w:tcBorders>
          </w:tcPr>
          <w:p w:rsidR="0008662A" w:rsidRPr="00346990" w:rsidP="00F7072F" w14:paraId="26ADE7BD" w14:textId="77777777">
            <w:pPr>
              <w:pStyle w:val="Normal6a"/>
            </w:pPr>
            <w:r w:rsidRPr="00346990">
              <w:t>(10)</w:t>
            </w:r>
            <w:r w:rsidRPr="00346990">
              <w:tab/>
              <w:t>O presente regulamento respeita os direitos fundamentais e observa os princípios reconhecidos na Carta dos Direitos Fundamentais da União Europeia, em especial, o direito de proteção dos dados pessoais.</w:t>
            </w:r>
          </w:p>
        </w:tc>
        <w:tc>
          <w:tcPr>
            <w:tcW w:w="4876" w:type="dxa"/>
            <w:tcBorders>
              <w:top w:val="nil"/>
              <w:left w:val="nil"/>
              <w:bottom w:val="nil"/>
              <w:right w:val="nil"/>
            </w:tcBorders>
          </w:tcPr>
          <w:p w:rsidR="0008662A" w:rsidRPr="00346990" w:rsidP="00F7072F" w14:paraId="78A00849" w14:textId="77777777">
            <w:pPr>
              <w:pStyle w:val="Normal6a"/>
            </w:pPr>
            <w:r w:rsidRPr="00346990">
              <w:t>(10)</w:t>
            </w:r>
            <w:r w:rsidRPr="00346990">
              <w:tab/>
            </w:r>
            <w:r w:rsidRPr="00346990">
              <w:rPr>
                <w:i/>
                <w:iCs/>
              </w:rPr>
              <w:t>(Não se aplica à versão portuguesa.)</w:t>
            </w:r>
          </w:p>
        </w:tc>
      </w:tr>
    </w:tbl>
    <w:p w:rsidR="0008662A" w:rsidRPr="00346990" w:rsidP="0008662A" w14:paraId="538A88A5" w14:textId="77777777"/>
    <w:p w:rsidR="0008662A" w:rsidRPr="00346990" w:rsidP="0008662A" w14:paraId="04A8F7D0" w14:textId="77777777">
      <w:pPr>
        <w:pStyle w:val="AMNumberTabs0"/>
        <w:keepNext/>
      </w:pPr>
      <w:r w:rsidRPr="00346990">
        <w:t>Alteração</w:t>
      </w:r>
      <w:r w:rsidRPr="00346990">
        <w:tab/>
      </w:r>
      <w:r w:rsidRPr="00346990">
        <w:tab/>
        <w:t>13</w:t>
      </w:r>
    </w:p>
    <w:p w:rsidR="0008662A" w:rsidRPr="00346990" w:rsidP="0008662A" w14:paraId="6137A02E" w14:textId="77777777">
      <w:pPr>
        <w:pStyle w:val="NormalBold12b"/>
        <w:keepNext/>
      </w:pPr>
      <w:r w:rsidRPr="00346990">
        <w:t>Proposta de regulamento</w:t>
      </w:r>
    </w:p>
    <w:p w:rsidR="0008662A" w:rsidRPr="00346990" w:rsidP="0008662A" w14:paraId="2E08F8B4" w14:textId="77777777">
      <w:pPr>
        <w:pStyle w:val="NormalBold"/>
      </w:pPr>
      <w:r w:rsidRPr="00346990">
        <w:t>Considerando 10</w:t>
      </w:r>
      <w:r w:rsidRPr="00346990">
        <w:noBreakHyphen/>
        <w:t>A (novo)</w:t>
      </w:r>
    </w:p>
    <w:tbl>
      <w:tblPr>
        <w:tblW w:w="0" w:type="auto"/>
        <w:jc w:val="center"/>
        <w:tblLayout w:type="fixed"/>
        <w:tblCellMar>
          <w:left w:w="340" w:type="dxa"/>
          <w:right w:w="340" w:type="dxa"/>
        </w:tblCellMar>
        <w:tblLook w:val="0000"/>
      </w:tblPr>
      <w:tblGrid>
        <w:gridCol w:w="4876"/>
        <w:gridCol w:w="4876"/>
      </w:tblGrid>
      <w:tr w14:paraId="294ABE6D" w14:textId="77777777" w:rsidTr="00F7072F">
        <w:tblPrEx>
          <w:tblW w:w="0" w:type="auto"/>
          <w:jc w:val="center"/>
          <w:tblLayout w:type="fixed"/>
          <w:tblLook w:val="0000"/>
        </w:tblPrEx>
        <w:trPr>
          <w:jc w:val="center"/>
        </w:trPr>
        <w:tc>
          <w:tcPr>
            <w:tcW w:w="9752" w:type="dxa"/>
            <w:gridSpan w:val="2"/>
          </w:tcPr>
          <w:p w:rsidR="0008662A" w:rsidRPr="00346990" w:rsidP="00F7072F" w14:paraId="2939CBC3" w14:textId="77777777">
            <w:pPr>
              <w:keepNext/>
            </w:pPr>
          </w:p>
        </w:tc>
      </w:tr>
      <w:tr w14:paraId="4340BFE3" w14:textId="77777777" w:rsidTr="00F7072F">
        <w:tblPrEx>
          <w:tblW w:w="0" w:type="auto"/>
          <w:jc w:val="center"/>
          <w:tblLayout w:type="fixed"/>
          <w:tblLook w:val="0000"/>
        </w:tblPrEx>
        <w:trPr>
          <w:jc w:val="center"/>
        </w:trPr>
        <w:tc>
          <w:tcPr>
            <w:tcW w:w="4876" w:type="dxa"/>
          </w:tcPr>
          <w:p w:rsidR="0008662A" w:rsidRPr="00346990" w:rsidP="00F7072F" w14:paraId="3378131F" w14:textId="77777777">
            <w:pPr>
              <w:pStyle w:val="ColumnHeading"/>
              <w:keepNext/>
            </w:pPr>
            <w:r w:rsidRPr="00346990">
              <w:t>Texto da Comissão</w:t>
            </w:r>
          </w:p>
        </w:tc>
        <w:tc>
          <w:tcPr>
            <w:tcW w:w="4876" w:type="dxa"/>
          </w:tcPr>
          <w:p w:rsidR="0008662A" w:rsidRPr="00346990" w:rsidP="00F7072F" w14:paraId="20825698" w14:textId="77777777">
            <w:pPr>
              <w:pStyle w:val="ColumnHeading"/>
              <w:keepNext/>
            </w:pPr>
            <w:r w:rsidRPr="00346990">
              <w:t>Alteração</w:t>
            </w:r>
          </w:p>
        </w:tc>
      </w:tr>
      <w:tr w14:paraId="060FFA8C" w14:textId="77777777" w:rsidTr="00F7072F">
        <w:tblPrEx>
          <w:tblW w:w="0" w:type="auto"/>
          <w:jc w:val="center"/>
          <w:tblLayout w:type="fixed"/>
          <w:tblLook w:val="0000"/>
        </w:tblPrEx>
        <w:trPr>
          <w:jc w:val="center"/>
        </w:trPr>
        <w:tc>
          <w:tcPr>
            <w:tcW w:w="4876" w:type="dxa"/>
          </w:tcPr>
          <w:p w:rsidR="0008662A" w:rsidRPr="00346990" w:rsidP="00F7072F" w14:paraId="260E49EC" w14:textId="77777777">
            <w:pPr>
              <w:pStyle w:val="Normal6"/>
            </w:pPr>
          </w:p>
        </w:tc>
        <w:tc>
          <w:tcPr>
            <w:tcW w:w="4876" w:type="dxa"/>
          </w:tcPr>
          <w:p w:rsidR="0008662A" w:rsidRPr="00346990" w:rsidP="00F7072F" w14:paraId="0D36B024" w14:textId="77777777">
            <w:pPr>
              <w:pStyle w:val="Normal6"/>
              <w:rPr>
                <w:szCs w:val="24"/>
              </w:rPr>
            </w:pPr>
            <w:r w:rsidRPr="00346990">
              <w:rPr>
                <w:b/>
                <w:i/>
              </w:rPr>
              <w:t>(10</w:t>
            </w:r>
            <w:r w:rsidRPr="00346990">
              <w:rPr>
                <w:b/>
                <w:i/>
              </w:rPr>
              <w:noBreakHyphen/>
              <w:t>A)</w:t>
            </w:r>
            <w:r w:rsidRPr="00346990">
              <w:rPr>
                <w:b/>
                <w:i/>
              </w:rPr>
              <w:tab/>
              <w:t>O acesso da Procuradoria Europeia e do OLAF ao VIES, ao sistema SURVEILLANCE e ao CESOP, bem como a outros sistemas e outras bases de dados, deverá abranger as seguintes categorias principais de dados: informações relativas a números de identificação para efeitos do IVA e a operações intracomunitárias de IVA, informações pertinentes sobre importações isentas de IVA respeitantes ao balcão único para as importações (IOSS) e importações sujeitas ao regime aduaneiro 42/63, bem como informações agregadas sobre pagamentos. Tal acesso só deverá ser concedido à Procuradoria Europeia e ao OLAF para efeitos do exercício das suas funções nos termos do artigo 4.º do Regulamento (UE) 2017/1939 e do artigo 1.º, n.º 1, do Regulamento (UE, Euratom) n.º 883/2013. Deverão ser atribuídas competências à Comissão para adotar atos de execução que especifiquem as categorias exatas de dados a disponibilizar à Procuradoria Europeia e ao OLAF para efeitos do exercício das suas funções nos termos dos referidos artigos. Os projetos desses atos de execução deverão ser transmitidos ao Parlamento Europeu para informação, a fim de permitir o exercício dos seus direitos.</w:t>
            </w:r>
          </w:p>
        </w:tc>
      </w:tr>
    </w:tbl>
    <w:p w:rsidR="0008662A" w:rsidRPr="00346990" w:rsidP="0008662A" w14:paraId="2E0B7971" w14:textId="77777777"/>
    <w:p w:rsidR="0008662A" w:rsidRPr="00346990" w:rsidP="0008662A" w14:paraId="093EC0D1" w14:textId="77777777">
      <w:pPr>
        <w:pStyle w:val="AMNumberTabs0"/>
        <w:keepNext/>
      </w:pPr>
      <w:r w:rsidRPr="00346990">
        <w:t>Alteração</w:t>
      </w:r>
      <w:r w:rsidRPr="00346990">
        <w:tab/>
      </w:r>
      <w:r w:rsidRPr="00346990">
        <w:tab/>
        <w:t>14</w:t>
      </w:r>
    </w:p>
    <w:p w:rsidR="0008662A" w:rsidRPr="00346990" w:rsidP="0008662A" w14:paraId="4777C075" w14:textId="77777777">
      <w:pPr>
        <w:pStyle w:val="NormalBold12b"/>
        <w:keepNext/>
      </w:pPr>
      <w:r w:rsidRPr="00346990">
        <w:t>Proposta de regulamento</w:t>
      </w:r>
    </w:p>
    <w:p w:rsidR="0008662A" w:rsidRPr="00346990" w:rsidP="0008662A" w14:paraId="581F1AA0" w14:textId="77777777">
      <w:pPr>
        <w:pStyle w:val="NormalBold"/>
      </w:pPr>
      <w:r w:rsidRPr="00346990">
        <w:t>Considerando 11</w:t>
      </w:r>
    </w:p>
    <w:tbl>
      <w:tblPr>
        <w:tblW w:w="0" w:type="auto"/>
        <w:jc w:val="center"/>
        <w:tblLayout w:type="fixed"/>
        <w:tblCellMar>
          <w:left w:w="340" w:type="dxa"/>
          <w:right w:w="340" w:type="dxa"/>
        </w:tblCellMar>
        <w:tblLook w:val="0000"/>
      </w:tblPr>
      <w:tblGrid>
        <w:gridCol w:w="4876"/>
        <w:gridCol w:w="4876"/>
      </w:tblGrid>
      <w:tr w14:paraId="7BF4E13A" w14:textId="77777777" w:rsidTr="00F7072F">
        <w:tblPrEx>
          <w:tblW w:w="0" w:type="auto"/>
          <w:jc w:val="center"/>
          <w:tblLayout w:type="fixed"/>
          <w:tblLook w:val="0000"/>
        </w:tblPrEx>
        <w:trPr>
          <w:jc w:val="center"/>
        </w:trPr>
        <w:tc>
          <w:tcPr>
            <w:tcW w:w="9752" w:type="dxa"/>
            <w:gridSpan w:val="2"/>
          </w:tcPr>
          <w:p w:rsidR="0008662A" w:rsidRPr="00346990" w:rsidP="00F7072F" w14:paraId="3C4D48F6" w14:textId="77777777">
            <w:pPr>
              <w:keepNext/>
            </w:pPr>
          </w:p>
        </w:tc>
      </w:tr>
      <w:tr w14:paraId="5E15550E" w14:textId="77777777" w:rsidTr="00F7072F">
        <w:tblPrEx>
          <w:tblW w:w="0" w:type="auto"/>
          <w:jc w:val="center"/>
          <w:tblLayout w:type="fixed"/>
          <w:tblLook w:val="0000"/>
        </w:tblPrEx>
        <w:trPr>
          <w:jc w:val="center"/>
        </w:trPr>
        <w:tc>
          <w:tcPr>
            <w:tcW w:w="4876" w:type="dxa"/>
          </w:tcPr>
          <w:p w:rsidR="0008662A" w:rsidRPr="00346990" w:rsidP="00F7072F" w14:paraId="7C71626E" w14:textId="77777777">
            <w:pPr>
              <w:pStyle w:val="ColumnHeading"/>
              <w:keepNext/>
            </w:pPr>
            <w:r w:rsidRPr="00346990">
              <w:t>Texto da Comissão</w:t>
            </w:r>
          </w:p>
        </w:tc>
        <w:tc>
          <w:tcPr>
            <w:tcW w:w="4876" w:type="dxa"/>
          </w:tcPr>
          <w:p w:rsidR="0008662A" w:rsidRPr="00346990" w:rsidP="00F7072F" w14:paraId="24DA199D" w14:textId="77777777">
            <w:pPr>
              <w:pStyle w:val="ColumnHeading"/>
              <w:keepNext/>
            </w:pPr>
            <w:r w:rsidRPr="00346990">
              <w:t>Alteração</w:t>
            </w:r>
          </w:p>
        </w:tc>
      </w:tr>
      <w:tr w14:paraId="73BE503C" w14:textId="77777777" w:rsidTr="00F7072F">
        <w:tblPrEx>
          <w:tblW w:w="0" w:type="auto"/>
          <w:jc w:val="center"/>
          <w:tblLayout w:type="fixed"/>
          <w:tblLook w:val="0000"/>
        </w:tblPrEx>
        <w:trPr>
          <w:jc w:val="center"/>
        </w:trPr>
        <w:tc>
          <w:tcPr>
            <w:tcW w:w="4876" w:type="dxa"/>
          </w:tcPr>
          <w:p w:rsidR="0008662A" w:rsidRPr="00346990" w:rsidP="00F7072F" w14:paraId="736CDCB0" w14:textId="77777777">
            <w:pPr>
              <w:pStyle w:val="Normal6"/>
            </w:pPr>
            <w:r w:rsidRPr="00346990">
              <w:t>(11)</w:t>
            </w:r>
            <w:r w:rsidRPr="00346990">
              <w:tab/>
              <w:t xml:space="preserve">Uma vez que os sistemas, as </w:t>
            </w:r>
            <w:r w:rsidRPr="00346990">
              <w:t>infraestruturas e os meios técnicos que facilitam o intercâmbio de informações sobre o IVA a nível da União têm de ser adaptados para permitir o acesso seguro da Procuradoria Europeia e do OLAF, é necessário adiar a aplicação das disposições pertinentes para permitir que os Estados</w:t>
            </w:r>
            <w:r w:rsidRPr="00346990">
              <w:noBreakHyphen/>
              <w:t xml:space="preserve">Membros, a Comissão, a Procuradoria Europeia e o OLAF efetuem as adaptações necessárias. Tal deverá ter em conta as datas em que o VIES central se tornará operacional e o VIES antigo será progressivamente eliminado. A Procuradoria Europeia e o OLAF deverão </w:t>
            </w:r>
            <w:r w:rsidRPr="00346990">
              <w:rPr>
                <w:b/>
                <w:bCs/>
                <w:i/>
                <w:iCs/>
              </w:rPr>
              <w:t>ser responsáveis pelos custos de criação e manutenção da infraestrutura e dos meios técnicos pertinentes para um acesso seguro às informações sobre o IVA</w:t>
            </w:r>
            <w:r w:rsidRPr="00346990">
              <w:t>.</w:t>
            </w:r>
          </w:p>
        </w:tc>
        <w:tc>
          <w:tcPr>
            <w:tcW w:w="4876" w:type="dxa"/>
          </w:tcPr>
          <w:p w:rsidR="0008662A" w:rsidRPr="00346990" w:rsidP="00F7072F" w14:paraId="325B4DA4" w14:textId="1F71067E">
            <w:pPr>
              <w:pStyle w:val="Normal6"/>
              <w:rPr>
                <w:szCs w:val="24"/>
              </w:rPr>
            </w:pPr>
            <w:r w:rsidRPr="00346990">
              <w:t>(11)</w:t>
            </w:r>
            <w:r w:rsidRPr="00346990">
              <w:tab/>
              <w:t xml:space="preserve">Uma vez que os sistemas, as </w:t>
            </w:r>
            <w:r w:rsidRPr="00346990">
              <w:t>infraestruturas e os meios técnicos que facilitam o intercâmbio de informações sobre o IVA a nível da União têm de ser adaptados para permitir o acesso seguro da Procuradoria Europeia e do OLAF, é necessário adiar a aplicação das disposições pertinentes para permitir que os Estados</w:t>
            </w:r>
            <w:r w:rsidRPr="00346990">
              <w:noBreakHyphen/>
              <w:t xml:space="preserve">Membros, a Comissão, a Procuradoria Europeia e o OLAF efetuem as adaptações necessárias. Tal deverá ter em conta as datas em que o VIES central se tornará operacional e o VIES antigo será progressivamente eliminado. A fim de garantir a aplicação eficaz do presente regulamento, a Procuradoria Europeia e o OLAF deverão </w:t>
            </w:r>
            <w:r w:rsidRPr="00346990">
              <w:rPr>
                <w:b/>
                <w:bCs/>
                <w:i/>
                <w:iCs/>
              </w:rPr>
              <w:t>ter acesso, em consonância com o princípio da neutralidade orçamental, a recursos financeiros e humanos suficientes e estáveis, nomeadamente pessoal especializado no domínio da investigação financeira, da criminalística digital e da análise de dados e, se for caso disso, um portal ou interface separado, a fim de garantir o cumprimento do princípio da minimização dos dados</w:t>
            </w:r>
            <w:r w:rsidRPr="00346990">
              <w:t>.</w:t>
            </w:r>
            <w:r w:rsidRPr="00346990">
              <w:rPr>
                <w:b/>
                <w:i/>
              </w:rPr>
              <w:t xml:space="preserve"> O financiamento da União deverá continuar a apoiar os sistemas informáticos interoperáveis e as ferramentas de comunicação segura para permitir uma cooperação eficiente. </w:t>
            </w:r>
            <w:r w:rsidRPr="00346990">
              <w:rPr>
                <w:b/>
                <w:bCs/>
                <w:i/>
                <w:iCs/>
              </w:rPr>
              <w:t xml:space="preserve">Para evitar uma utilização indevida, deverão ser adotadas medidas organizacionais e </w:t>
            </w:r>
            <w:r w:rsidRPr="00346990" w:rsidR="00871374">
              <w:rPr>
                <w:b/>
                <w:bCs/>
                <w:i/>
                <w:iCs/>
              </w:rPr>
              <w:t xml:space="preserve">criados </w:t>
            </w:r>
            <w:r w:rsidRPr="00346990">
              <w:rPr>
                <w:b/>
                <w:bCs/>
                <w:i/>
                <w:iCs/>
              </w:rPr>
              <w:t>processos internos de autorização, mecanismos de supervisão e salvaguardas</w:t>
            </w:r>
            <w:r w:rsidRPr="00346990">
              <w:t>.</w:t>
            </w:r>
          </w:p>
        </w:tc>
      </w:tr>
    </w:tbl>
    <w:p w:rsidR="0008662A" w:rsidRPr="00346990" w:rsidP="0008662A" w14:paraId="67190ED2" w14:textId="77777777"/>
    <w:p w:rsidR="0008662A" w:rsidRPr="00346990" w:rsidP="0008662A" w14:paraId="475A8666" w14:textId="77777777">
      <w:pPr>
        <w:pStyle w:val="AmNumberTabs"/>
      </w:pPr>
      <w:r w:rsidRPr="00346990">
        <w:t>Alteração</w:t>
      </w:r>
      <w:r w:rsidRPr="00346990">
        <w:tab/>
      </w:r>
      <w:r w:rsidRPr="00346990">
        <w:tab/>
        <w:t>15</w:t>
      </w:r>
    </w:p>
    <w:p w:rsidR="0008662A" w:rsidRPr="00346990" w:rsidP="0008662A" w14:paraId="76E2D769" w14:textId="77777777">
      <w:pPr>
        <w:pStyle w:val="NormalBold12b"/>
      </w:pPr>
      <w:r w:rsidRPr="00346990">
        <w:t>Proposta de regulamento</w:t>
      </w:r>
    </w:p>
    <w:p w:rsidR="0008662A" w:rsidRPr="00346990" w:rsidP="0008662A" w14:paraId="776EC79C" w14:textId="77777777">
      <w:pPr>
        <w:pStyle w:val="NormalBold"/>
      </w:pPr>
      <w:r w:rsidRPr="00346990">
        <w:t>Considerando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7F59A8" w14:textId="77777777" w:rsidTr="00F7072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8662A" w:rsidRPr="00346990" w:rsidP="00F7072F" w14:paraId="6FEC9E3C" w14:textId="77777777"/>
        </w:tc>
      </w:tr>
      <w:tr w14:paraId="60ED5D82" w14:textId="77777777" w:rsidTr="00F7072F">
        <w:tblPrEx>
          <w:tblW w:w="0" w:type="auto"/>
          <w:jc w:val="center"/>
          <w:tblLayout w:type="fixed"/>
          <w:tblLook w:val="04A0"/>
        </w:tblPrEx>
        <w:trPr>
          <w:trHeight w:val="240"/>
          <w:jc w:val="center"/>
        </w:trPr>
        <w:tc>
          <w:tcPr>
            <w:tcW w:w="4876" w:type="dxa"/>
            <w:tcBorders>
              <w:top w:val="nil"/>
              <w:left w:val="nil"/>
              <w:bottom w:val="nil"/>
              <w:right w:val="nil"/>
            </w:tcBorders>
          </w:tcPr>
          <w:p w:rsidR="0008662A" w:rsidRPr="00346990" w:rsidP="00F7072F" w14:paraId="279F7798" w14:textId="77777777">
            <w:pPr>
              <w:pStyle w:val="AmColumnHeading"/>
            </w:pPr>
            <w:r w:rsidRPr="00346990">
              <w:t>Texto da Comissão</w:t>
            </w:r>
          </w:p>
        </w:tc>
        <w:tc>
          <w:tcPr>
            <w:tcW w:w="4876" w:type="dxa"/>
            <w:tcBorders>
              <w:top w:val="nil"/>
              <w:left w:val="nil"/>
              <w:bottom w:val="nil"/>
              <w:right w:val="nil"/>
            </w:tcBorders>
          </w:tcPr>
          <w:p w:rsidR="0008662A" w:rsidRPr="00346990" w:rsidP="00F7072F" w14:paraId="2BBBDBD6" w14:textId="77777777">
            <w:pPr>
              <w:pStyle w:val="AmColumnHeading"/>
            </w:pPr>
            <w:r w:rsidRPr="00346990">
              <w:t>Alteração</w:t>
            </w:r>
          </w:p>
        </w:tc>
      </w:tr>
      <w:tr w14:paraId="47BA79D6" w14:textId="77777777" w:rsidTr="00F7072F">
        <w:tblPrEx>
          <w:tblW w:w="0" w:type="auto"/>
          <w:jc w:val="center"/>
          <w:tblLayout w:type="fixed"/>
          <w:tblLook w:val="04A0"/>
        </w:tblPrEx>
        <w:trPr>
          <w:jc w:val="center"/>
        </w:trPr>
        <w:tc>
          <w:tcPr>
            <w:tcW w:w="4876" w:type="dxa"/>
            <w:tcBorders>
              <w:top w:val="nil"/>
              <w:left w:val="nil"/>
              <w:bottom w:val="nil"/>
              <w:right w:val="nil"/>
            </w:tcBorders>
          </w:tcPr>
          <w:p w:rsidR="0008662A" w:rsidRPr="00346990" w:rsidP="00F7072F" w14:paraId="0D2929FC" w14:textId="77777777">
            <w:pPr>
              <w:pStyle w:val="Normal6a"/>
            </w:pPr>
            <w:r w:rsidRPr="00346990">
              <w:t>(12)</w:t>
            </w:r>
            <w:r w:rsidRPr="00346990">
              <w:tab/>
              <w:t xml:space="preserve">A Autoridade Europeia para a Proteção de Dados foi consultada em conformidade com o artigo 42.º, n.º 1, do Regulamento (UE) 2018/1725 e emitiu um parecer em </w:t>
            </w:r>
            <w:r w:rsidRPr="00346990">
              <w:rPr>
                <w:b/>
                <w:bCs/>
                <w:i/>
                <w:iCs/>
              </w:rPr>
              <w:t>[…]</w:t>
            </w:r>
            <w:r w:rsidRPr="00346990">
              <w:t>.</w:t>
            </w:r>
          </w:p>
        </w:tc>
        <w:tc>
          <w:tcPr>
            <w:tcW w:w="4876" w:type="dxa"/>
            <w:tcBorders>
              <w:top w:val="nil"/>
              <w:left w:val="nil"/>
              <w:bottom w:val="nil"/>
              <w:right w:val="nil"/>
            </w:tcBorders>
          </w:tcPr>
          <w:p w:rsidR="0008662A" w:rsidRPr="00346990" w:rsidP="00F7072F" w14:paraId="7F3C4F48" w14:textId="77777777">
            <w:pPr>
              <w:pStyle w:val="Normal6a"/>
            </w:pPr>
            <w:r w:rsidRPr="00346990">
              <w:t>(12)</w:t>
            </w:r>
            <w:r w:rsidRPr="00346990">
              <w:tab/>
              <w:t xml:space="preserve">A Autoridade Europeia para a Proteção de Dados foi consultada em conformidade com o artigo 42.º, n.º 1, do Regulamento (UE) 2018/1725 e emitiu um parecer em </w:t>
            </w:r>
            <w:r w:rsidRPr="00346990">
              <w:rPr>
                <w:b/>
                <w:bCs/>
                <w:i/>
                <w:iCs/>
              </w:rPr>
              <w:t>7 de janeiro de 2026</w:t>
            </w:r>
            <w:r w:rsidRPr="00346990">
              <w:t>.</w:t>
            </w:r>
          </w:p>
        </w:tc>
      </w:tr>
    </w:tbl>
    <w:p w:rsidR="0008662A" w:rsidRPr="00346990" w:rsidP="0008662A" w14:paraId="57E0EA2C" w14:textId="77777777"/>
    <w:p w:rsidR="0008662A" w:rsidRPr="00346990" w:rsidP="0008662A" w14:paraId="6A84753F" w14:textId="77777777">
      <w:pPr>
        <w:pStyle w:val="AmNumberTabs"/>
      </w:pPr>
      <w:r w:rsidRPr="00346990">
        <w:t>Alteração</w:t>
      </w:r>
      <w:r w:rsidRPr="00346990">
        <w:tab/>
      </w:r>
      <w:r w:rsidRPr="00346990">
        <w:tab/>
        <w:t>16</w:t>
      </w:r>
    </w:p>
    <w:p w:rsidR="0008662A" w:rsidRPr="00346990" w:rsidP="0008662A" w14:paraId="7692D4DD" w14:textId="77777777">
      <w:pPr>
        <w:pStyle w:val="NormalBold12b"/>
      </w:pPr>
      <w:r w:rsidRPr="00346990">
        <w:t>Proposta de regulamento</w:t>
      </w:r>
    </w:p>
    <w:p w:rsidR="0008662A" w:rsidRPr="00346990" w:rsidP="0008662A" w14:paraId="79FD2076" w14:textId="77777777">
      <w:pPr>
        <w:pStyle w:val="NormalBold"/>
      </w:pPr>
      <w:r w:rsidRPr="00346990">
        <w:t xml:space="preserve">Artigo 1 – parágrafo 1 – ponto </w:t>
      </w:r>
      <w:r w:rsidRPr="00346990">
        <w:noBreakHyphen/>
        <w:t>1 (novo)</w:t>
      </w:r>
    </w:p>
    <w:p w:rsidR="0008662A" w:rsidRPr="00346990" w:rsidP="0008662A" w14:paraId="7ED34A92" w14:textId="77777777">
      <w:r w:rsidRPr="00346990">
        <w:t>Regulamento (UE) n.º 904/2010</w:t>
      </w:r>
    </w:p>
    <w:p w:rsidR="0008662A" w:rsidRPr="00346990" w:rsidP="0008662A" w14:paraId="0AE0BF0D" w14:textId="77777777">
      <w:r w:rsidRPr="00346990">
        <w:t>Artigo 2</w:t>
      </w:r>
      <w:r w:rsidRPr="00346990">
        <w:noBreakHyphen/>
        <w:t>A (novo)</w:t>
      </w:r>
    </w:p>
    <w:tbl>
      <w:tblPr>
        <w:tblW w:w="9752" w:type="dxa"/>
        <w:jc w:val="center"/>
        <w:tblLayout w:type="fixed"/>
        <w:tblCellMar>
          <w:left w:w="340" w:type="dxa"/>
          <w:right w:w="340" w:type="dxa"/>
        </w:tblCellMar>
        <w:tblLook w:val="04A0"/>
      </w:tblPr>
      <w:tblGrid>
        <w:gridCol w:w="4876"/>
        <w:gridCol w:w="4876"/>
      </w:tblGrid>
      <w:tr w14:paraId="1250548D" w14:textId="77777777" w:rsidTr="00F7072F">
        <w:tblPrEx>
          <w:tblW w:w="9752" w:type="dxa"/>
          <w:jc w:val="center"/>
          <w:tblLayout w:type="fixed"/>
          <w:tblLook w:val="04A0"/>
        </w:tblPrEx>
        <w:trPr>
          <w:trHeight w:val="240"/>
          <w:jc w:val="center"/>
        </w:trPr>
        <w:tc>
          <w:tcPr>
            <w:tcW w:w="9752" w:type="dxa"/>
            <w:gridSpan w:val="2"/>
          </w:tcPr>
          <w:p w:rsidR="0008662A" w:rsidRPr="00346990" w:rsidP="00F7072F" w14:paraId="6B0DFA83" w14:textId="77777777"/>
        </w:tc>
      </w:tr>
      <w:tr w14:paraId="7DC545CA" w14:textId="77777777" w:rsidTr="00F7072F">
        <w:tblPrEx>
          <w:tblW w:w="9752" w:type="dxa"/>
          <w:jc w:val="center"/>
          <w:tblLayout w:type="fixed"/>
          <w:tblLook w:val="04A0"/>
        </w:tblPrEx>
        <w:trPr>
          <w:trHeight w:val="240"/>
          <w:jc w:val="center"/>
        </w:trPr>
        <w:tc>
          <w:tcPr>
            <w:tcW w:w="4876" w:type="dxa"/>
            <w:hideMark/>
          </w:tcPr>
          <w:p w:rsidR="0008662A" w:rsidRPr="00346990" w:rsidP="00F7072F" w14:paraId="2EC85A80" w14:textId="77777777">
            <w:pPr>
              <w:pStyle w:val="AmColumnHeading"/>
            </w:pPr>
            <w:r w:rsidRPr="00346990">
              <w:t>Texto da Comissão</w:t>
            </w:r>
          </w:p>
        </w:tc>
        <w:tc>
          <w:tcPr>
            <w:tcW w:w="4876" w:type="dxa"/>
            <w:hideMark/>
          </w:tcPr>
          <w:p w:rsidR="0008662A" w:rsidRPr="00346990" w:rsidP="00F7072F" w14:paraId="57449998" w14:textId="77777777">
            <w:pPr>
              <w:pStyle w:val="AmColumnHeading"/>
            </w:pPr>
            <w:r w:rsidRPr="00346990">
              <w:t>Alteração</w:t>
            </w:r>
          </w:p>
        </w:tc>
      </w:tr>
      <w:tr w14:paraId="5439CC79" w14:textId="77777777" w:rsidTr="00F7072F">
        <w:tblPrEx>
          <w:tblW w:w="9752" w:type="dxa"/>
          <w:jc w:val="center"/>
          <w:tblLayout w:type="fixed"/>
          <w:tblLook w:val="04A0"/>
        </w:tblPrEx>
        <w:trPr>
          <w:jc w:val="center"/>
        </w:trPr>
        <w:tc>
          <w:tcPr>
            <w:tcW w:w="4876" w:type="dxa"/>
          </w:tcPr>
          <w:p w:rsidR="0008662A" w:rsidRPr="00346990" w:rsidP="00F7072F" w14:paraId="141353F7" w14:textId="77777777">
            <w:pPr>
              <w:pStyle w:val="Normal6a"/>
            </w:pPr>
          </w:p>
        </w:tc>
        <w:tc>
          <w:tcPr>
            <w:tcW w:w="4876" w:type="dxa"/>
            <w:hideMark/>
          </w:tcPr>
          <w:p w:rsidR="0008662A" w:rsidRPr="00346990" w:rsidP="00F7072F" w14:paraId="4488EEB1" w14:textId="77777777">
            <w:pPr>
              <w:pStyle w:val="Normal6a"/>
            </w:pPr>
            <w:r w:rsidRPr="00346990">
              <w:rPr>
                <w:b/>
                <w:i/>
              </w:rPr>
              <w:t>(</w:t>
            </w:r>
            <w:r w:rsidRPr="00346990">
              <w:rPr>
                <w:b/>
                <w:i/>
              </w:rPr>
              <w:noBreakHyphen/>
              <w:t>1)</w:t>
            </w:r>
            <w:r w:rsidRPr="00346990">
              <w:tab/>
            </w:r>
            <w:r w:rsidRPr="00346990">
              <w:rPr>
                <w:b/>
                <w:i/>
              </w:rPr>
              <w:t>É inserido o seguinte artigo:</w:t>
            </w:r>
          </w:p>
        </w:tc>
      </w:tr>
      <w:tr w14:paraId="30D22026" w14:textId="77777777" w:rsidTr="00F7072F">
        <w:tblPrEx>
          <w:tblW w:w="9752" w:type="dxa"/>
          <w:jc w:val="center"/>
          <w:tblLayout w:type="fixed"/>
          <w:tblLook w:val="04A0"/>
        </w:tblPrEx>
        <w:trPr>
          <w:jc w:val="center"/>
        </w:trPr>
        <w:tc>
          <w:tcPr>
            <w:tcW w:w="4876" w:type="dxa"/>
          </w:tcPr>
          <w:p w:rsidR="0008662A" w:rsidRPr="00346990" w:rsidP="00F7072F" w14:paraId="4866256F" w14:textId="77777777">
            <w:pPr>
              <w:pStyle w:val="Normal6a"/>
            </w:pPr>
          </w:p>
        </w:tc>
        <w:tc>
          <w:tcPr>
            <w:tcW w:w="4876" w:type="dxa"/>
            <w:hideMark/>
          </w:tcPr>
          <w:p w:rsidR="0008662A" w:rsidRPr="00346990" w:rsidP="00F7072F" w14:paraId="11B6E73F" w14:textId="77777777">
            <w:pPr>
              <w:pStyle w:val="Normal6a"/>
            </w:pPr>
            <w:r w:rsidRPr="00346990">
              <w:rPr>
                <w:b/>
                <w:i/>
              </w:rPr>
              <w:t>«Artigo 2.º</w:t>
            </w:r>
            <w:r w:rsidRPr="00346990">
              <w:rPr>
                <w:b/>
                <w:i/>
              </w:rPr>
              <w:noBreakHyphen/>
              <w:t>A</w:t>
            </w:r>
          </w:p>
        </w:tc>
      </w:tr>
      <w:tr w14:paraId="4EB55DD6" w14:textId="77777777" w:rsidTr="00F7072F">
        <w:tblPrEx>
          <w:tblW w:w="9752" w:type="dxa"/>
          <w:jc w:val="center"/>
          <w:tblLayout w:type="fixed"/>
          <w:tblLook w:val="04A0"/>
        </w:tblPrEx>
        <w:trPr>
          <w:jc w:val="center"/>
        </w:trPr>
        <w:tc>
          <w:tcPr>
            <w:tcW w:w="4876" w:type="dxa"/>
          </w:tcPr>
          <w:p w:rsidR="0008662A" w:rsidRPr="00346990" w:rsidP="00F7072F" w14:paraId="0828177E" w14:textId="77777777">
            <w:pPr>
              <w:pStyle w:val="Normal6a"/>
            </w:pPr>
          </w:p>
        </w:tc>
        <w:tc>
          <w:tcPr>
            <w:tcW w:w="4876" w:type="dxa"/>
          </w:tcPr>
          <w:p w:rsidR="0008662A" w:rsidRPr="00346990" w:rsidP="00F7072F" w14:paraId="0519ED68" w14:textId="77777777">
            <w:pPr>
              <w:pStyle w:val="Normal6a"/>
              <w:rPr>
                <w:b/>
                <w:i/>
              </w:rPr>
            </w:pPr>
            <w:r w:rsidRPr="00346990">
              <w:rPr>
                <w:b/>
                <w:i/>
              </w:rPr>
              <w:t>Proposta de seguimento sobre a harmonização mínima das sanções</w:t>
            </w:r>
          </w:p>
        </w:tc>
      </w:tr>
      <w:tr w14:paraId="664B3AED" w14:textId="77777777" w:rsidTr="00F7072F">
        <w:tblPrEx>
          <w:tblW w:w="9752" w:type="dxa"/>
          <w:jc w:val="center"/>
          <w:tblLayout w:type="fixed"/>
          <w:tblLook w:val="04A0"/>
        </w:tblPrEx>
        <w:trPr>
          <w:jc w:val="center"/>
        </w:trPr>
        <w:tc>
          <w:tcPr>
            <w:tcW w:w="4876" w:type="dxa"/>
          </w:tcPr>
          <w:p w:rsidR="0008662A" w:rsidRPr="00346990" w:rsidP="00F7072F" w14:paraId="1EDDB748" w14:textId="77777777">
            <w:pPr>
              <w:pStyle w:val="Normal6a"/>
            </w:pPr>
          </w:p>
        </w:tc>
        <w:tc>
          <w:tcPr>
            <w:tcW w:w="4876" w:type="dxa"/>
            <w:hideMark/>
          </w:tcPr>
          <w:p w:rsidR="0008662A" w:rsidRPr="00346990" w:rsidP="00F7072F" w14:paraId="3ACD0525" w14:textId="435D22F4">
            <w:pPr>
              <w:pStyle w:val="Normal6a"/>
            </w:pPr>
            <w:r w:rsidRPr="00346990">
              <w:rPr>
                <w:b/>
                <w:i/>
              </w:rPr>
              <w:t xml:space="preserve">Até </w:t>
            </w:r>
            <w:r w:rsidRPr="00346990" w:rsidR="00C333E4">
              <w:rPr>
                <w:b/>
                <w:i/>
              </w:rPr>
              <w:t>… [</w:t>
            </w:r>
            <w:r w:rsidRPr="00346990">
              <w:rPr>
                <w:b/>
                <w:i/>
              </w:rPr>
              <w:t xml:space="preserve">18 meses a </w:t>
            </w:r>
            <w:r w:rsidRPr="00346990" w:rsidR="00C333E4">
              <w:rPr>
                <w:b/>
                <w:i/>
              </w:rPr>
              <w:t xml:space="preserve">contar da data de </w:t>
            </w:r>
            <w:r w:rsidRPr="00346990">
              <w:rPr>
                <w:b/>
                <w:i/>
              </w:rPr>
              <w:t>entrada em vigor do presente regulamento modificativo</w:t>
            </w:r>
            <w:r w:rsidRPr="00346990" w:rsidR="00C333E4">
              <w:rPr>
                <w:b/>
                <w:i/>
              </w:rPr>
              <w:t>]</w:t>
            </w:r>
            <w:r w:rsidRPr="00346990">
              <w:rPr>
                <w:b/>
                <w:i/>
              </w:rPr>
              <w:t>, e em consonância com os objetivos da revisão da arquitetura antifraude enquanto conjunto complementar de medidas incluídas no pacote relativo ao QFP pós</w:t>
            </w:r>
            <w:r w:rsidRPr="00346990">
              <w:rPr>
                <w:b/>
                <w:i/>
              </w:rPr>
              <w:noBreakHyphen/>
              <w:t xml:space="preserve">2027 e para aumentar a proteção dos interesses financeiros da União, a Comissão apresenta ao Parlamento Europeu e ao Conselho uma proposta legislativa para a harmonização mínima das sanções administrativas aplicáveis às infrações mais graves no domínio do IVA e dos direitos aduaneiros conexos, em particular no que diz respeito à fraude intracomunitária do operador fictício e à utilização abusiva dos regimes de importação simplificados em virtude do regime aduaneiro 42 e do balcão único para as importações. A proposta não prejudica os regimes aduaneiros materiais </w:t>
            </w:r>
            <w:r w:rsidRPr="00346990" w:rsidR="00871374">
              <w:rPr>
                <w:b/>
                <w:i/>
              </w:rPr>
              <w:t xml:space="preserve">previstos </w:t>
            </w:r>
            <w:r w:rsidRPr="00346990">
              <w:rPr>
                <w:b/>
                <w:i/>
              </w:rPr>
              <w:t>ao abrigo do Regulamento (UE) n.º 952/2013.»</w:t>
            </w:r>
          </w:p>
        </w:tc>
      </w:tr>
    </w:tbl>
    <w:p w:rsidR="0008662A" w:rsidRPr="00346990" w:rsidP="0008662A" w14:paraId="6F2071CF" w14:textId="77777777">
      <w:pPr>
        <w:pStyle w:val="AmNumberTabs"/>
      </w:pPr>
      <w:r w:rsidRPr="00346990">
        <w:t>Alteração</w:t>
      </w:r>
      <w:r w:rsidRPr="00346990">
        <w:tab/>
      </w:r>
      <w:r w:rsidRPr="00346990">
        <w:tab/>
        <w:t>17</w:t>
      </w:r>
    </w:p>
    <w:p w:rsidR="0008662A" w:rsidRPr="00346990" w:rsidP="0008662A" w14:paraId="4ABAF8A0" w14:textId="77777777">
      <w:pPr>
        <w:pStyle w:val="NormalBold12b"/>
      </w:pPr>
      <w:r w:rsidRPr="00346990">
        <w:t>Proposta de regulamento</w:t>
      </w:r>
    </w:p>
    <w:p w:rsidR="0008662A" w:rsidRPr="00346990" w:rsidP="0008662A" w14:paraId="01E0F7A8" w14:textId="77777777">
      <w:pPr>
        <w:pStyle w:val="NormalBold"/>
      </w:pPr>
      <w:r w:rsidRPr="00346990">
        <w:t xml:space="preserve">Artigo 1 – parágrafo 1 – ponto </w:t>
      </w:r>
      <w:r w:rsidRPr="00346990">
        <w:noBreakHyphen/>
        <w:t>1</w:t>
      </w:r>
      <w:r w:rsidRPr="00346990">
        <w:noBreakHyphen/>
        <w:t>A (novo)</w:t>
      </w:r>
    </w:p>
    <w:p w:rsidR="0008662A" w:rsidRPr="00346990" w:rsidP="0008662A" w14:paraId="2E89A03B" w14:textId="77777777">
      <w:r w:rsidRPr="00346990">
        <w:t>Regulamento (UE) n.º 904/2010</w:t>
      </w:r>
    </w:p>
    <w:p w:rsidR="0008662A" w:rsidRPr="00346990" w:rsidP="0008662A" w14:paraId="70D4B3C0" w14:textId="77777777">
      <w:pPr>
        <w:pStyle w:val="NormalBold"/>
      </w:pPr>
      <w:r w:rsidRPr="00346990">
        <w:rPr>
          <w:b w:val="0"/>
        </w:rPr>
        <w:t>Artigo 13</w:t>
      </w:r>
      <w:r w:rsidRPr="00346990">
        <w:rPr>
          <w:b w:val="0"/>
        </w:rPr>
        <w:noBreakHyphen/>
        <w:t>A (novo)</w:t>
      </w:r>
    </w:p>
    <w:tbl>
      <w:tblPr>
        <w:tblW w:w="9752" w:type="dxa"/>
        <w:jc w:val="center"/>
        <w:tblLayout w:type="fixed"/>
        <w:tblCellMar>
          <w:left w:w="340" w:type="dxa"/>
          <w:right w:w="340" w:type="dxa"/>
        </w:tblCellMar>
        <w:tblLook w:val="04A0"/>
      </w:tblPr>
      <w:tblGrid>
        <w:gridCol w:w="4876"/>
        <w:gridCol w:w="4876"/>
      </w:tblGrid>
      <w:tr w14:paraId="57BB0A49" w14:textId="77777777" w:rsidTr="00F7072F">
        <w:tblPrEx>
          <w:tblW w:w="9752" w:type="dxa"/>
          <w:jc w:val="center"/>
          <w:tblLayout w:type="fixed"/>
          <w:tblLook w:val="04A0"/>
        </w:tblPrEx>
        <w:trPr>
          <w:trHeight w:val="240"/>
          <w:jc w:val="center"/>
        </w:trPr>
        <w:tc>
          <w:tcPr>
            <w:tcW w:w="9752" w:type="dxa"/>
            <w:gridSpan w:val="2"/>
          </w:tcPr>
          <w:p w:rsidR="0008662A" w:rsidRPr="00346990" w:rsidP="00F7072F" w14:paraId="2B00C60F" w14:textId="77777777"/>
        </w:tc>
      </w:tr>
      <w:tr w14:paraId="2870B828" w14:textId="77777777" w:rsidTr="00F7072F">
        <w:tblPrEx>
          <w:tblW w:w="9752" w:type="dxa"/>
          <w:jc w:val="center"/>
          <w:tblLayout w:type="fixed"/>
          <w:tblLook w:val="04A0"/>
        </w:tblPrEx>
        <w:trPr>
          <w:trHeight w:val="240"/>
          <w:jc w:val="center"/>
        </w:trPr>
        <w:tc>
          <w:tcPr>
            <w:tcW w:w="4876" w:type="dxa"/>
            <w:hideMark/>
          </w:tcPr>
          <w:p w:rsidR="0008662A" w:rsidRPr="00346990" w:rsidP="00F7072F" w14:paraId="3D866E62" w14:textId="77777777">
            <w:pPr>
              <w:pStyle w:val="AmColumnHeading"/>
            </w:pPr>
            <w:r w:rsidRPr="00346990">
              <w:t>Texto da Comissão</w:t>
            </w:r>
          </w:p>
        </w:tc>
        <w:tc>
          <w:tcPr>
            <w:tcW w:w="4876" w:type="dxa"/>
            <w:hideMark/>
          </w:tcPr>
          <w:p w:rsidR="0008662A" w:rsidRPr="00346990" w:rsidP="00F7072F" w14:paraId="6945739A" w14:textId="77777777">
            <w:pPr>
              <w:pStyle w:val="AmColumnHeading"/>
            </w:pPr>
            <w:r w:rsidRPr="00346990">
              <w:t>Alteração</w:t>
            </w:r>
          </w:p>
        </w:tc>
      </w:tr>
      <w:tr w14:paraId="2FB2E4A7" w14:textId="77777777" w:rsidTr="00F7072F">
        <w:tblPrEx>
          <w:tblW w:w="9752" w:type="dxa"/>
          <w:jc w:val="center"/>
          <w:tblLayout w:type="fixed"/>
          <w:tblLook w:val="04A0"/>
        </w:tblPrEx>
        <w:trPr>
          <w:trHeight w:val="240"/>
          <w:jc w:val="center"/>
        </w:trPr>
        <w:tc>
          <w:tcPr>
            <w:tcW w:w="4876" w:type="dxa"/>
          </w:tcPr>
          <w:p w:rsidR="0008662A" w:rsidRPr="00346990" w:rsidP="00F7072F" w14:paraId="0755AEE0" w14:textId="77777777">
            <w:pPr>
              <w:pStyle w:val="Normal6"/>
              <w:rPr>
                <w:b/>
                <w:bCs/>
                <w:i/>
                <w:iCs/>
              </w:rPr>
            </w:pPr>
          </w:p>
        </w:tc>
        <w:tc>
          <w:tcPr>
            <w:tcW w:w="4876" w:type="dxa"/>
          </w:tcPr>
          <w:p w:rsidR="0008662A" w:rsidRPr="00346990" w:rsidP="00F7072F" w14:paraId="7D2280C4" w14:textId="77777777">
            <w:pPr>
              <w:pStyle w:val="Normal6"/>
              <w:rPr>
                <w:b/>
                <w:bCs/>
                <w:i/>
                <w:iCs/>
              </w:rPr>
            </w:pPr>
            <w:r w:rsidRPr="00346990">
              <w:rPr>
                <w:b/>
                <w:i/>
              </w:rPr>
              <w:t>(</w:t>
            </w:r>
            <w:r w:rsidRPr="00346990">
              <w:rPr>
                <w:b/>
                <w:i/>
              </w:rPr>
              <w:noBreakHyphen/>
              <w:t>1</w:t>
            </w:r>
            <w:r w:rsidRPr="00346990">
              <w:rPr>
                <w:b/>
                <w:i/>
              </w:rPr>
              <w:noBreakHyphen/>
              <w:t>A)</w:t>
            </w:r>
            <w:r w:rsidRPr="00346990">
              <w:rPr>
                <w:b/>
                <w:i/>
              </w:rPr>
              <w:tab/>
              <w:t>É inserido o seguinte artigo:</w:t>
            </w:r>
          </w:p>
        </w:tc>
      </w:tr>
      <w:tr w14:paraId="5B1130B7" w14:textId="77777777" w:rsidTr="00F7072F">
        <w:tblPrEx>
          <w:tblW w:w="9752" w:type="dxa"/>
          <w:jc w:val="center"/>
          <w:tblLayout w:type="fixed"/>
          <w:tblLook w:val="04A0"/>
        </w:tblPrEx>
        <w:trPr>
          <w:jc w:val="center"/>
        </w:trPr>
        <w:tc>
          <w:tcPr>
            <w:tcW w:w="4876" w:type="dxa"/>
          </w:tcPr>
          <w:p w:rsidR="0008662A" w:rsidRPr="00346990" w:rsidP="00F7072F" w14:paraId="7CFAA179" w14:textId="77777777">
            <w:pPr>
              <w:pStyle w:val="Normal6a"/>
            </w:pPr>
          </w:p>
        </w:tc>
        <w:tc>
          <w:tcPr>
            <w:tcW w:w="4876" w:type="dxa"/>
            <w:hideMark/>
          </w:tcPr>
          <w:p w:rsidR="0008662A" w:rsidRPr="00346990" w:rsidP="00F7072F" w14:paraId="361191C0" w14:textId="77777777">
            <w:pPr>
              <w:pStyle w:val="Normal6a"/>
            </w:pPr>
            <w:r w:rsidRPr="00346990">
              <w:rPr>
                <w:b/>
                <w:i/>
              </w:rPr>
              <w:t>«Artigo 13.º</w:t>
            </w:r>
            <w:r w:rsidRPr="00346990">
              <w:rPr>
                <w:b/>
                <w:i/>
              </w:rPr>
              <w:noBreakHyphen/>
              <w:t>A</w:t>
            </w:r>
          </w:p>
        </w:tc>
      </w:tr>
      <w:tr w14:paraId="0AEA2720" w14:textId="77777777" w:rsidTr="00F7072F">
        <w:tblPrEx>
          <w:tblW w:w="9752" w:type="dxa"/>
          <w:jc w:val="center"/>
          <w:tblLayout w:type="fixed"/>
          <w:tblLook w:val="04A0"/>
        </w:tblPrEx>
        <w:trPr>
          <w:jc w:val="center"/>
        </w:trPr>
        <w:tc>
          <w:tcPr>
            <w:tcW w:w="4876" w:type="dxa"/>
          </w:tcPr>
          <w:p w:rsidR="0008662A" w:rsidRPr="00346990" w:rsidP="00F7072F" w14:paraId="3D86BEA3" w14:textId="77777777">
            <w:pPr>
              <w:pStyle w:val="Normal6a"/>
            </w:pPr>
          </w:p>
        </w:tc>
        <w:tc>
          <w:tcPr>
            <w:tcW w:w="4876" w:type="dxa"/>
          </w:tcPr>
          <w:p w:rsidR="0008662A" w:rsidRPr="00346990" w:rsidP="00F7072F" w14:paraId="754C4B1A" w14:textId="77777777">
            <w:pPr>
              <w:pStyle w:val="Normal6a"/>
              <w:rPr>
                <w:b/>
                <w:i/>
              </w:rPr>
            </w:pPr>
            <w:r w:rsidRPr="00346990">
              <w:rPr>
                <w:b/>
                <w:i/>
              </w:rPr>
              <w:t>Transmissão espontânea de dados aduaneiros indicativos de fraude ao IVA</w:t>
            </w:r>
          </w:p>
        </w:tc>
      </w:tr>
      <w:tr w14:paraId="6309F988" w14:textId="77777777" w:rsidTr="00F7072F">
        <w:tblPrEx>
          <w:tblW w:w="9752" w:type="dxa"/>
          <w:jc w:val="center"/>
          <w:tblLayout w:type="fixed"/>
          <w:tblLook w:val="04A0"/>
        </w:tblPrEx>
        <w:trPr>
          <w:jc w:val="center"/>
        </w:trPr>
        <w:tc>
          <w:tcPr>
            <w:tcW w:w="4876" w:type="dxa"/>
          </w:tcPr>
          <w:p w:rsidR="0008662A" w:rsidRPr="00346990" w:rsidP="00F7072F" w14:paraId="53EBA1B5" w14:textId="77777777">
            <w:pPr>
              <w:pStyle w:val="Normal6a"/>
            </w:pPr>
          </w:p>
        </w:tc>
        <w:tc>
          <w:tcPr>
            <w:tcW w:w="4876" w:type="dxa"/>
            <w:hideMark/>
          </w:tcPr>
          <w:p w:rsidR="0008662A" w:rsidRPr="00346990" w:rsidP="00F7072F" w14:paraId="11A7879B" w14:textId="77777777">
            <w:pPr>
              <w:pStyle w:val="Normal6a"/>
            </w:pPr>
            <w:r w:rsidRPr="00346990">
              <w:rPr>
                <w:b/>
                <w:i/>
              </w:rPr>
              <w:t>1.</w:t>
            </w:r>
            <w:r w:rsidRPr="00346990">
              <w:rPr>
                <w:b/>
                <w:i/>
              </w:rPr>
              <w:tab/>
              <w:t>As autoridades competentes dos Estados</w:t>
            </w:r>
            <w:r w:rsidRPr="00346990">
              <w:rPr>
                <w:b/>
                <w:i/>
              </w:rPr>
              <w:noBreakHyphen/>
              <w:t xml:space="preserve">Membros comunicam espontaneamente aos coordenadores de área de trabalho da </w:t>
            </w:r>
            <w:r w:rsidRPr="00346990">
              <w:rPr>
                <w:b/>
                <w:i/>
              </w:rPr>
              <w:t>Eurofisc</w:t>
            </w:r>
            <w:r w:rsidRPr="00346990">
              <w:rPr>
                <w:b/>
                <w:i/>
              </w:rPr>
              <w:t xml:space="preserve"> a que se refere o artigo 36.º, n.º 1, e, no âmbito dos respetivos mandatos, à Procuradoria Europeia e ao OLAF, todas as informações armazenadas nos termos do artigo 17.º, n.º 1, alínea f), que indiquem padrões compatíveis com fraude ao IVA, em particular:</w:t>
            </w:r>
          </w:p>
        </w:tc>
      </w:tr>
      <w:tr w14:paraId="2A62418E" w14:textId="77777777" w:rsidTr="00F7072F">
        <w:tblPrEx>
          <w:tblW w:w="9752" w:type="dxa"/>
          <w:jc w:val="center"/>
          <w:tblLayout w:type="fixed"/>
          <w:tblLook w:val="04A0"/>
        </w:tblPrEx>
        <w:trPr>
          <w:jc w:val="center"/>
        </w:trPr>
        <w:tc>
          <w:tcPr>
            <w:tcW w:w="4876" w:type="dxa"/>
          </w:tcPr>
          <w:p w:rsidR="0008662A" w:rsidRPr="00346990" w:rsidP="00F7072F" w14:paraId="10B6C767" w14:textId="77777777">
            <w:pPr>
              <w:pStyle w:val="Normal6a"/>
            </w:pPr>
          </w:p>
        </w:tc>
        <w:tc>
          <w:tcPr>
            <w:tcW w:w="4876" w:type="dxa"/>
            <w:hideMark/>
          </w:tcPr>
          <w:p w:rsidR="0008662A" w:rsidRPr="00346990" w:rsidP="00F7072F" w14:paraId="4F0C6A99" w14:textId="77777777">
            <w:pPr>
              <w:pStyle w:val="Normal6a"/>
            </w:pPr>
            <w:r w:rsidRPr="00346990">
              <w:rPr>
                <w:b/>
                <w:i/>
              </w:rPr>
              <w:t>a)</w:t>
            </w:r>
            <w:r w:rsidRPr="00346990">
              <w:rPr>
                <w:b/>
                <w:i/>
              </w:rPr>
              <w:tab/>
              <w:t>Discrepâncias sistemáticas entre o Estado</w:t>
            </w:r>
            <w:r w:rsidRPr="00346990">
              <w:rPr>
                <w:b/>
                <w:i/>
              </w:rPr>
              <w:noBreakHyphen/>
              <w:t>Membro de destino declarado numa declaração de importação e o Estado</w:t>
            </w:r>
            <w:r w:rsidRPr="00346990">
              <w:rPr>
                <w:b/>
                <w:i/>
              </w:rPr>
              <w:noBreakHyphen/>
              <w:t>Membro em que o IVA foi subsequentemente declarado ou pago;</w:t>
            </w:r>
          </w:p>
        </w:tc>
      </w:tr>
      <w:tr w14:paraId="2D2C256C" w14:textId="77777777" w:rsidTr="00F7072F">
        <w:tblPrEx>
          <w:tblW w:w="9752" w:type="dxa"/>
          <w:jc w:val="center"/>
          <w:tblLayout w:type="fixed"/>
          <w:tblLook w:val="04A0"/>
        </w:tblPrEx>
        <w:trPr>
          <w:jc w:val="center"/>
        </w:trPr>
        <w:tc>
          <w:tcPr>
            <w:tcW w:w="4876" w:type="dxa"/>
          </w:tcPr>
          <w:p w:rsidR="0008662A" w:rsidRPr="00346990" w:rsidP="00F7072F" w14:paraId="1679B37D" w14:textId="77777777">
            <w:pPr>
              <w:pStyle w:val="Normal6a"/>
            </w:pPr>
          </w:p>
        </w:tc>
        <w:tc>
          <w:tcPr>
            <w:tcW w:w="4876" w:type="dxa"/>
            <w:hideMark/>
          </w:tcPr>
          <w:p w:rsidR="0008662A" w:rsidRPr="00346990" w:rsidP="00F7072F" w14:paraId="55E78026" w14:textId="77777777">
            <w:pPr>
              <w:pStyle w:val="Normal6a"/>
            </w:pPr>
            <w:r w:rsidRPr="00346990">
              <w:rPr>
                <w:b/>
                <w:i/>
              </w:rPr>
              <w:t>b)</w:t>
            </w:r>
            <w:r w:rsidRPr="00346990">
              <w:rPr>
                <w:b/>
                <w:i/>
              </w:rPr>
              <w:tab/>
              <w:t>Discrepâncias sistemáticas entre o destinatário identificado numa declaração de importação ao abrigo do regime IOSS e o sujeito passivo que declarou o IVA correspondente no Estado</w:t>
            </w:r>
            <w:r w:rsidRPr="00346990">
              <w:rPr>
                <w:b/>
                <w:i/>
              </w:rPr>
              <w:noBreakHyphen/>
              <w:t>Membro de destino;</w:t>
            </w:r>
          </w:p>
        </w:tc>
      </w:tr>
      <w:tr w14:paraId="64AD2393" w14:textId="77777777" w:rsidTr="00F7072F">
        <w:tblPrEx>
          <w:tblW w:w="9752" w:type="dxa"/>
          <w:jc w:val="center"/>
          <w:tblLayout w:type="fixed"/>
          <w:tblLook w:val="04A0"/>
        </w:tblPrEx>
        <w:trPr>
          <w:jc w:val="center"/>
        </w:trPr>
        <w:tc>
          <w:tcPr>
            <w:tcW w:w="4876" w:type="dxa"/>
          </w:tcPr>
          <w:p w:rsidR="0008662A" w:rsidRPr="00346990" w:rsidP="00F7072F" w14:paraId="11A45E21" w14:textId="77777777">
            <w:pPr>
              <w:pStyle w:val="Normal6a"/>
            </w:pPr>
          </w:p>
        </w:tc>
        <w:tc>
          <w:tcPr>
            <w:tcW w:w="4876" w:type="dxa"/>
            <w:hideMark/>
          </w:tcPr>
          <w:p w:rsidR="0008662A" w:rsidRPr="00346990" w:rsidP="00F7072F" w14:paraId="69BBCCCF" w14:textId="77777777">
            <w:pPr>
              <w:pStyle w:val="Normal6a"/>
            </w:pPr>
            <w:r w:rsidRPr="00346990">
              <w:rPr>
                <w:b/>
                <w:i/>
              </w:rPr>
              <w:t>c)</w:t>
            </w:r>
            <w:r w:rsidRPr="00346990">
              <w:rPr>
                <w:b/>
                <w:i/>
              </w:rPr>
              <w:tab/>
              <w:t>Valores aduaneiros declarados que divirjam significativamente do valor de mercado, se essa divergência corresponder a uma subavaliação para efeitos do IVA; e</w:t>
            </w:r>
          </w:p>
        </w:tc>
      </w:tr>
      <w:tr w14:paraId="4B31707E" w14:textId="77777777" w:rsidTr="00F7072F">
        <w:tblPrEx>
          <w:tblW w:w="9752" w:type="dxa"/>
          <w:jc w:val="center"/>
          <w:tblLayout w:type="fixed"/>
          <w:tblLook w:val="04A0"/>
        </w:tblPrEx>
        <w:trPr>
          <w:jc w:val="center"/>
        </w:trPr>
        <w:tc>
          <w:tcPr>
            <w:tcW w:w="4876" w:type="dxa"/>
          </w:tcPr>
          <w:p w:rsidR="0008662A" w:rsidRPr="00346990" w:rsidP="00F7072F" w14:paraId="613A9A56" w14:textId="77777777">
            <w:pPr>
              <w:pStyle w:val="Normal6a"/>
            </w:pPr>
          </w:p>
        </w:tc>
        <w:tc>
          <w:tcPr>
            <w:tcW w:w="4876" w:type="dxa"/>
            <w:hideMark/>
          </w:tcPr>
          <w:p w:rsidR="0008662A" w:rsidRPr="00346990" w:rsidP="00F7072F" w14:paraId="203FD094" w14:textId="77777777">
            <w:pPr>
              <w:pStyle w:val="Normal6a"/>
            </w:pPr>
            <w:r w:rsidRPr="00346990">
              <w:rPr>
                <w:b/>
                <w:i/>
              </w:rPr>
              <w:t>d)</w:t>
            </w:r>
            <w:r w:rsidRPr="00346990">
              <w:rPr>
                <w:b/>
                <w:i/>
              </w:rPr>
              <w:tab/>
              <w:t>Qualquer outro indicador especificado no ato de execução da Comissão como um indicador de risco de fraude ao IVA a nível aduaneiro.</w:t>
            </w:r>
          </w:p>
        </w:tc>
      </w:tr>
      <w:tr w14:paraId="0BBBBFC9" w14:textId="77777777" w:rsidTr="00F7072F">
        <w:tblPrEx>
          <w:tblW w:w="9752" w:type="dxa"/>
          <w:jc w:val="center"/>
          <w:tblLayout w:type="fixed"/>
          <w:tblLook w:val="04A0"/>
        </w:tblPrEx>
        <w:trPr>
          <w:jc w:val="center"/>
        </w:trPr>
        <w:tc>
          <w:tcPr>
            <w:tcW w:w="4876" w:type="dxa"/>
          </w:tcPr>
          <w:p w:rsidR="0008662A" w:rsidRPr="00346990" w:rsidP="00F7072F" w14:paraId="42B56A7D" w14:textId="77777777">
            <w:pPr>
              <w:pStyle w:val="Normal6a"/>
            </w:pPr>
          </w:p>
        </w:tc>
        <w:tc>
          <w:tcPr>
            <w:tcW w:w="4876" w:type="dxa"/>
            <w:hideMark/>
          </w:tcPr>
          <w:p w:rsidR="0008662A" w:rsidRPr="00346990" w:rsidP="00F7072F" w14:paraId="44C319A6" w14:textId="77777777">
            <w:pPr>
              <w:pStyle w:val="Normal6a"/>
            </w:pPr>
            <w:r w:rsidRPr="00346990">
              <w:rPr>
                <w:b/>
                <w:i/>
              </w:rPr>
              <w:t>2.</w:t>
            </w:r>
            <w:r w:rsidRPr="00346990">
              <w:rPr>
                <w:b/>
                <w:i/>
              </w:rPr>
              <w:tab/>
              <w:t>A comunicação referida no n.º 1 é efetuada sem demora e inclui, no mínimo, os dados enumerados no artigo 17.º, n.º 1, alínea f), relativamente à importação ou série de importações em causa.</w:t>
            </w:r>
          </w:p>
        </w:tc>
      </w:tr>
      <w:tr w14:paraId="1E0FF5C2" w14:textId="77777777" w:rsidTr="00F7072F">
        <w:tblPrEx>
          <w:tblW w:w="9752" w:type="dxa"/>
          <w:jc w:val="center"/>
          <w:tblLayout w:type="fixed"/>
          <w:tblLook w:val="04A0"/>
        </w:tblPrEx>
        <w:trPr>
          <w:jc w:val="center"/>
        </w:trPr>
        <w:tc>
          <w:tcPr>
            <w:tcW w:w="4876" w:type="dxa"/>
          </w:tcPr>
          <w:p w:rsidR="0008662A" w:rsidRPr="00346990" w:rsidP="00F7072F" w14:paraId="3CB94AA0" w14:textId="77777777">
            <w:pPr>
              <w:pStyle w:val="Normal6a"/>
            </w:pPr>
          </w:p>
        </w:tc>
        <w:tc>
          <w:tcPr>
            <w:tcW w:w="4876" w:type="dxa"/>
            <w:hideMark/>
          </w:tcPr>
          <w:p w:rsidR="0008662A" w:rsidRPr="00346990" w:rsidP="00F7072F" w14:paraId="2B70B657" w14:textId="6712C1A1">
            <w:pPr>
              <w:pStyle w:val="Normal6a"/>
            </w:pPr>
            <w:r w:rsidRPr="00346990">
              <w:rPr>
                <w:b/>
                <w:i/>
              </w:rPr>
              <w:t>3.</w:t>
            </w:r>
            <w:r w:rsidRPr="00346990">
              <w:rPr>
                <w:b/>
                <w:i/>
              </w:rPr>
              <w:tab/>
              <w:t>Os Estados</w:t>
            </w:r>
            <w:r w:rsidRPr="00346990">
              <w:rPr>
                <w:b/>
                <w:i/>
              </w:rPr>
              <w:noBreakHyphen/>
              <w:t xml:space="preserve">Membros asseguram que as suas autoridades aduaneiras competentes e as suas autoridades competentes em matéria de IVA se coordenem </w:t>
            </w:r>
            <w:r w:rsidRPr="00346990" w:rsidR="00C333E4">
              <w:rPr>
                <w:b/>
                <w:i/>
              </w:rPr>
              <w:t xml:space="preserve">no que diz respeito à </w:t>
            </w:r>
            <w:r w:rsidRPr="00346990">
              <w:rPr>
                <w:b/>
                <w:i/>
              </w:rPr>
              <w:t xml:space="preserve">identificação das discrepâncias referidas no n.º 1, nomeadamente através do </w:t>
            </w:r>
            <w:r w:rsidRPr="00346990">
              <w:rPr>
                <w:b/>
                <w:i/>
              </w:rPr>
              <w:t xml:space="preserve">quadro da </w:t>
            </w:r>
            <w:r w:rsidRPr="00346990">
              <w:rPr>
                <w:b/>
                <w:i/>
              </w:rPr>
              <w:t>Eurofisc</w:t>
            </w:r>
            <w:r w:rsidRPr="00346990">
              <w:rPr>
                <w:b/>
                <w:i/>
              </w:rPr>
              <w:t>.</w:t>
            </w:r>
          </w:p>
        </w:tc>
      </w:tr>
      <w:tr w14:paraId="74137331" w14:textId="77777777" w:rsidTr="00F7072F">
        <w:tblPrEx>
          <w:tblW w:w="9752" w:type="dxa"/>
          <w:jc w:val="center"/>
          <w:tblLayout w:type="fixed"/>
          <w:tblLook w:val="04A0"/>
        </w:tblPrEx>
        <w:trPr>
          <w:jc w:val="center"/>
        </w:trPr>
        <w:tc>
          <w:tcPr>
            <w:tcW w:w="4876" w:type="dxa"/>
          </w:tcPr>
          <w:p w:rsidR="0008662A" w:rsidRPr="00346990" w:rsidP="00F7072F" w14:paraId="6553D842" w14:textId="77777777">
            <w:pPr>
              <w:pStyle w:val="Normal6a"/>
            </w:pPr>
          </w:p>
        </w:tc>
        <w:tc>
          <w:tcPr>
            <w:tcW w:w="4876" w:type="dxa"/>
            <w:hideMark/>
          </w:tcPr>
          <w:p w:rsidR="0008662A" w:rsidRPr="00346990" w:rsidP="00F7072F" w14:paraId="5C9C5270" w14:textId="77777777">
            <w:pPr>
              <w:pStyle w:val="Normal6a"/>
            </w:pPr>
            <w:r w:rsidRPr="00346990">
              <w:rPr>
                <w:b/>
                <w:i/>
              </w:rPr>
              <w:t>4.</w:t>
            </w:r>
            <w:r w:rsidRPr="00346990">
              <w:rPr>
                <w:b/>
                <w:i/>
              </w:rPr>
              <w:tab/>
              <w:t>A Comissão especifica, por meio de atos de execução, os formatos técnicos e os procedimentos aplicáveis às comunicações a que se refere o presente artigo. Os referidos atos de execução são adotados pelo procedimento de exame a que se refere o artigo 58.º, n.º 2.</w:t>
            </w:r>
          </w:p>
        </w:tc>
      </w:tr>
      <w:tr w14:paraId="34279428" w14:textId="77777777" w:rsidTr="00F7072F">
        <w:tblPrEx>
          <w:tblW w:w="9752" w:type="dxa"/>
          <w:jc w:val="center"/>
          <w:tblLayout w:type="fixed"/>
          <w:tblLook w:val="04A0"/>
        </w:tblPrEx>
        <w:trPr>
          <w:jc w:val="center"/>
        </w:trPr>
        <w:tc>
          <w:tcPr>
            <w:tcW w:w="4876" w:type="dxa"/>
          </w:tcPr>
          <w:p w:rsidR="0008662A" w:rsidRPr="00346990" w:rsidP="00F7072F" w14:paraId="29371D35" w14:textId="77777777">
            <w:pPr>
              <w:pStyle w:val="Normal6a"/>
            </w:pPr>
          </w:p>
        </w:tc>
        <w:tc>
          <w:tcPr>
            <w:tcW w:w="4876" w:type="dxa"/>
            <w:hideMark/>
          </w:tcPr>
          <w:p w:rsidR="0008662A" w:rsidRPr="00346990" w:rsidP="00F7072F" w14:paraId="42683E37" w14:textId="77777777">
            <w:pPr>
              <w:pStyle w:val="Normal6a"/>
            </w:pPr>
            <w:r w:rsidRPr="00346990">
              <w:rPr>
                <w:b/>
                <w:i/>
              </w:rPr>
              <w:t>5.</w:t>
            </w:r>
            <w:r w:rsidRPr="00346990">
              <w:rPr>
                <w:b/>
                <w:i/>
              </w:rPr>
              <w:tab/>
              <w:t>Nos Estados</w:t>
            </w:r>
            <w:r w:rsidRPr="00346990">
              <w:rPr>
                <w:b/>
                <w:i/>
              </w:rPr>
              <w:noBreakHyphen/>
              <w:t xml:space="preserve">Membros que não participam na Procuradoria Europeia nos termos do Regulamento (UE) 2017/1939 do Conselho, as comunicações a que se refere o n.º 1 são dirigidas aos coordenadores de área de trabalho da </w:t>
            </w:r>
            <w:r w:rsidRPr="00346990">
              <w:rPr>
                <w:b/>
                <w:i/>
              </w:rPr>
              <w:t>Eurofisc</w:t>
            </w:r>
            <w:r w:rsidRPr="00346990">
              <w:rPr>
                <w:b/>
                <w:i/>
              </w:rPr>
              <w:t xml:space="preserve"> e ao OLAF, no âmbito do seu mandato, e não à Procuradoria Europeia.</w:t>
            </w:r>
          </w:p>
        </w:tc>
      </w:tr>
    </w:tbl>
    <w:p w:rsidR="0008662A" w:rsidRPr="00346990" w:rsidP="0008662A" w14:paraId="6D6B83A4" w14:textId="77777777">
      <w:pPr>
        <w:pStyle w:val="AmNumberTabs"/>
      </w:pPr>
      <w:r w:rsidRPr="00346990">
        <w:t>Alteração</w:t>
      </w:r>
      <w:r w:rsidRPr="00346990">
        <w:tab/>
      </w:r>
      <w:r w:rsidRPr="00346990">
        <w:tab/>
        <w:t>18</w:t>
      </w:r>
    </w:p>
    <w:p w:rsidR="0008662A" w:rsidRPr="00346990" w:rsidP="0008662A" w14:paraId="50A624DC" w14:textId="77777777">
      <w:pPr>
        <w:pStyle w:val="NormalBold12b"/>
      </w:pPr>
      <w:r w:rsidRPr="00346990">
        <w:t>Proposta de regulamento</w:t>
      </w:r>
    </w:p>
    <w:p w:rsidR="0008662A" w:rsidRPr="00346990" w:rsidP="0008662A" w14:paraId="10E0F68C" w14:textId="77777777">
      <w:pPr>
        <w:pStyle w:val="NormalBold"/>
      </w:pPr>
      <w:r w:rsidRPr="00346990">
        <w:t>Artigo 1 – parágrafo 1 – ponto</w:t>
      </w:r>
      <w:r w:rsidRPr="00346990">
        <w:noBreakHyphen/>
        <w:t>1</w:t>
      </w:r>
      <w:r w:rsidRPr="00346990">
        <w:noBreakHyphen/>
        <w:t>B (novo)</w:t>
      </w:r>
    </w:p>
    <w:p w:rsidR="0008662A" w:rsidRPr="00346990" w:rsidP="0008662A" w14:paraId="215F1E8B" w14:textId="77777777">
      <w:r w:rsidRPr="00346990">
        <w:t>Regulamento (UE) n.º 904/2010</w:t>
      </w:r>
    </w:p>
    <w:p w:rsidR="0008662A" w:rsidRPr="00346990" w:rsidP="0008662A" w14:paraId="5923917D" w14:textId="77777777">
      <w:r w:rsidRPr="00346990">
        <w:t>Artigo 17 – n.º 1 – alínea f</w:t>
      </w:r>
    </w:p>
    <w:tbl>
      <w:tblPr>
        <w:tblW w:w="0" w:type="auto"/>
        <w:jc w:val="center"/>
        <w:tblLayout w:type="fixed"/>
        <w:tblCellMar>
          <w:left w:w="340" w:type="dxa"/>
          <w:right w:w="340" w:type="dxa"/>
        </w:tblCellMar>
        <w:tblLook w:val="04A0"/>
      </w:tblPr>
      <w:tblGrid>
        <w:gridCol w:w="4876"/>
        <w:gridCol w:w="4876"/>
      </w:tblGrid>
      <w:tr w14:paraId="12FDCA8E" w14:textId="77777777" w:rsidTr="00F7072F">
        <w:tblPrEx>
          <w:tblW w:w="0" w:type="auto"/>
          <w:jc w:val="center"/>
          <w:tblLayout w:type="fixed"/>
          <w:tblLook w:val="04A0"/>
        </w:tblPrEx>
        <w:trPr>
          <w:trHeight w:val="240"/>
          <w:jc w:val="center"/>
        </w:trPr>
        <w:tc>
          <w:tcPr>
            <w:tcW w:w="9752" w:type="dxa"/>
            <w:gridSpan w:val="2"/>
          </w:tcPr>
          <w:p w:rsidR="0008662A" w:rsidRPr="00346990" w:rsidP="00F7072F" w14:paraId="44913DD4" w14:textId="77777777"/>
        </w:tc>
      </w:tr>
      <w:tr w14:paraId="6D81822D" w14:textId="77777777" w:rsidTr="00F7072F">
        <w:tblPrEx>
          <w:tblW w:w="0" w:type="auto"/>
          <w:jc w:val="center"/>
          <w:tblLayout w:type="fixed"/>
          <w:tblLook w:val="04A0"/>
        </w:tblPrEx>
        <w:trPr>
          <w:trHeight w:val="240"/>
          <w:jc w:val="center"/>
        </w:trPr>
        <w:tc>
          <w:tcPr>
            <w:tcW w:w="4876" w:type="dxa"/>
            <w:hideMark/>
          </w:tcPr>
          <w:p w:rsidR="0008662A" w:rsidRPr="00346990" w:rsidP="00F7072F" w14:paraId="2D506993" w14:textId="77777777">
            <w:pPr>
              <w:pStyle w:val="AmColumnHeading"/>
            </w:pPr>
            <w:r w:rsidRPr="00346990">
              <w:t>Texto em vigor</w:t>
            </w:r>
          </w:p>
        </w:tc>
        <w:tc>
          <w:tcPr>
            <w:tcW w:w="4876" w:type="dxa"/>
            <w:hideMark/>
          </w:tcPr>
          <w:p w:rsidR="0008662A" w:rsidRPr="00346990" w:rsidP="00F7072F" w14:paraId="00EF0AE4" w14:textId="77777777">
            <w:pPr>
              <w:pStyle w:val="AmColumnHeading"/>
            </w:pPr>
            <w:r w:rsidRPr="00346990">
              <w:t>Alteração</w:t>
            </w:r>
          </w:p>
        </w:tc>
      </w:tr>
      <w:tr w14:paraId="626D0E25" w14:textId="77777777" w:rsidTr="00F7072F">
        <w:tblPrEx>
          <w:tblW w:w="0" w:type="auto"/>
          <w:jc w:val="center"/>
          <w:tblLayout w:type="fixed"/>
          <w:tblLook w:val="04A0"/>
        </w:tblPrEx>
        <w:trPr>
          <w:jc w:val="center"/>
        </w:trPr>
        <w:tc>
          <w:tcPr>
            <w:tcW w:w="4876" w:type="dxa"/>
          </w:tcPr>
          <w:p w:rsidR="0008662A" w:rsidRPr="00346990" w:rsidP="00F7072F" w14:paraId="1C6BDEC7" w14:textId="77777777">
            <w:pPr>
              <w:pStyle w:val="Normal6a"/>
            </w:pPr>
          </w:p>
        </w:tc>
        <w:tc>
          <w:tcPr>
            <w:tcW w:w="4876" w:type="dxa"/>
            <w:hideMark/>
          </w:tcPr>
          <w:p w:rsidR="0008662A" w:rsidRPr="00346990" w:rsidP="00F7072F" w14:paraId="714E42FE" w14:textId="77777777">
            <w:pPr>
              <w:pStyle w:val="Normal6a"/>
            </w:pPr>
            <w:r w:rsidRPr="00346990">
              <w:rPr>
                <w:b/>
                <w:i/>
              </w:rPr>
              <w:t>(</w:t>
            </w:r>
            <w:r w:rsidRPr="00346990">
              <w:rPr>
                <w:b/>
                <w:i/>
              </w:rPr>
              <w:noBreakHyphen/>
              <w:t>1</w:t>
            </w:r>
            <w:r w:rsidRPr="00346990">
              <w:rPr>
                <w:b/>
                <w:i/>
              </w:rPr>
              <w:noBreakHyphen/>
              <w:t>B)</w:t>
            </w:r>
            <w:r w:rsidRPr="00346990">
              <w:tab/>
            </w:r>
            <w:r w:rsidRPr="00346990">
              <w:rPr>
                <w:b/>
                <w:i/>
              </w:rPr>
              <w:t>No artigo 17.º, n.º 1, a alínea f) passa a ter a seguinte redação:</w:t>
            </w:r>
          </w:p>
        </w:tc>
      </w:tr>
      <w:tr w14:paraId="6EA719EA" w14:textId="77777777" w:rsidTr="00F7072F">
        <w:tblPrEx>
          <w:tblW w:w="0" w:type="auto"/>
          <w:jc w:val="center"/>
          <w:tblLayout w:type="fixed"/>
          <w:tblLook w:val="04A0"/>
        </w:tblPrEx>
        <w:trPr>
          <w:jc w:val="center"/>
        </w:trPr>
        <w:tc>
          <w:tcPr>
            <w:tcW w:w="4876" w:type="dxa"/>
          </w:tcPr>
          <w:p w:rsidR="0008662A" w:rsidRPr="00346990" w:rsidP="00F7072F" w14:paraId="0CC495A9" w14:textId="77777777">
            <w:pPr>
              <w:pStyle w:val="Normal6a"/>
            </w:pPr>
            <w:r w:rsidRPr="00346990">
              <w:rPr>
                <w:b/>
                <w:i/>
              </w:rPr>
              <w:t>«f)</w:t>
            </w:r>
            <w:r w:rsidRPr="00346990">
              <w:rPr>
                <w:b/>
                <w:i/>
              </w:rPr>
              <w:tab/>
            </w:r>
            <w:r w:rsidRPr="00346990">
              <w:t xml:space="preserve">Informações </w:t>
            </w:r>
            <w:r w:rsidRPr="00346990">
              <w:rPr>
                <w:b/>
                <w:bCs/>
                <w:i/>
                <w:iCs/>
              </w:rPr>
              <w:t xml:space="preserve">que recolha nos termos </w:t>
            </w:r>
            <w:r w:rsidRPr="00346990">
              <w:t>do artigo 143.º,</w:t>
            </w:r>
            <w:r w:rsidRPr="00346990">
              <w:rPr>
                <w:b/>
                <w:bCs/>
                <w:i/>
                <w:iCs/>
              </w:rPr>
              <w:t xml:space="preserve"> n.º 2, alíneas a) e b), </w:t>
            </w:r>
            <w:r w:rsidRPr="00346990">
              <w:t>da Diretiva 2006/112/CE</w:t>
            </w:r>
            <w:r w:rsidRPr="00346990">
              <w:rPr>
                <w:b/>
                <w:bCs/>
                <w:i/>
                <w:iCs/>
              </w:rPr>
              <w:t>, assim como o país de origem, o país de destino, o código das mercadorias, a moeda, o montante total, a taxa de câmbio, o preço do artigo e o peso líquido</w:t>
            </w:r>
            <w:r w:rsidRPr="00346990">
              <w:t>.»;</w:t>
            </w:r>
          </w:p>
        </w:tc>
        <w:tc>
          <w:tcPr>
            <w:tcW w:w="4876" w:type="dxa"/>
            <w:hideMark/>
          </w:tcPr>
          <w:p w:rsidR="0008662A" w:rsidRPr="00346990" w:rsidP="00F7072F" w14:paraId="6CAE1D4E" w14:textId="559B3945">
            <w:pPr>
              <w:pStyle w:val="Normal6a"/>
            </w:pPr>
            <w:r w:rsidRPr="00346990">
              <w:rPr>
                <w:b/>
                <w:i/>
              </w:rPr>
              <w:t>«f)</w:t>
            </w:r>
            <w:r w:rsidRPr="00346990">
              <w:rPr>
                <w:b/>
                <w:i/>
              </w:rPr>
              <w:tab/>
            </w:r>
            <w:r w:rsidRPr="00346990">
              <w:t xml:space="preserve">Informações </w:t>
            </w:r>
            <w:r w:rsidRPr="00346990">
              <w:rPr>
                <w:b/>
                <w:bCs/>
                <w:i/>
                <w:iCs/>
              </w:rPr>
              <w:t>recolhidas pelas autoridades aduaneiras dos Estados</w:t>
            </w:r>
            <w:r w:rsidRPr="00346990">
              <w:rPr>
                <w:b/>
                <w:bCs/>
                <w:i/>
                <w:iCs/>
              </w:rPr>
              <w:noBreakHyphen/>
              <w:t xml:space="preserve">Membros relativas a todas as importações de bens relativamente às quais seja solicitado um regime de isenção, de diferimento ou de contabilidade especial do IVA na importação, nomeadamente ao abrigo </w:t>
            </w:r>
            <w:r w:rsidRPr="00346990">
              <w:t xml:space="preserve">do artigo 143.º, </w:t>
            </w:r>
            <w:r w:rsidRPr="00346990">
              <w:rPr>
                <w:b/>
                <w:bCs/>
                <w:i/>
                <w:iCs/>
              </w:rPr>
              <w:t xml:space="preserve">n.º 1, alínea d), </w:t>
            </w:r>
            <w:r w:rsidRPr="00346990">
              <w:t>da Diretiva 2006/112/CE</w:t>
            </w:r>
            <w:r w:rsidRPr="00346990">
              <w:rPr>
                <w:b/>
                <w:bCs/>
                <w:i/>
                <w:iCs/>
              </w:rPr>
              <w:t xml:space="preserve"> (regime aduaneiro 42/63), ao abrigo do regime de balcão único para as importações </w:t>
            </w:r>
            <w:r w:rsidRPr="00346990" w:rsidR="00871374">
              <w:rPr>
                <w:b/>
                <w:bCs/>
                <w:i/>
                <w:iCs/>
              </w:rPr>
              <w:t xml:space="preserve">previsto </w:t>
            </w:r>
            <w:r w:rsidRPr="00346990">
              <w:rPr>
                <w:b/>
                <w:bCs/>
                <w:i/>
                <w:iCs/>
              </w:rPr>
              <w:t>pelos artigos 369.º</w:t>
            </w:r>
            <w:r w:rsidRPr="00346990">
              <w:rPr>
                <w:b/>
                <w:bCs/>
                <w:i/>
                <w:iCs/>
              </w:rPr>
              <w:noBreakHyphen/>
              <w:t>L a 369.º</w:t>
            </w:r>
            <w:r w:rsidRPr="00346990">
              <w:rPr>
                <w:b/>
                <w:bCs/>
                <w:i/>
                <w:iCs/>
              </w:rPr>
              <w:noBreakHyphen/>
              <w:t>X dessa diretiva, e qualquer outro regime de importação ao abrigo do qual a obrigação de declarar o IVA seja diferida para o Estado</w:t>
            </w:r>
            <w:r w:rsidRPr="00346990">
              <w:rPr>
                <w:b/>
                <w:bCs/>
                <w:i/>
                <w:iCs/>
              </w:rPr>
              <w:noBreakHyphen/>
              <w:t>Membro de destino, limitadas aos seguintes elementos:</w:t>
            </w:r>
          </w:p>
        </w:tc>
      </w:tr>
      <w:tr w14:paraId="07A03F7E" w14:textId="77777777" w:rsidTr="00F7072F">
        <w:tblPrEx>
          <w:tblW w:w="0" w:type="auto"/>
          <w:jc w:val="center"/>
          <w:tblLayout w:type="fixed"/>
          <w:tblLook w:val="04A0"/>
        </w:tblPrEx>
        <w:trPr>
          <w:jc w:val="center"/>
        </w:trPr>
        <w:tc>
          <w:tcPr>
            <w:tcW w:w="4876" w:type="dxa"/>
          </w:tcPr>
          <w:p w:rsidR="0008662A" w:rsidRPr="00346990" w:rsidP="00F7072F" w14:paraId="1B9A2B75" w14:textId="77777777">
            <w:pPr>
              <w:pStyle w:val="Normal6a"/>
            </w:pPr>
          </w:p>
        </w:tc>
        <w:tc>
          <w:tcPr>
            <w:tcW w:w="4876" w:type="dxa"/>
            <w:hideMark/>
          </w:tcPr>
          <w:p w:rsidR="0008662A" w:rsidRPr="00346990" w:rsidP="00F7072F" w14:paraId="0481EE51" w14:textId="77777777">
            <w:pPr>
              <w:pStyle w:val="Normal6a"/>
            </w:pPr>
            <w:r w:rsidRPr="00346990">
              <w:rPr>
                <w:b/>
                <w:i/>
              </w:rPr>
              <w:t>i)</w:t>
            </w:r>
            <w:r w:rsidRPr="00346990">
              <w:rPr>
                <w:b/>
                <w:i/>
              </w:rPr>
              <w:tab/>
              <w:t>o identificador de declaração de importação,</w:t>
            </w:r>
          </w:p>
        </w:tc>
      </w:tr>
      <w:tr w14:paraId="206C1FD2" w14:textId="77777777" w:rsidTr="00F7072F">
        <w:tblPrEx>
          <w:tblW w:w="0" w:type="auto"/>
          <w:jc w:val="center"/>
          <w:tblLayout w:type="fixed"/>
          <w:tblLook w:val="04A0"/>
        </w:tblPrEx>
        <w:trPr>
          <w:jc w:val="center"/>
        </w:trPr>
        <w:tc>
          <w:tcPr>
            <w:tcW w:w="4876" w:type="dxa"/>
          </w:tcPr>
          <w:p w:rsidR="0008662A" w:rsidRPr="00346990" w:rsidP="00F7072F" w14:paraId="29B082BE" w14:textId="77777777">
            <w:pPr>
              <w:pStyle w:val="Normal6a"/>
            </w:pPr>
          </w:p>
        </w:tc>
        <w:tc>
          <w:tcPr>
            <w:tcW w:w="4876" w:type="dxa"/>
            <w:hideMark/>
          </w:tcPr>
          <w:p w:rsidR="0008662A" w:rsidRPr="00346990" w:rsidP="00F7072F" w14:paraId="73946ED0" w14:textId="77777777">
            <w:pPr>
              <w:pStyle w:val="Normal6a"/>
            </w:pPr>
            <w:r w:rsidRPr="00346990">
              <w:rPr>
                <w:b/>
                <w:i/>
              </w:rPr>
              <w:t>ii</w:t>
            </w:r>
            <w:r w:rsidRPr="00346990">
              <w:rPr>
                <w:b/>
                <w:i/>
              </w:rPr>
              <w:t>)</w:t>
            </w:r>
            <w:r w:rsidRPr="00346990">
              <w:rPr>
                <w:b/>
                <w:i/>
              </w:rPr>
              <w:tab/>
              <w:t>o número de identificação IVA do importador ou, se for caso disso, o número de identificação IOSS declarado às autoridades aduaneiras,</w:t>
            </w:r>
          </w:p>
        </w:tc>
      </w:tr>
      <w:tr w14:paraId="0FBD490D" w14:textId="77777777" w:rsidTr="00F7072F">
        <w:tblPrEx>
          <w:tblW w:w="0" w:type="auto"/>
          <w:jc w:val="center"/>
          <w:tblLayout w:type="fixed"/>
          <w:tblLook w:val="04A0"/>
        </w:tblPrEx>
        <w:trPr>
          <w:jc w:val="center"/>
        </w:trPr>
        <w:tc>
          <w:tcPr>
            <w:tcW w:w="4876" w:type="dxa"/>
          </w:tcPr>
          <w:p w:rsidR="0008662A" w:rsidRPr="00346990" w:rsidP="00F7072F" w14:paraId="6F0D714F" w14:textId="77777777">
            <w:pPr>
              <w:pStyle w:val="Normal6a"/>
            </w:pPr>
          </w:p>
        </w:tc>
        <w:tc>
          <w:tcPr>
            <w:tcW w:w="4876" w:type="dxa"/>
            <w:hideMark/>
          </w:tcPr>
          <w:p w:rsidR="0008662A" w:rsidRPr="00346990" w:rsidP="00F7072F" w14:paraId="71C0E27A" w14:textId="77777777">
            <w:pPr>
              <w:pStyle w:val="Normal6a"/>
            </w:pPr>
            <w:r w:rsidRPr="00346990">
              <w:rPr>
                <w:b/>
                <w:i/>
              </w:rPr>
              <w:t>iii</w:t>
            </w:r>
            <w:r w:rsidRPr="00346990">
              <w:rPr>
                <w:b/>
                <w:i/>
              </w:rPr>
              <w:t>)</w:t>
            </w:r>
            <w:r w:rsidRPr="00346990">
              <w:rPr>
                <w:b/>
                <w:i/>
              </w:rPr>
              <w:tab/>
              <w:t>o número de identificação IVA do adquirente no Estado</w:t>
            </w:r>
            <w:r w:rsidRPr="00346990">
              <w:rPr>
                <w:b/>
                <w:i/>
              </w:rPr>
              <w:noBreakHyphen/>
              <w:t>Membro de destino, se disponível,</w:t>
            </w:r>
          </w:p>
        </w:tc>
      </w:tr>
      <w:tr w14:paraId="2336BD52" w14:textId="77777777" w:rsidTr="00F7072F">
        <w:tblPrEx>
          <w:tblW w:w="0" w:type="auto"/>
          <w:jc w:val="center"/>
          <w:tblLayout w:type="fixed"/>
          <w:tblLook w:val="04A0"/>
        </w:tblPrEx>
        <w:trPr>
          <w:jc w:val="center"/>
        </w:trPr>
        <w:tc>
          <w:tcPr>
            <w:tcW w:w="4876" w:type="dxa"/>
          </w:tcPr>
          <w:p w:rsidR="0008662A" w:rsidRPr="00346990" w:rsidP="00F7072F" w14:paraId="6BA82C65" w14:textId="77777777">
            <w:pPr>
              <w:pStyle w:val="Normal6a"/>
            </w:pPr>
          </w:p>
        </w:tc>
        <w:tc>
          <w:tcPr>
            <w:tcW w:w="4876" w:type="dxa"/>
            <w:hideMark/>
          </w:tcPr>
          <w:p w:rsidR="0008662A" w:rsidRPr="00346990" w:rsidP="00F7072F" w14:paraId="2DBC1322" w14:textId="77777777">
            <w:pPr>
              <w:pStyle w:val="Normal6a"/>
            </w:pPr>
            <w:r w:rsidRPr="00346990">
              <w:rPr>
                <w:b/>
                <w:i/>
              </w:rPr>
              <w:t>iv</w:t>
            </w:r>
            <w:r w:rsidRPr="00346990">
              <w:rPr>
                <w:b/>
                <w:i/>
              </w:rPr>
              <w:t>)</w:t>
            </w:r>
            <w:r w:rsidRPr="00346990">
              <w:rPr>
                <w:b/>
                <w:i/>
              </w:rPr>
              <w:tab/>
              <w:t>o valor aduaneiro declarado das mercadorias,</w:t>
            </w:r>
          </w:p>
        </w:tc>
      </w:tr>
      <w:tr w14:paraId="646C3620" w14:textId="77777777" w:rsidTr="00F7072F">
        <w:tblPrEx>
          <w:tblW w:w="0" w:type="auto"/>
          <w:jc w:val="center"/>
          <w:tblLayout w:type="fixed"/>
          <w:tblLook w:val="04A0"/>
        </w:tblPrEx>
        <w:trPr>
          <w:jc w:val="center"/>
        </w:trPr>
        <w:tc>
          <w:tcPr>
            <w:tcW w:w="4876" w:type="dxa"/>
          </w:tcPr>
          <w:p w:rsidR="0008662A" w:rsidRPr="00346990" w:rsidP="00F7072F" w14:paraId="0609AE96" w14:textId="77777777">
            <w:pPr>
              <w:pStyle w:val="Normal6a"/>
            </w:pPr>
          </w:p>
        </w:tc>
        <w:tc>
          <w:tcPr>
            <w:tcW w:w="4876" w:type="dxa"/>
            <w:hideMark/>
          </w:tcPr>
          <w:p w:rsidR="0008662A" w:rsidRPr="00346990" w:rsidP="00F7072F" w14:paraId="3C7B6205" w14:textId="77777777">
            <w:pPr>
              <w:pStyle w:val="Normal6a"/>
            </w:pPr>
            <w:r w:rsidRPr="00346990">
              <w:rPr>
                <w:b/>
                <w:i/>
              </w:rPr>
              <w:t>v)</w:t>
            </w:r>
            <w:r w:rsidRPr="00346990">
              <w:rPr>
                <w:b/>
                <w:i/>
              </w:rPr>
              <w:tab/>
              <w:t>o país de origem declarado das mercadorias, e</w:t>
            </w:r>
          </w:p>
        </w:tc>
      </w:tr>
      <w:tr w14:paraId="34F3D493" w14:textId="77777777" w:rsidTr="00F7072F">
        <w:tblPrEx>
          <w:tblW w:w="0" w:type="auto"/>
          <w:jc w:val="center"/>
          <w:tblLayout w:type="fixed"/>
          <w:tblLook w:val="04A0"/>
        </w:tblPrEx>
        <w:trPr>
          <w:jc w:val="center"/>
        </w:trPr>
        <w:tc>
          <w:tcPr>
            <w:tcW w:w="4876" w:type="dxa"/>
          </w:tcPr>
          <w:p w:rsidR="0008662A" w:rsidRPr="00346990" w:rsidP="00F7072F" w14:paraId="26656170" w14:textId="77777777">
            <w:pPr>
              <w:pStyle w:val="Normal6a"/>
            </w:pPr>
          </w:p>
        </w:tc>
        <w:tc>
          <w:tcPr>
            <w:tcW w:w="4876" w:type="dxa"/>
            <w:hideMark/>
          </w:tcPr>
          <w:p w:rsidR="0008662A" w:rsidRPr="00346990" w:rsidP="00F7072F" w14:paraId="1A57CA2D" w14:textId="77777777">
            <w:pPr>
              <w:pStyle w:val="Normal6a"/>
            </w:pPr>
            <w:r w:rsidRPr="00346990">
              <w:rPr>
                <w:b/>
                <w:i/>
              </w:rPr>
              <w:t>vi)</w:t>
            </w:r>
            <w:r w:rsidRPr="00346990">
              <w:rPr>
                <w:b/>
                <w:i/>
              </w:rPr>
              <w:tab/>
              <w:t>o código do regime aduaneiro, incluindo nos casos em que as mercadorias estejam sujeitas a um procedimento de importação simplificado ao abrigo do artigo 166.º do Regulamento (UE) n.º 952/2013.»</w:t>
            </w:r>
          </w:p>
        </w:tc>
      </w:tr>
    </w:tbl>
    <w:p w:rsidR="0008662A" w:rsidRPr="00346990" w:rsidP="0008662A" w14:paraId="092ED609" w14:textId="77777777"/>
    <w:p w:rsidR="0008662A" w:rsidRPr="00346990" w:rsidP="0008662A" w14:paraId="64D5C772" w14:textId="77777777">
      <w:pPr>
        <w:pStyle w:val="AmNumberTabs"/>
      </w:pPr>
      <w:r w:rsidRPr="00346990">
        <w:t>Alteração</w:t>
      </w:r>
      <w:r w:rsidRPr="00346990">
        <w:tab/>
      </w:r>
      <w:r w:rsidRPr="00346990">
        <w:tab/>
        <w:t>19</w:t>
      </w:r>
    </w:p>
    <w:p w:rsidR="0008662A" w:rsidRPr="00346990" w:rsidP="0008662A" w14:paraId="785158BF" w14:textId="77777777">
      <w:pPr>
        <w:pStyle w:val="NormalBold12b"/>
      </w:pPr>
      <w:r w:rsidRPr="00346990">
        <w:t>Proposta de regulamento</w:t>
      </w:r>
    </w:p>
    <w:p w:rsidR="0008662A" w:rsidRPr="00346990" w:rsidP="0008662A" w14:paraId="63C68CA6" w14:textId="77777777">
      <w:pPr>
        <w:pStyle w:val="NormalBold"/>
      </w:pPr>
      <w:r w:rsidRPr="00346990">
        <w:t>Artigo 1 – parágrafo 1 – ponto 3</w:t>
      </w:r>
    </w:p>
    <w:p w:rsidR="0008662A" w:rsidRPr="00346990" w:rsidP="0008662A" w14:paraId="530EA07C" w14:textId="77777777">
      <w:r w:rsidRPr="00346990">
        <w:t>Regulamento (UE) n.º 904/2010</w:t>
      </w:r>
    </w:p>
    <w:p w:rsidR="0008662A" w:rsidRPr="00346990" w:rsidP="0008662A" w14:paraId="732F8943" w14:textId="77777777">
      <w:r w:rsidRPr="00346990">
        <w:t>Artigo 24</w:t>
      </w:r>
      <w:r w:rsidRPr="00346990">
        <w:noBreakHyphen/>
        <w:t>K – n.º 1</w:t>
      </w:r>
      <w:r w:rsidRPr="00346990">
        <w:noBreakHyphen/>
        <w: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654E62" w14:textId="77777777" w:rsidTr="00F7072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8662A" w:rsidRPr="00346990" w:rsidP="00F7072F" w14:paraId="01B1D5D7" w14:textId="77777777"/>
        </w:tc>
      </w:tr>
      <w:tr w14:paraId="7F651FAC" w14:textId="77777777" w:rsidTr="00F7072F">
        <w:tblPrEx>
          <w:tblW w:w="0" w:type="auto"/>
          <w:jc w:val="center"/>
          <w:tblLayout w:type="fixed"/>
          <w:tblLook w:val="04A0"/>
        </w:tblPrEx>
        <w:trPr>
          <w:trHeight w:val="240"/>
          <w:jc w:val="center"/>
        </w:trPr>
        <w:tc>
          <w:tcPr>
            <w:tcW w:w="4876" w:type="dxa"/>
            <w:tcBorders>
              <w:top w:val="nil"/>
              <w:left w:val="nil"/>
              <w:bottom w:val="nil"/>
              <w:right w:val="nil"/>
            </w:tcBorders>
          </w:tcPr>
          <w:p w:rsidR="0008662A" w:rsidRPr="00346990" w:rsidP="00F7072F" w14:paraId="2F7CBEB3" w14:textId="77777777">
            <w:pPr>
              <w:pStyle w:val="AmColumnHeading"/>
            </w:pPr>
            <w:r w:rsidRPr="00346990">
              <w:t>Texto da Comissão</w:t>
            </w:r>
          </w:p>
        </w:tc>
        <w:tc>
          <w:tcPr>
            <w:tcW w:w="4876" w:type="dxa"/>
            <w:tcBorders>
              <w:top w:val="nil"/>
              <w:left w:val="nil"/>
              <w:bottom w:val="nil"/>
              <w:right w:val="nil"/>
            </w:tcBorders>
          </w:tcPr>
          <w:p w:rsidR="0008662A" w:rsidRPr="00346990" w:rsidP="00F7072F" w14:paraId="5FACB33D" w14:textId="77777777">
            <w:pPr>
              <w:pStyle w:val="AmColumnHeading"/>
            </w:pPr>
            <w:r w:rsidRPr="00346990">
              <w:t>Alteração</w:t>
            </w:r>
          </w:p>
        </w:tc>
      </w:tr>
      <w:tr w14:paraId="74339C86" w14:textId="77777777" w:rsidTr="00F7072F">
        <w:tblPrEx>
          <w:tblW w:w="0" w:type="auto"/>
          <w:jc w:val="center"/>
          <w:tblLayout w:type="fixed"/>
          <w:tblLook w:val="04A0"/>
        </w:tblPrEx>
        <w:trPr>
          <w:jc w:val="center"/>
        </w:trPr>
        <w:tc>
          <w:tcPr>
            <w:tcW w:w="4876" w:type="dxa"/>
            <w:tcBorders>
              <w:top w:val="nil"/>
              <w:left w:val="nil"/>
              <w:bottom w:val="nil"/>
              <w:right w:val="nil"/>
            </w:tcBorders>
          </w:tcPr>
          <w:p w:rsidR="0008662A" w:rsidRPr="00346990" w:rsidP="00F7072F" w14:paraId="657CF4A1" w14:textId="77777777">
            <w:pPr>
              <w:pStyle w:val="Normal6a"/>
            </w:pPr>
            <w:r w:rsidRPr="00346990">
              <w:t>1</w:t>
            </w:r>
            <w:r w:rsidRPr="00346990">
              <w:noBreakHyphen/>
              <w:t>A.</w:t>
            </w:r>
            <w:r w:rsidRPr="00346990">
              <w:tab/>
              <w:t xml:space="preserve">A Procuradoria Europeia e o OLAF </w:t>
            </w:r>
            <w:r w:rsidRPr="00346990">
              <w:rPr>
                <w:b/>
                <w:bCs/>
                <w:i/>
                <w:iCs/>
              </w:rPr>
              <w:t>acedem</w:t>
            </w:r>
            <w:r w:rsidRPr="00346990">
              <w:t xml:space="preserve"> às informações do VIES central em conformidade com os limites e regras estabelecidos no artigo 49.º</w:t>
            </w:r>
            <w:r w:rsidRPr="00346990">
              <w:noBreakHyphen/>
              <w:t>A e no artigo 49.º</w:t>
            </w:r>
            <w:r w:rsidRPr="00346990">
              <w:noBreakHyphen/>
              <w:t>B;</w:t>
            </w:r>
          </w:p>
        </w:tc>
        <w:tc>
          <w:tcPr>
            <w:tcW w:w="4876" w:type="dxa"/>
            <w:tcBorders>
              <w:top w:val="nil"/>
              <w:left w:val="nil"/>
              <w:bottom w:val="nil"/>
              <w:right w:val="nil"/>
            </w:tcBorders>
          </w:tcPr>
          <w:p w:rsidR="0008662A" w:rsidRPr="00346990" w:rsidP="00F7072F" w14:paraId="05C1BB1B" w14:textId="77777777">
            <w:pPr>
              <w:pStyle w:val="Normal6a"/>
            </w:pPr>
            <w:r w:rsidRPr="00346990">
              <w:t>1</w:t>
            </w:r>
            <w:r w:rsidRPr="00346990">
              <w:noBreakHyphen/>
              <w:t>A.</w:t>
            </w:r>
            <w:r w:rsidRPr="00346990">
              <w:tab/>
              <w:t xml:space="preserve">A Procuradoria Europeia e o OLAF </w:t>
            </w:r>
            <w:r w:rsidRPr="00346990">
              <w:rPr>
                <w:b/>
                <w:bCs/>
                <w:i/>
                <w:iCs/>
              </w:rPr>
              <w:t>têm acesso</w:t>
            </w:r>
            <w:r w:rsidRPr="00346990">
              <w:t xml:space="preserve"> às informações do VIES central </w:t>
            </w:r>
            <w:r w:rsidRPr="00346990">
              <w:rPr>
                <w:b/>
                <w:bCs/>
                <w:i/>
                <w:iCs/>
              </w:rPr>
              <w:t xml:space="preserve">através de uma interface central segura </w:t>
            </w:r>
            <w:r w:rsidRPr="00346990">
              <w:rPr>
                <w:b/>
                <w:bCs/>
                <w:i/>
                <w:iCs/>
              </w:rPr>
              <w:t>que</w:t>
            </w:r>
            <w:r w:rsidRPr="00346990">
              <w:rPr>
                <w:b/>
                <w:bCs/>
                <w:i/>
                <w:iCs/>
              </w:rPr>
              <w:t xml:space="preserve"> garanta a confidencialidade e</w:t>
            </w:r>
            <w:r w:rsidRPr="00346990">
              <w:t> em conformidade com os limites e regras estabelecidos no artigo 49.º</w:t>
            </w:r>
            <w:r w:rsidRPr="00346990">
              <w:noBreakHyphen/>
              <w:t>A e no artigo 49.º</w:t>
            </w:r>
            <w:r w:rsidRPr="00346990">
              <w:noBreakHyphen/>
              <w:t>B;</w:t>
            </w:r>
          </w:p>
        </w:tc>
      </w:tr>
    </w:tbl>
    <w:p w:rsidR="0008662A" w:rsidRPr="00346990" w:rsidP="0008662A" w14:paraId="7B08B6D7" w14:textId="77777777"/>
    <w:p w:rsidR="0008662A" w:rsidRPr="00346990" w:rsidP="0008662A" w14:paraId="185B412E" w14:textId="77777777">
      <w:pPr>
        <w:pStyle w:val="AMNumberTabs0"/>
        <w:keepNext/>
      </w:pPr>
      <w:r w:rsidRPr="00346990">
        <w:t>Alteração</w:t>
      </w:r>
      <w:r w:rsidRPr="00346990">
        <w:tab/>
      </w:r>
      <w:r w:rsidRPr="00346990">
        <w:tab/>
        <w:t>20</w:t>
      </w:r>
    </w:p>
    <w:p w:rsidR="0008662A" w:rsidRPr="00346990" w:rsidP="0008662A" w14:paraId="7FE04AEA" w14:textId="77777777">
      <w:pPr>
        <w:pStyle w:val="NormalBold12b"/>
        <w:keepNext/>
      </w:pPr>
      <w:r w:rsidRPr="00346990">
        <w:t>Proposta de regulamento</w:t>
      </w:r>
    </w:p>
    <w:p w:rsidR="0008662A" w:rsidRPr="00346990" w:rsidP="0008662A" w14:paraId="5AA6DE9B" w14:textId="77777777">
      <w:pPr>
        <w:pStyle w:val="NormalBold"/>
      </w:pPr>
      <w:r w:rsidRPr="00346990">
        <w:t>Artigo 1 – parágrafo 1 – ponto 4</w:t>
      </w:r>
    </w:p>
    <w:p w:rsidR="0008662A" w:rsidRPr="00346990" w:rsidP="0008662A" w14:paraId="4EB6B3DA" w14:textId="77777777">
      <w:pPr>
        <w:keepNext/>
      </w:pPr>
      <w:r w:rsidRPr="00346990">
        <w:t>Regulamento (UE) n.º 904/2010</w:t>
      </w:r>
    </w:p>
    <w:p w:rsidR="0008662A" w:rsidRPr="00346990" w:rsidP="0008662A" w14:paraId="521EA057" w14:textId="77777777">
      <w:r w:rsidRPr="00346990">
        <w:t>Artigo 36 – n.º 2</w:t>
      </w:r>
      <w:r w:rsidRPr="00346990">
        <w:noBreakHyphen/>
        <w:t>A</w:t>
      </w:r>
    </w:p>
    <w:tbl>
      <w:tblPr>
        <w:tblW w:w="0" w:type="auto"/>
        <w:jc w:val="center"/>
        <w:tblLayout w:type="fixed"/>
        <w:tblCellMar>
          <w:left w:w="340" w:type="dxa"/>
          <w:right w:w="340" w:type="dxa"/>
        </w:tblCellMar>
        <w:tblLook w:val="0000"/>
      </w:tblPr>
      <w:tblGrid>
        <w:gridCol w:w="4876"/>
        <w:gridCol w:w="4876"/>
      </w:tblGrid>
      <w:tr w14:paraId="41743D4F" w14:textId="77777777" w:rsidTr="00F7072F">
        <w:tblPrEx>
          <w:tblW w:w="0" w:type="auto"/>
          <w:jc w:val="center"/>
          <w:tblLayout w:type="fixed"/>
          <w:tblLook w:val="0000"/>
        </w:tblPrEx>
        <w:trPr>
          <w:jc w:val="center"/>
        </w:trPr>
        <w:tc>
          <w:tcPr>
            <w:tcW w:w="9752" w:type="dxa"/>
            <w:gridSpan w:val="2"/>
          </w:tcPr>
          <w:p w:rsidR="0008662A" w:rsidRPr="00346990" w:rsidP="00F7072F" w14:paraId="7BFA03E4" w14:textId="77777777">
            <w:pPr>
              <w:keepNext/>
            </w:pPr>
          </w:p>
        </w:tc>
      </w:tr>
      <w:tr w14:paraId="6DD908FB" w14:textId="77777777" w:rsidTr="00F7072F">
        <w:tblPrEx>
          <w:tblW w:w="0" w:type="auto"/>
          <w:jc w:val="center"/>
          <w:tblLayout w:type="fixed"/>
          <w:tblLook w:val="0000"/>
        </w:tblPrEx>
        <w:trPr>
          <w:jc w:val="center"/>
        </w:trPr>
        <w:tc>
          <w:tcPr>
            <w:tcW w:w="4876" w:type="dxa"/>
          </w:tcPr>
          <w:p w:rsidR="0008662A" w:rsidRPr="00346990" w:rsidP="00F7072F" w14:paraId="2360E6BA" w14:textId="77777777">
            <w:pPr>
              <w:pStyle w:val="ColumnHeading"/>
              <w:keepNext/>
            </w:pPr>
            <w:r w:rsidRPr="00346990">
              <w:t>Texto da Comissão</w:t>
            </w:r>
          </w:p>
        </w:tc>
        <w:tc>
          <w:tcPr>
            <w:tcW w:w="4876" w:type="dxa"/>
          </w:tcPr>
          <w:p w:rsidR="0008662A" w:rsidRPr="00346990" w:rsidP="00F7072F" w14:paraId="57803E0B" w14:textId="77777777">
            <w:pPr>
              <w:pStyle w:val="ColumnHeading"/>
              <w:keepNext/>
            </w:pPr>
            <w:r w:rsidRPr="00346990">
              <w:t>Alteração</w:t>
            </w:r>
          </w:p>
        </w:tc>
      </w:tr>
      <w:tr w14:paraId="69E0B14B" w14:textId="77777777" w:rsidTr="00F7072F">
        <w:tblPrEx>
          <w:tblW w:w="0" w:type="auto"/>
          <w:jc w:val="center"/>
          <w:tblLayout w:type="fixed"/>
          <w:tblLook w:val="0000"/>
        </w:tblPrEx>
        <w:trPr>
          <w:jc w:val="center"/>
        </w:trPr>
        <w:tc>
          <w:tcPr>
            <w:tcW w:w="4876" w:type="dxa"/>
          </w:tcPr>
          <w:p w:rsidR="0008662A" w:rsidRPr="00346990" w:rsidP="00F7072F" w14:paraId="3A3A6EFC" w14:textId="77777777">
            <w:pPr>
              <w:pStyle w:val="Normal6"/>
            </w:pPr>
            <w:r w:rsidRPr="00346990">
              <w:t>2</w:t>
            </w:r>
            <w:r w:rsidRPr="00346990">
              <w:noBreakHyphen/>
              <w:t>A.</w:t>
            </w:r>
            <w:r w:rsidRPr="00346990">
              <w:tab/>
              <w:t xml:space="preserve">Os coordenadores de área de trabalho da </w:t>
            </w:r>
            <w:r w:rsidRPr="00346990">
              <w:t>Eurofisc</w:t>
            </w:r>
            <w:r w:rsidRPr="00346990">
              <w:t xml:space="preserve"> comunicam à Procuradoria Europeia, nos termos do </w:t>
            </w:r>
            <w:r w:rsidRPr="00346990">
              <w:t>artigo 24.º, n.º 1, do Regulamento (UE) 2017/1939 do Conselho*, no que respeita aos Estados</w:t>
            </w:r>
            <w:r w:rsidRPr="00346990">
              <w:noBreakHyphen/>
              <w:t>Membros que participam na Procuradoria Europeia, e em conformidade com o presente artigo, no que respeita aos outros Estados</w:t>
            </w:r>
            <w:r w:rsidRPr="00346990">
              <w:noBreakHyphen/>
              <w:t>Membros, sem demora injustificada, quaisquer indícios de suspeita de fraude transfronteiras ao IVA com base em informações comunicadas ou recolhidas nos termos do presente regulamento em relação às quais a Procuradoria Europeia possa exercer a sua competência.</w:t>
            </w:r>
          </w:p>
        </w:tc>
        <w:tc>
          <w:tcPr>
            <w:tcW w:w="4876" w:type="dxa"/>
          </w:tcPr>
          <w:p w:rsidR="0008662A" w:rsidRPr="00346990" w:rsidP="00F7072F" w14:paraId="6EC07F4D" w14:textId="77777777">
            <w:pPr>
              <w:pStyle w:val="Normal6"/>
              <w:rPr>
                <w:szCs w:val="24"/>
              </w:rPr>
            </w:pPr>
            <w:r w:rsidRPr="00346990">
              <w:t>2</w:t>
            </w:r>
            <w:r w:rsidRPr="00346990">
              <w:noBreakHyphen/>
              <w:t>A.</w:t>
            </w:r>
            <w:r w:rsidRPr="00346990">
              <w:tab/>
              <w:t xml:space="preserve">Os coordenadores de área de trabalho da </w:t>
            </w:r>
            <w:r w:rsidRPr="00346990">
              <w:t>Eurofisc</w:t>
            </w:r>
            <w:r w:rsidRPr="00346990">
              <w:t xml:space="preserve"> comunicam à Procuradoria Europeia, nos termos do </w:t>
            </w:r>
            <w:r w:rsidRPr="00346990">
              <w:t>artigo 24.º, n.º 1, do Regulamento (UE) 2017/1939 do Conselho*, no que respeita aos Estados</w:t>
            </w:r>
            <w:r w:rsidRPr="00346990">
              <w:noBreakHyphen/>
              <w:t>Membros que participam na Procuradoria Europeia, e em conformidade com o presente artigo, no que respeita aos outros Estados</w:t>
            </w:r>
            <w:r w:rsidRPr="00346990">
              <w:noBreakHyphen/>
              <w:t xml:space="preserve">Membros, sem demora injustificada, quaisquer indícios de suspeita de fraude transfronteiras ao IVA com base em informações comunicadas ou recolhidas nos termos do presente regulamento em relação às quais a Procuradoria Europeia possa exercer a sua competência. </w:t>
            </w:r>
            <w:r w:rsidRPr="00346990">
              <w:rPr>
                <w:b/>
                <w:i/>
              </w:rPr>
              <w:t xml:space="preserve">Os coordenadores de área de trabalho da </w:t>
            </w:r>
            <w:r w:rsidRPr="00346990">
              <w:rPr>
                <w:b/>
                <w:i/>
              </w:rPr>
              <w:t>Eurofisc</w:t>
            </w:r>
            <w:r w:rsidRPr="00346990">
              <w:rPr>
                <w:b/>
                <w:i/>
              </w:rPr>
              <w:t xml:space="preserve"> comunicam à Procuradoria Europeia as informações necessárias para permitir à Procuradoria Europeia avaliar se deve exercer a sua competência, desde que tal comunicação seja necessária e proporcionada, esteja em consonância com a finalidade do mandato da Procuradoria Europeia e seja plenamente conforme com o direito da União em matéria de proteção dos dados.</w:t>
            </w:r>
          </w:p>
        </w:tc>
      </w:tr>
    </w:tbl>
    <w:p w:rsidR="0008662A" w:rsidRPr="00346990" w:rsidP="0008662A" w14:paraId="6BFE820E" w14:textId="77777777"/>
    <w:p w:rsidR="0008662A" w:rsidRPr="00346990" w:rsidP="0008662A" w14:paraId="1DD03DF0" w14:textId="77777777">
      <w:pPr>
        <w:pStyle w:val="AMNumberTabs0"/>
        <w:keepNext/>
      </w:pPr>
      <w:r w:rsidRPr="00346990">
        <w:t>Alteração</w:t>
      </w:r>
      <w:r w:rsidRPr="00346990">
        <w:tab/>
      </w:r>
      <w:r w:rsidRPr="00346990">
        <w:tab/>
        <w:t>21</w:t>
      </w:r>
    </w:p>
    <w:p w:rsidR="0008662A" w:rsidRPr="00346990" w:rsidP="0008662A" w14:paraId="58E4D490" w14:textId="77777777">
      <w:pPr>
        <w:pStyle w:val="NormalBold12b"/>
        <w:keepNext/>
      </w:pPr>
      <w:r w:rsidRPr="00346990">
        <w:t>Proposta de regulamento</w:t>
      </w:r>
    </w:p>
    <w:p w:rsidR="0008662A" w:rsidRPr="00346990" w:rsidP="0008662A" w14:paraId="5DBB70E0" w14:textId="77777777">
      <w:pPr>
        <w:pStyle w:val="NormalBold"/>
      </w:pPr>
      <w:r w:rsidRPr="00346990">
        <w:t>Artigo 1 – parágrafo 1 – ponto 4</w:t>
      </w:r>
    </w:p>
    <w:p w:rsidR="0008662A" w:rsidRPr="00346990" w:rsidP="0008662A" w14:paraId="7AE63609" w14:textId="77777777">
      <w:pPr>
        <w:keepNext/>
      </w:pPr>
      <w:r w:rsidRPr="00346990">
        <w:t>Regulamento (UE) n.º 904/2010</w:t>
      </w:r>
    </w:p>
    <w:p w:rsidR="0008662A" w:rsidRPr="00346990" w:rsidP="0008662A" w14:paraId="6CB3F05A" w14:textId="77777777">
      <w:r w:rsidRPr="00346990">
        <w:t>Artigo 36 – n.º 2</w:t>
      </w:r>
      <w:r w:rsidRPr="00346990">
        <w:noBreakHyphen/>
        <w:t>C</w:t>
      </w:r>
    </w:p>
    <w:tbl>
      <w:tblPr>
        <w:tblW w:w="0" w:type="auto"/>
        <w:jc w:val="center"/>
        <w:tblLayout w:type="fixed"/>
        <w:tblCellMar>
          <w:left w:w="340" w:type="dxa"/>
          <w:right w:w="340" w:type="dxa"/>
        </w:tblCellMar>
        <w:tblLook w:val="0000"/>
      </w:tblPr>
      <w:tblGrid>
        <w:gridCol w:w="4876"/>
        <w:gridCol w:w="4876"/>
      </w:tblGrid>
      <w:tr w14:paraId="20FBE458" w14:textId="77777777" w:rsidTr="00F7072F">
        <w:tblPrEx>
          <w:tblW w:w="0" w:type="auto"/>
          <w:jc w:val="center"/>
          <w:tblLayout w:type="fixed"/>
          <w:tblLook w:val="0000"/>
        </w:tblPrEx>
        <w:trPr>
          <w:jc w:val="center"/>
        </w:trPr>
        <w:tc>
          <w:tcPr>
            <w:tcW w:w="9752" w:type="dxa"/>
            <w:gridSpan w:val="2"/>
          </w:tcPr>
          <w:p w:rsidR="0008662A" w:rsidRPr="00346990" w:rsidP="00F7072F" w14:paraId="4E189AEA" w14:textId="77777777">
            <w:pPr>
              <w:keepNext/>
            </w:pPr>
          </w:p>
        </w:tc>
      </w:tr>
      <w:tr w14:paraId="3C4C6831" w14:textId="77777777" w:rsidTr="00F7072F">
        <w:tblPrEx>
          <w:tblW w:w="0" w:type="auto"/>
          <w:jc w:val="center"/>
          <w:tblLayout w:type="fixed"/>
          <w:tblLook w:val="0000"/>
        </w:tblPrEx>
        <w:trPr>
          <w:jc w:val="center"/>
        </w:trPr>
        <w:tc>
          <w:tcPr>
            <w:tcW w:w="4876" w:type="dxa"/>
          </w:tcPr>
          <w:p w:rsidR="0008662A" w:rsidRPr="00346990" w:rsidP="00F7072F" w14:paraId="7A73B591" w14:textId="77777777">
            <w:pPr>
              <w:pStyle w:val="ColumnHeading"/>
              <w:keepNext/>
            </w:pPr>
            <w:r w:rsidRPr="00346990">
              <w:t>Texto da Comissão</w:t>
            </w:r>
          </w:p>
        </w:tc>
        <w:tc>
          <w:tcPr>
            <w:tcW w:w="4876" w:type="dxa"/>
          </w:tcPr>
          <w:p w:rsidR="0008662A" w:rsidRPr="00346990" w:rsidP="00F7072F" w14:paraId="44098552" w14:textId="77777777">
            <w:pPr>
              <w:pStyle w:val="ColumnHeading"/>
              <w:keepNext/>
            </w:pPr>
            <w:r w:rsidRPr="00346990">
              <w:t>Alteração</w:t>
            </w:r>
          </w:p>
        </w:tc>
      </w:tr>
      <w:tr w14:paraId="48004916" w14:textId="77777777" w:rsidTr="00F7072F">
        <w:tblPrEx>
          <w:tblW w:w="0" w:type="auto"/>
          <w:jc w:val="center"/>
          <w:tblLayout w:type="fixed"/>
          <w:tblLook w:val="0000"/>
        </w:tblPrEx>
        <w:trPr>
          <w:jc w:val="center"/>
        </w:trPr>
        <w:tc>
          <w:tcPr>
            <w:tcW w:w="4876" w:type="dxa"/>
          </w:tcPr>
          <w:p w:rsidR="0008662A" w:rsidRPr="00346990" w:rsidP="00F7072F" w14:paraId="5A45EBA0" w14:textId="77777777">
            <w:pPr>
              <w:pStyle w:val="Normal6"/>
            </w:pPr>
            <w:r w:rsidRPr="00346990">
              <w:t>2</w:t>
            </w:r>
            <w:r w:rsidRPr="00346990">
              <w:noBreakHyphen/>
              <w:t>C.</w:t>
            </w:r>
            <w:r w:rsidRPr="00346990">
              <w:tab/>
              <w:t xml:space="preserve">Nos termos do artigo 8.º, </w:t>
            </w:r>
            <w:r w:rsidRPr="00346990">
              <w:t>n.</w:t>
            </w:r>
            <w:r w:rsidRPr="00346990">
              <w:rPr>
                <w:vertAlign w:val="superscript"/>
              </w:rPr>
              <w:t>os</w:t>
            </w:r>
            <w:r w:rsidRPr="00346990">
              <w:t xml:space="preserve"> 2 e 3, do Regulamento (UE, Euratom) n.º 883/2013 do Parlamento Europeu e do Conselho**, os coordenadores de área de trabalho da </w:t>
            </w:r>
            <w:r w:rsidRPr="00346990">
              <w:t>Eurofisc</w:t>
            </w:r>
            <w:r w:rsidRPr="00346990">
              <w:t xml:space="preserve"> comunicam sem demora ao OLAF quaisquer indícios de suspeita de fraude transfronteiras ao IVA com base em informações dos Estados</w:t>
            </w:r>
            <w:r w:rsidRPr="00346990">
              <w:noBreakHyphen/>
              <w:t>Membros comunicadas ou recolhidas nos termos do presente regulamento, a fim de permitir ao OLAF ponderar a adoção de medidas adequadas em conformidade com o seu mandato.</w:t>
            </w:r>
          </w:p>
        </w:tc>
        <w:tc>
          <w:tcPr>
            <w:tcW w:w="4876" w:type="dxa"/>
          </w:tcPr>
          <w:p w:rsidR="0008662A" w:rsidRPr="00346990" w:rsidP="00F7072F" w14:paraId="476D526F" w14:textId="77777777">
            <w:pPr>
              <w:pStyle w:val="Normal6"/>
              <w:rPr>
                <w:szCs w:val="24"/>
              </w:rPr>
            </w:pPr>
            <w:r w:rsidRPr="00346990">
              <w:t>2</w:t>
            </w:r>
            <w:r w:rsidRPr="00346990">
              <w:noBreakHyphen/>
              <w:t>C.</w:t>
            </w:r>
            <w:r w:rsidRPr="00346990">
              <w:tab/>
              <w:t xml:space="preserve">Nos termos do artigo 8.º, </w:t>
            </w:r>
            <w:r w:rsidRPr="00346990">
              <w:t>n.</w:t>
            </w:r>
            <w:r w:rsidRPr="00346990">
              <w:rPr>
                <w:vertAlign w:val="superscript"/>
              </w:rPr>
              <w:t>os</w:t>
            </w:r>
            <w:r w:rsidRPr="00346990">
              <w:t xml:space="preserve"> 2 e 3, do Regulamento (UE, Euratom) n.º 883/2013 do Parlamento Europeu e do Conselho**, os coordenadores de área de trabalho da </w:t>
            </w:r>
            <w:r w:rsidRPr="00346990">
              <w:t>Eurofisc</w:t>
            </w:r>
            <w:r w:rsidRPr="00346990">
              <w:t xml:space="preserve"> comunicam sem demora ao OLAF quaisquer indícios de suspeita de fraude transfronteiras ao IVA com base em informações dos Estados</w:t>
            </w:r>
            <w:r w:rsidRPr="00346990">
              <w:noBreakHyphen/>
              <w:t>Membros comunicadas ou recolhidas nos termos do presente regulamento, a fim de permitir ao OLAF ponderar a adoção de medidas adequadas em conformidade com o seu mandato</w:t>
            </w:r>
            <w:r w:rsidRPr="00346990">
              <w:rPr>
                <w:b/>
                <w:bCs/>
                <w:i/>
                <w:iCs/>
              </w:rPr>
              <w:t>, evitando ao mesmo tempo uma duplicação de ações de investigação entre o OLAF e a Procuradoria Europeia</w:t>
            </w:r>
            <w:r w:rsidRPr="00346990">
              <w:t>.</w:t>
            </w:r>
            <w:r w:rsidRPr="00346990">
              <w:rPr>
                <w:b/>
                <w:i/>
              </w:rPr>
              <w:t xml:space="preserve"> </w:t>
            </w:r>
            <w:r w:rsidRPr="00346990">
              <w:rPr>
                <w:b/>
                <w:bCs/>
                <w:i/>
                <w:iCs/>
              </w:rPr>
              <w:t xml:space="preserve">Os </w:t>
            </w:r>
            <w:r w:rsidRPr="00346990">
              <w:rPr>
                <w:b/>
                <w:bCs/>
                <w:i/>
                <w:iCs/>
              </w:rPr>
              <w:t xml:space="preserve">coordenadores de área de trabalho da </w:t>
            </w:r>
            <w:r w:rsidRPr="00346990">
              <w:rPr>
                <w:b/>
                <w:bCs/>
                <w:i/>
                <w:iCs/>
              </w:rPr>
              <w:t>Eurofisc</w:t>
            </w:r>
            <w:r w:rsidRPr="00346990">
              <w:rPr>
                <w:b/>
                <w:bCs/>
                <w:i/>
                <w:iCs/>
              </w:rPr>
              <w:t xml:space="preserve"> comunicam ao OLAF as informações necessárias para que este possa avaliar se deve ou não exercer o seu mandato</w:t>
            </w:r>
            <w:r w:rsidRPr="00346990">
              <w:t>.</w:t>
            </w:r>
          </w:p>
        </w:tc>
      </w:tr>
    </w:tbl>
    <w:p w:rsidR="0008662A" w:rsidRPr="00346990" w:rsidP="0008662A" w14:paraId="4E00A5E3" w14:textId="77777777"/>
    <w:p w:rsidR="0008662A" w:rsidRPr="00346990" w:rsidP="0008662A" w14:paraId="09E8C797" w14:textId="77777777">
      <w:pPr>
        <w:pStyle w:val="AMNumberTabs0"/>
        <w:keepNext/>
      </w:pPr>
      <w:r w:rsidRPr="00346990">
        <w:t>Alteração</w:t>
      </w:r>
      <w:r w:rsidRPr="00346990">
        <w:tab/>
      </w:r>
      <w:r w:rsidRPr="00346990">
        <w:tab/>
        <w:t>22</w:t>
      </w:r>
    </w:p>
    <w:p w:rsidR="0008662A" w:rsidRPr="00346990" w:rsidP="0008662A" w14:paraId="423DA254" w14:textId="77777777">
      <w:pPr>
        <w:pStyle w:val="NormalBold12b"/>
        <w:keepNext/>
      </w:pPr>
      <w:r w:rsidRPr="00346990">
        <w:t>Proposta de regulamento</w:t>
      </w:r>
    </w:p>
    <w:p w:rsidR="0008662A" w:rsidRPr="00346990" w:rsidP="0008662A" w14:paraId="51894C61" w14:textId="77777777">
      <w:pPr>
        <w:pStyle w:val="NormalBold"/>
      </w:pPr>
      <w:r w:rsidRPr="00346990">
        <w:t>Artigo 1 – parágrafo 1 – ponto 4</w:t>
      </w:r>
    </w:p>
    <w:p w:rsidR="0008662A" w:rsidRPr="00346990" w:rsidP="0008662A" w14:paraId="1B43F33E" w14:textId="77777777">
      <w:pPr>
        <w:keepNext/>
      </w:pPr>
      <w:r w:rsidRPr="00346990">
        <w:t>Regulamento (UE) n.º 904/2010</w:t>
      </w:r>
    </w:p>
    <w:p w:rsidR="0008662A" w:rsidRPr="00346990" w:rsidP="0008662A" w14:paraId="18D74860" w14:textId="77777777">
      <w:r w:rsidRPr="00346990">
        <w:t>Artigo 36 – n.º 2</w:t>
      </w:r>
      <w:r w:rsidRPr="00346990">
        <w:noBreakHyphen/>
        <w:t>D</w:t>
      </w:r>
    </w:p>
    <w:tbl>
      <w:tblPr>
        <w:tblW w:w="0" w:type="auto"/>
        <w:jc w:val="center"/>
        <w:tblLayout w:type="fixed"/>
        <w:tblCellMar>
          <w:left w:w="340" w:type="dxa"/>
          <w:right w:w="340" w:type="dxa"/>
        </w:tblCellMar>
        <w:tblLook w:val="0000"/>
      </w:tblPr>
      <w:tblGrid>
        <w:gridCol w:w="4876"/>
        <w:gridCol w:w="4876"/>
      </w:tblGrid>
      <w:tr w14:paraId="222B56F5" w14:textId="77777777" w:rsidTr="00F7072F">
        <w:tblPrEx>
          <w:tblW w:w="0" w:type="auto"/>
          <w:jc w:val="center"/>
          <w:tblLayout w:type="fixed"/>
          <w:tblLook w:val="0000"/>
        </w:tblPrEx>
        <w:trPr>
          <w:jc w:val="center"/>
        </w:trPr>
        <w:tc>
          <w:tcPr>
            <w:tcW w:w="9752" w:type="dxa"/>
            <w:gridSpan w:val="2"/>
          </w:tcPr>
          <w:p w:rsidR="0008662A" w:rsidRPr="00346990" w:rsidP="00F7072F" w14:paraId="16003CDB" w14:textId="77777777">
            <w:pPr>
              <w:keepNext/>
            </w:pPr>
          </w:p>
        </w:tc>
      </w:tr>
      <w:tr w14:paraId="134C98CC" w14:textId="77777777" w:rsidTr="00F7072F">
        <w:tblPrEx>
          <w:tblW w:w="0" w:type="auto"/>
          <w:jc w:val="center"/>
          <w:tblLayout w:type="fixed"/>
          <w:tblLook w:val="0000"/>
        </w:tblPrEx>
        <w:trPr>
          <w:jc w:val="center"/>
        </w:trPr>
        <w:tc>
          <w:tcPr>
            <w:tcW w:w="4876" w:type="dxa"/>
          </w:tcPr>
          <w:p w:rsidR="0008662A" w:rsidRPr="00346990" w:rsidP="00F7072F" w14:paraId="73B3ADB9" w14:textId="77777777">
            <w:pPr>
              <w:pStyle w:val="ColumnHeading"/>
              <w:keepNext/>
            </w:pPr>
            <w:r w:rsidRPr="00346990">
              <w:t>Texto da Comissão</w:t>
            </w:r>
          </w:p>
        </w:tc>
        <w:tc>
          <w:tcPr>
            <w:tcW w:w="4876" w:type="dxa"/>
          </w:tcPr>
          <w:p w:rsidR="0008662A" w:rsidRPr="00346990" w:rsidP="00F7072F" w14:paraId="4F1C7F4D" w14:textId="77777777">
            <w:pPr>
              <w:pStyle w:val="ColumnHeading"/>
              <w:keepNext/>
            </w:pPr>
            <w:r w:rsidRPr="00346990">
              <w:t>Alteração</w:t>
            </w:r>
          </w:p>
        </w:tc>
      </w:tr>
      <w:tr w14:paraId="74F98E66" w14:textId="77777777" w:rsidTr="00F7072F">
        <w:tblPrEx>
          <w:tblW w:w="0" w:type="auto"/>
          <w:jc w:val="center"/>
          <w:tblLayout w:type="fixed"/>
          <w:tblLook w:val="0000"/>
        </w:tblPrEx>
        <w:trPr>
          <w:jc w:val="center"/>
        </w:trPr>
        <w:tc>
          <w:tcPr>
            <w:tcW w:w="4876" w:type="dxa"/>
          </w:tcPr>
          <w:p w:rsidR="0008662A" w:rsidRPr="00346990" w:rsidP="00F7072F" w14:paraId="7C8E8C31" w14:textId="77777777">
            <w:pPr>
              <w:pStyle w:val="Normal6"/>
            </w:pPr>
            <w:r w:rsidRPr="00346990">
              <w:t>2</w:t>
            </w:r>
            <w:r w:rsidRPr="00346990">
              <w:noBreakHyphen/>
              <w:t>D.</w:t>
            </w:r>
            <w:r w:rsidRPr="00346990">
              <w:tab/>
              <w:t xml:space="preserve">Nos termos do artigo 8.º, </w:t>
            </w:r>
            <w:r w:rsidRPr="00346990">
              <w:t>n.</w:t>
            </w:r>
            <w:r w:rsidRPr="00346990">
              <w:rPr>
                <w:vertAlign w:val="superscript"/>
              </w:rPr>
              <w:t>os</w:t>
            </w:r>
            <w:r w:rsidRPr="00346990">
              <w:t xml:space="preserve"> 2 e 3, do Regulamento (UE, Euratom) n.º 883/2013, e a pedido do OLAF, os coordenadores de área de trabalho da </w:t>
            </w:r>
            <w:r w:rsidRPr="00346990">
              <w:t>Eurofisc</w:t>
            </w:r>
            <w:r w:rsidRPr="00346990">
              <w:t xml:space="preserve"> comunicam ao OLAF todas as informações dos Estados</w:t>
            </w:r>
            <w:r w:rsidRPr="00346990">
              <w:noBreakHyphen/>
              <w:t>Membros sobre fraude transfronteiras ao IVA comunicadas ou recolhidas nos termos do presente regulamento, a fim de permitir ao OLAF ponderar a adoção de medidas adequadas em conformidade com o seu mandato.</w:t>
            </w:r>
          </w:p>
        </w:tc>
        <w:tc>
          <w:tcPr>
            <w:tcW w:w="4876" w:type="dxa"/>
          </w:tcPr>
          <w:p w:rsidR="0008662A" w:rsidRPr="00346990" w:rsidP="00F7072F" w14:paraId="03A53BF3" w14:textId="77777777">
            <w:pPr>
              <w:pStyle w:val="Normal6"/>
              <w:rPr>
                <w:szCs w:val="24"/>
              </w:rPr>
            </w:pPr>
            <w:r w:rsidRPr="00346990">
              <w:t>2</w:t>
            </w:r>
            <w:r w:rsidRPr="00346990">
              <w:noBreakHyphen/>
              <w:t>D.</w:t>
            </w:r>
            <w:r w:rsidRPr="00346990">
              <w:tab/>
              <w:t xml:space="preserve">Nos termos do artigo 8.º, </w:t>
            </w:r>
            <w:r w:rsidRPr="00346990">
              <w:t>n.</w:t>
            </w:r>
            <w:r w:rsidRPr="00346990">
              <w:rPr>
                <w:vertAlign w:val="superscript"/>
              </w:rPr>
              <w:t>os</w:t>
            </w:r>
            <w:r w:rsidRPr="00346990">
              <w:t xml:space="preserve"> 2 e 3, do Regulamento (UE, Euratom) n.º 883/2013, e a pedido do OLAF, os coordenadores de área de trabalho da </w:t>
            </w:r>
            <w:r w:rsidRPr="00346990">
              <w:t>Eurofisc</w:t>
            </w:r>
            <w:r w:rsidRPr="00346990">
              <w:t xml:space="preserve"> comunicam ao OLAF todas as informações </w:t>
            </w:r>
            <w:r w:rsidRPr="00346990">
              <w:rPr>
                <w:b/>
                <w:bCs/>
                <w:i/>
                <w:iCs/>
              </w:rPr>
              <w:t>pertinentes</w:t>
            </w:r>
            <w:r w:rsidRPr="00346990">
              <w:t xml:space="preserve"> dos Estados</w:t>
            </w:r>
            <w:r w:rsidRPr="00346990">
              <w:noBreakHyphen/>
              <w:t>Membros sobre fraude transfronteiras ao IVA comunicadas ou recolhidas nos termos do presente regulamento, a fim de permitir ao OLAF ponderar a adoção de medidas adequadas em conformidade com o seu mandato.</w:t>
            </w:r>
          </w:p>
        </w:tc>
      </w:tr>
    </w:tbl>
    <w:p w:rsidR="0008662A" w:rsidRPr="00346990" w:rsidP="0008662A" w14:paraId="24D8D6F1" w14:textId="77777777"/>
    <w:p w:rsidR="0008662A" w:rsidRPr="00346990" w:rsidP="0008662A" w14:paraId="2DBAA701" w14:textId="77777777">
      <w:pPr>
        <w:pStyle w:val="AmNumberTabs"/>
      </w:pPr>
      <w:r w:rsidRPr="00346990">
        <w:t>Alteração</w:t>
      </w:r>
      <w:r w:rsidRPr="00346990">
        <w:tab/>
      </w:r>
      <w:r w:rsidRPr="00346990">
        <w:tab/>
        <w:t>23</w:t>
      </w:r>
    </w:p>
    <w:p w:rsidR="0008662A" w:rsidRPr="00346990" w:rsidP="0008662A" w14:paraId="6CA5A7D4" w14:textId="77777777">
      <w:pPr>
        <w:pStyle w:val="NormalBold12b"/>
      </w:pPr>
      <w:r w:rsidRPr="00346990">
        <w:t>Proposta de regulamento</w:t>
      </w:r>
    </w:p>
    <w:p w:rsidR="0008662A" w:rsidRPr="00346990" w:rsidP="0008662A" w14:paraId="2A246162" w14:textId="77777777">
      <w:pPr>
        <w:pStyle w:val="NormalBold"/>
      </w:pPr>
      <w:r w:rsidRPr="00346990">
        <w:t>Artigo 1 – parágrafo 1 – ponto 5</w:t>
      </w:r>
    </w:p>
    <w:p w:rsidR="0008662A" w:rsidRPr="00346990" w:rsidP="0008662A" w14:paraId="50B8BFB2" w14:textId="77777777">
      <w:r w:rsidRPr="00346990">
        <w:t>Regulamento (UE) n.º 904/2010</w:t>
      </w:r>
    </w:p>
    <w:p w:rsidR="0008662A" w:rsidRPr="00346990" w:rsidP="0008662A" w14:paraId="5A9EFA5C" w14:textId="77777777">
      <w:r w:rsidRPr="00346990">
        <w:t>Artigo 49</w:t>
      </w:r>
      <w:r w:rsidRPr="00346990">
        <w:noBreakHyphen/>
        <w:t>A – n.º 1 – parte introdutória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20318E" w14:textId="77777777" w:rsidTr="00F7072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8662A" w:rsidRPr="00346990" w:rsidP="00F7072F" w14:paraId="1FF78E70" w14:textId="77777777"/>
        </w:tc>
      </w:tr>
      <w:tr w14:paraId="0E868B41" w14:textId="77777777" w:rsidTr="00F7072F">
        <w:tblPrEx>
          <w:tblW w:w="0" w:type="auto"/>
          <w:jc w:val="center"/>
          <w:tblLayout w:type="fixed"/>
          <w:tblLook w:val="04A0"/>
        </w:tblPrEx>
        <w:trPr>
          <w:trHeight w:val="240"/>
          <w:jc w:val="center"/>
        </w:trPr>
        <w:tc>
          <w:tcPr>
            <w:tcW w:w="4876" w:type="dxa"/>
            <w:tcBorders>
              <w:top w:val="nil"/>
              <w:left w:val="nil"/>
              <w:bottom w:val="nil"/>
              <w:right w:val="nil"/>
            </w:tcBorders>
          </w:tcPr>
          <w:p w:rsidR="0008662A" w:rsidRPr="00346990" w:rsidP="00F7072F" w14:paraId="291A10BE" w14:textId="77777777">
            <w:pPr>
              <w:pStyle w:val="AmColumnHeading"/>
            </w:pPr>
            <w:r w:rsidRPr="00346990">
              <w:t>Texto da Comissão</w:t>
            </w:r>
          </w:p>
        </w:tc>
        <w:tc>
          <w:tcPr>
            <w:tcW w:w="4876" w:type="dxa"/>
            <w:tcBorders>
              <w:top w:val="nil"/>
              <w:left w:val="nil"/>
              <w:bottom w:val="nil"/>
              <w:right w:val="nil"/>
            </w:tcBorders>
          </w:tcPr>
          <w:p w:rsidR="0008662A" w:rsidRPr="00346990" w:rsidP="00F7072F" w14:paraId="6801221C" w14:textId="77777777">
            <w:pPr>
              <w:pStyle w:val="AmColumnHeading"/>
            </w:pPr>
            <w:r w:rsidRPr="00346990">
              <w:t>Alteração</w:t>
            </w:r>
          </w:p>
        </w:tc>
      </w:tr>
      <w:tr w14:paraId="3E20466F" w14:textId="77777777" w:rsidTr="00F7072F">
        <w:tblPrEx>
          <w:tblW w:w="0" w:type="auto"/>
          <w:jc w:val="center"/>
          <w:tblLayout w:type="fixed"/>
          <w:tblLook w:val="04A0"/>
        </w:tblPrEx>
        <w:trPr>
          <w:jc w:val="center"/>
        </w:trPr>
        <w:tc>
          <w:tcPr>
            <w:tcW w:w="4876" w:type="dxa"/>
            <w:tcBorders>
              <w:top w:val="nil"/>
              <w:left w:val="nil"/>
              <w:bottom w:val="nil"/>
              <w:right w:val="nil"/>
            </w:tcBorders>
          </w:tcPr>
          <w:p w:rsidR="0008662A" w:rsidRPr="00346990" w:rsidP="00F7072F" w14:paraId="5A98F27C" w14:textId="77777777">
            <w:pPr>
              <w:pStyle w:val="Normal6a"/>
            </w:pPr>
            <w:r w:rsidRPr="00346990">
              <w:t>1.</w:t>
            </w:r>
            <w:r w:rsidRPr="00346990">
              <w:tab/>
              <w:t>Sem prejuízo do artigo 43.º do Regulamento (UE) 2017/1939, as autoridades competentes dos Estados</w:t>
            </w:r>
            <w:r w:rsidRPr="00346990">
              <w:noBreakHyphen/>
              <w:t>Membros concedem à Procuradoria Europeia um acesso centralizado, para pesquisas específicas, às seguintes informações:</w:t>
            </w:r>
          </w:p>
        </w:tc>
        <w:tc>
          <w:tcPr>
            <w:tcW w:w="4876" w:type="dxa"/>
            <w:tcBorders>
              <w:top w:val="nil"/>
              <w:left w:val="nil"/>
              <w:bottom w:val="nil"/>
              <w:right w:val="nil"/>
            </w:tcBorders>
          </w:tcPr>
          <w:p w:rsidR="0008662A" w:rsidRPr="00346990" w:rsidP="00F7072F" w14:paraId="389B6FE4" w14:textId="77777777">
            <w:pPr>
              <w:pStyle w:val="Normal6a"/>
            </w:pPr>
            <w:r w:rsidRPr="00346990">
              <w:t>1.</w:t>
            </w:r>
            <w:r w:rsidRPr="00346990">
              <w:tab/>
              <w:t>Sem prejuízo do artigo 43.º do Regulamento (UE) 2017/1939, as autoridades competentes dos Estados</w:t>
            </w:r>
            <w:r w:rsidRPr="00346990">
              <w:noBreakHyphen/>
              <w:t>Membros concedem à Procuradoria Europeia um acesso centralizado, para pesquisas específicas</w:t>
            </w:r>
            <w:r w:rsidRPr="00346990">
              <w:rPr>
                <w:b/>
                <w:bCs/>
                <w:i/>
                <w:iCs/>
              </w:rPr>
              <w:t xml:space="preserve"> no âmbito do seu mandato</w:t>
            </w:r>
            <w:r w:rsidRPr="00346990">
              <w:t xml:space="preserve">, às seguintes informações </w:t>
            </w:r>
            <w:r w:rsidRPr="00346990">
              <w:rPr>
                <w:b/>
                <w:bCs/>
                <w:i/>
                <w:iCs/>
              </w:rPr>
              <w:t>necessárias</w:t>
            </w:r>
            <w:r w:rsidRPr="00346990">
              <w:t>:</w:t>
            </w:r>
          </w:p>
        </w:tc>
      </w:tr>
    </w:tbl>
    <w:p w:rsidR="0008662A" w:rsidRPr="00346990" w:rsidP="0008662A" w14:paraId="773AEA89" w14:textId="77777777"/>
    <w:p w:rsidR="0008662A" w:rsidRPr="00346990" w:rsidP="0008662A" w14:paraId="2A447E49" w14:textId="77777777">
      <w:pPr>
        <w:pStyle w:val="AmNumberTabs"/>
      </w:pPr>
      <w:r w:rsidRPr="00346990">
        <w:t>Alteração</w:t>
      </w:r>
      <w:r w:rsidRPr="00346990">
        <w:tab/>
      </w:r>
      <w:r w:rsidRPr="00346990">
        <w:tab/>
        <w:t>24</w:t>
      </w:r>
    </w:p>
    <w:p w:rsidR="0008662A" w:rsidRPr="00346990" w:rsidP="0008662A" w14:paraId="20AD7B62" w14:textId="77777777">
      <w:pPr>
        <w:pStyle w:val="NormalBold12b"/>
      </w:pPr>
      <w:r w:rsidRPr="00346990">
        <w:t>Proposta de regulamento</w:t>
      </w:r>
    </w:p>
    <w:p w:rsidR="0008662A" w:rsidRPr="00346990" w:rsidP="0008662A" w14:paraId="3A630F4E" w14:textId="77777777">
      <w:pPr>
        <w:pStyle w:val="NormalBold"/>
      </w:pPr>
      <w:r w:rsidRPr="00346990">
        <w:t>Artigo 1 – parágrafo 1 – ponto 5</w:t>
      </w:r>
    </w:p>
    <w:p w:rsidR="0008662A" w:rsidRPr="00346990" w:rsidP="0008662A" w14:paraId="054EFFBA" w14:textId="77777777">
      <w:pPr>
        <w:keepNext/>
      </w:pPr>
      <w:r w:rsidRPr="00346990">
        <w:t>Regulamento (UE) n.º 904/2010</w:t>
      </w:r>
    </w:p>
    <w:p w:rsidR="0008662A" w:rsidRPr="00346990" w:rsidP="0008662A" w14:paraId="42B5349F" w14:textId="77777777">
      <w:r w:rsidRPr="00346990">
        <w:t>Artigo 49</w:t>
      </w:r>
      <w:r w:rsidRPr="00346990">
        <w:noBreakHyphen/>
        <w:t>A – n.º 1 – alínea b</w:t>
      </w:r>
    </w:p>
    <w:tbl>
      <w:tblPr>
        <w:tblW w:w="0" w:type="auto"/>
        <w:jc w:val="center"/>
        <w:tblLayout w:type="fixed"/>
        <w:tblCellMar>
          <w:left w:w="340" w:type="dxa"/>
          <w:right w:w="340" w:type="dxa"/>
        </w:tblCellMar>
        <w:tblLook w:val="0000"/>
      </w:tblPr>
      <w:tblGrid>
        <w:gridCol w:w="4876"/>
        <w:gridCol w:w="4876"/>
      </w:tblGrid>
      <w:tr w14:paraId="5EBCFC5F" w14:textId="77777777" w:rsidTr="00F7072F">
        <w:tblPrEx>
          <w:tblW w:w="0" w:type="auto"/>
          <w:jc w:val="center"/>
          <w:tblLayout w:type="fixed"/>
          <w:tblLook w:val="0000"/>
        </w:tblPrEx>
        <w:trPr>
          <w:jc w:val="center"/>
        </w:trPr>
        <w:tc>
          <w:tcPr>
            <w:tcW w:w="9752" w:type="dxa"/>
            <w:gridSpan w:val="2"/>
          </w:tcPr>
          <w:p w:rsidR="0008662A" w:rsidRPr="00346990" w:rsidP="00F7072F" w14:paraId="3CB09E7D" w14:textId="77777777">
            <w:pPr>
              <w:keepNext/>
            </w:pPr>
          </w:p>
        </w:tc>
      </w:tr>
      <w:tr w14:paraId="1B60D6E5" w14:textId="77777777" w:rsidTr="00F7072F">
        <w:tblPrEx>
          <w:tblW w:w="0" w:type="auto"/>
          <w:jc w:val="center"/>
          <w:tblLayout w:type="fixed"/>
          <w:tblLook w:val="0000"/>
        </w:tblPrEx>
        <w:trPr>
          <w:jc w:val="center"/>
        </w:trPr>
        <w:tc>
          <w:tcPr>
            <w:tcW w:w="4876" w:type="dxa"/>
          </w:tcPr>
          <w:p w:rsidR="0008662A" w:rsidRPr="00346990" w:rsidP="00F7072F" w14:paraId="132AB5FC" w14:textId="77777777">
            <w:pPr>
              <w:pStyle w:val="ColumnHeading"/>
              <w:keepNext/>
            </w:pPr>
            <w:r w:rsidRPr="00346990">
              <w:t>Texto da Comissão</w:t>
            </w:r>
          </w:p>
        </w:tc>
        <w:tc>
          <w:tcPr>
            <w:tcW w:w="4876" w:type="dxa"/>
          </w:tcPr>
          <w:p w:rsidR="0008662A" w:rsidRPr="00346990" w:rsidP="00F7072F" w14:paraId="6894467B" w14:textId="77777777">
            <w:pPr>
              <w:pStyle w:val="ColumnHeading"/>
              <w:keepNext/>
            </w:pPr>
            <w:r w:rsidRPr="00346990">
              <w:t>Alteração</w:t>
            </w:r>
          </w:p>
        </w:tc>
      </w:tr>
      <w:tr w14:paraId="36E2D3E3" w14:textId="77777777" w:rsidTr="00F7072F">
        <w:tblPrEx>
          <w:tblW w:w="0" w:type="auto"/>
          <w:jc w:val="center"/>
          <w:tblLayout w:type="fixed"/>
          <w:tblLook w:val="0000"/>
        </w:tblPrEx>
        <w:trPr>
          <w:jc w:val="center"/>
        </w:trPr>
        <w:tc>
          <w:tcPr>
            <w:tcW w:w="4876" w:type="dxa"/>
          </w:tcPr>
          <w:p w:rsidR="0008662A" w:rsidRPr="00346990" w:rsidP="00F7072F" w14:paraId="6D20CC7B" w14:textId="77777777">
            <w:pPr>
              <w:pStyle w:val="Normal6"/>
            </w:pPr>
            <w:r w:rsidRPr="00346990">
              <w:t>(b)</w:t>
            </w:r>
            <w:r w:rsidRPr="00346990">
              <w:tab/>
              <w:t>A partir de 1 de setembro de 2026, às informações referidas no artigo 17.º, n.º 1, alíneas e) e f), do presente regulamento;</w:t>
            </w:r>
          </w:p>
        </w:tc>
        <w:tc>
          <w:tcPr>
            <w:tcW w:w="4876" w:type="dxa"/>
          </w:tcPr>
          <w:p w:rsidR="0008662A" w:rsidRPr="00346990" w:rsidP="00F7072F" w14:paraId="1E517ADB" w14:textId="3EF0E89A">
            <w:pPr>
              <w:pStyle w:val="Normal6"/>
              <w:rPr>
                <w:szCs w:val="24"/>
              </w:rPr>
            </w:pPr>
            <w:r w:rsidRPr="00346990">
              <w:t>(b)</w:t>
            </w:r>
            <w:r w:rsidRPr="00346990">
              <w:tab/>
              <w:t>A partir de 1 de setembro de 2026, às informações referidas no artigo 17.º, n.º 1, alíneas e) e f), do presente regulamento</w:t>
            </w:r>
            <w:r w:rsidRPr="00346990">
              <w:rPr>
                <w:b/>
                <w:bCs/>
                <w:i/>
                <w:iCs/>
              </w:rPr>
              <w:t>, incluindo quaisquer dados adicionais armazenados nos termos do artigo 17.º, n.º 1, alínea f), do presente regulamento</w:t>
            </w:r>
            <w:r w:rsidRPr="00346990">
              <w:t>;</w:t>
            </w:r>
          </w:p>
        </w:tc>
      </w:tr>
    </w:tbl>
    <w:p w:rsidR="0008662A" w:rsidRPr="00346990" w:rsidP="0008662A" w14:paraId="36E78B60" w14:textId="77777777">
      <w:pPr>
        <w:pStyle w:val="AMNumberTabs0"/>
        <w:keepNext/>
      </w:pPr>
      <w:r w:rsidRPr="00346990">
        <w:t>Alteração</w:t>
      </w:r>
      <w:r w:rsidRPr="00346990">
        <w:tab/>
      </w:r>
      <w:r w:rsidRPr="00346990">
        <w:tab/>
        <w:t>25</w:t>
      </w:r>
    </w:p>
    <w:p w:rsidR="0008662A" w:rsidRPr="00346990" w:rsidP="0008662A" w14:paraId="6BDAA888" w14:textId="77777777">
      <w:pPr>
        <w:pStyle w:val="NormalBold12b"/>
        <w:keepNext/>
      </w:pPr>
      <w:r w:rsidRPr="00346990">
        <w:t>Proposta de regulamento</w:t>
      </w:r>
    </w:p>
    <w:p w:rsidR="0008662A" w:rsidRPr="00346990" w:rsidP="0008662A" w14:paraId="3E804E43" w14:textId="77777777">
      <w:pPr>
        <w:pStyle w:val="NormalBold"/>
      </w:pPr>
      <w:r w:rsidRPr="00346990">
        <w:t>Artigo 1 – parágrafo 1 – ponto 5</w:t>
      </w:r>
    </w:p>
    <w:p w:rsidR="0008662A" w:rsidRPr="00346990" w:rsidP="0008662A" w14:paraId="5B4726B2" w14:textId="77777777">
      <w:pPr>
        <w:keepNext/>
      </w:pPr>
      <w:r w:rsidRPr="00346990">
        <w:t>Regulamento (UE) n.º 904/2010</w:t>
      </w:r>
    </w:p>
    <w:p w:rsidR="0008662A" w:rsidRPr="00346990" w:rsidP="0008662A" w14:paraId="53A46A02" w14:textId="77777777">
      <w:r w:rsidRPr="00346990">
        <w:t>Artigo 49</w:t>
      </w:r>
      <w:r w:rsidRPr="00346990">
        <w:noBreakHyphen/>
        <w:t>A – n.º 1</w:t>
      </w:r>
      <w:r w:rsidRPr="00346990">
        <w:noBreakHyphen/>
        <w:t>A (novo)</w:t>
      </w:r>
    </w:p>
    <w:tbl>
      <w:tblPr>
        <w:tblW w:w="0" w:type="auto"/>
        <w:jc w:val="center"/>
        <w:tblLayout w:type="fixed"/>
        <w:tblCellMar>
          <w:left w:w="340" w:type="dxa"/>
          <w:right w:w="340" w:type="dxa"/>
        </w:tblCellMar>
        <w:tblLook w:val="0000"/>
      </w:tblPr>
      <w:tblGrid>
        <w:gridCol w:w="4876"/>
        <w:gridCol w:w="4876"/>
      </w:tblGrid>
      <w:tr w14:paraId="066DD9C8" w14:textId="77777777" w:rsidTr="00F7072F">
        <w:tblPrEx>
          <w:tblW w:w="0" w:type="auto"/>
          <w:jc w:val="center"/>
          <w:tblLayout w:type="fixed"/>
          <w:tblLook w:val="0000"/>
        </w:tblPrEx>
        <w:trPr>
          <w:jc w:val="center"/>
        </w:trPr>
        <w:tc>
          <w:tcPr>
            <w:tcW w:w="9752" w:type="dxa"/>
            <w:gridSpan w:val="2"/>
          </w:tcPr>
          <w:p w:rsidR="0008662A" w:rsidRPr="00346990" w:rsidP="00F7072F" w14:paraId="6583A56B" w14:textId="77777777">
            <w:pPr>
              <w:keepNext/>
            </w:pPr>
          </w:p>
        </w:tc>
      </w:tr>
      <w:tr w14:paraId="55DFEE94" w14:textId="77777777" w:rsidTr="00F7072F">
        <w:tblPrEx>
          <w:tblW w:w="0" w:type="auto"/>
          <w:jc w:val="center"/>
          <w:tblLayout w:type="fixed"/>
          <w:tblLook w:val="0000"/>
        </w:tblPrEx>
        <w:trPr>
          <w:jc w:val="center"/>
        </w:trPr>
        <w:tc>
          <w:tcPr>
            <w:tcW w:w="4876" w:type="dxa"/>
          </w:tcPr>
          <w:p w:rsidR="0008662A" w:rsidRPr="00346990" w:rsidP="00F7072F" w14:paraId="3F489450" w14:textId="77777777">
            <w:pPr>
              <w:pStyle w:val="ColumnHeading"/>
              <w:keepNext/>
            </w:pPr>
            <w:r w:rsidRPr="00346990">
              <w:t>Texto da Comissão</w:t>
            </w:r>
          </w:p>
        </w:tc>
        <w:tc>
          <w:tcPr>
            <w:tcW w:w="4876" w:type="dxa"/>
          </w:tcPr>
          <w:p w:rsidR="0008662A" w:rsidRPr="00346990" w:rsidP="00F7072F" w14:paraId="5E6EA5EA" w14:textId="77777777">
            <w:pPr>
              <w:pStyle w:val="ColumnHeading"/>
              <w:keepNext/>
            </w:pPr>
            <w:r w:rsidRPr="00346990">
              <w:t>Alteração</w:t>
            </w:r>
          </w:p>
        </w:tc>
      </w:tr>
      <w:tr w14:paraId="7FAF6187" w14:textId="77777777" w:rsidTr="00F7072F">
        <w:tblPrEx>
          <w:tblW w:w="0" w:type="auto"/>
          <w:jc w:val="center"/>
          <w:tblLayout w:type="fixed"/>
          <w:tblLook w:val="0000"/>
        </w:tblPrEx>
        <w:trPr>
          <w:jc w:val="center"/>
        </w:trPr>
        <w:tc>
          <w:tcPr>
            <w:tcW w:w="4876" w:type="dxa"/>
          </w:tcPr>
          <w:p w:rsidR="0008662A" w:rsidRPr="00346990" w:rsidP="00F7072F" w14:paraId="0AD0852D" w14:textId="77777777">
            <w:pPr>
              <w:pStyle w:val="Normal6"/>
            </w:pPr>
          </w:p>
        </w:tc>
        <w:tc>
          <w:tcPr>
            <w:tcW w:w="4876" w:type="dxa"/>
          </w:tcPr>
          <w:p w:rsidR="0008662A" w:rsidRPr="00346990" w:rsidP="00F7072F" w14:paraId="7C91C7EA" w14:textId="77777777">
            <w:pPr>
              <w:pStyle w:val="Normal6"/>
              <w:rPr>
                <w:szCs w:val="24"/>
              </w:rPr>
            </w:pPr>
            <w:r w:rsidRPr="00346990">
              <w:rPr>
                <w:b/>
                <w:i/>
              </w:rPr>
              <w:t>1</w:t>
            </w:r>
            <w:r w:rsidRPr="00346990">
              <w:rPr>
                <w:b/>
                <w:i/>
              </w:rPr>
              <w:noBreakHyphen/>
              <w:t>A.</w:t>
            </w:r>
            <w:r w:rsidRPr="00346990">
              <w:rPr>
                <w:b/>
                <w:i/>
              </w:rPr>
              <w:tab/>
              <w:t>O acesso nos termos do n.º 1 é concedido unicamente no quadro das investigações em curso de suspeitas de infrações penais ou da instauração de ações penais contra os seus autores, que se insiram no âmbito de aplicação do artigo 4.º do Regulamento (UE) 2017/1939, e é concebido e utilizado de modo a impedir pesquisas não específicas ou o acesso não associado a um processo concreto. Para salvaguardar os princípios de proteção de dados, a arquitetura do sistema e os protocolos operacionais proíbem expressamente todas as formas de mineração especulativa de dados, o descarregamento em massa de dados, as pesquisas generalizadas e a criação automatizada de perfis que não estejam ligados a uma investigação específica.</w:t>
            </w:r>
          </w:p>
        </w:tc>
      </w:tr>
    </w:tbl>
    <w:p w:rsidR="0008662A" w:rsidRPr="00346990" w:rsidP="0008662A" w14:paraId="063D6C43" w14:textId="77777777"/>
    <w:p w:rsidR="0008662A" w:rsidRPr="00346990" w:rsidP="0008662A" w14:paraId="7D6EEF52" w14:textId="77777777">
      <w:pPr>
        <w:pStyle w:val="AMNumberTabs0"/>
        <w:keepNext/>
      </w:pPr>
      <w:r w:rsidRPr="00346990">
        <w:t>Alteração</w:t>
      </w:r>
      <w:r w:rsidRPr="00346990">
        <w:tab/>
      </w:r>
      <w:r w:rsidRPr="00346990">
        <w:tab/>
        <w:t>26</w:t>
      </w:r>
    </w:p>
    <w:p w:rsidR="0008662A" w:rsidRPr="00346990" w:rsidP="0008662A" w14:paraId="23E02AB5" w14:textId="77777777">
      <w:pPr>
        <w:pStyle w:val="NormalBold12b"/>
        <w:keepNext/>
      </w:pPr>
      <w:r w:rsidRPr="00346990">
        <w:t>Proposta de regulamento</w:t>
      </w:r>
    </w:p>
    <w:p w:rsidR="0008662A" w:rsidRPr="00346990" w:rsidP="0008662A" w14:paraId="69D3166D" w14:textId="77777777">
      <w:pPr>
        <w:pStyle w:val="NormalBold"/>
      </w:pPr>
      <w:r w:rsidRPr="00346990">
        <w:t>Artigo 1 – parágrafo 1 – ponto 5</w:t>
      </w:r>
    </w:p>
    <w:p w:rsidR="0008662A" w:rsidRPr="00346990" w:rsidP="0008662A" w14:paraId="62104809" w14:textId="77777777">
      <w:pPr>
        <w:keepNext/>
      </w:pPr>
      <w:r w:rsidRPr="00346990">
        <w:t>Regulamento (UE) n.º 904/2010</w:t>
      </w:r>
    </w:p>
    <w:p w:rsidR="0008662A" w:rsidRPr="00346990" w:rsidP="0008662A" w14:paraId="25A86573" w14:textId="77777777">
      <w:r w:rsidRPr="00346990">
        <w:t>Artigo 49</w:t>
      </w:r>
      <w:r w:rsidRPr="00346990">
        <w:noBreakHyphen/>
        <w:t>A – n.º 1</w:t>
      </w:r>
      <w:r w:rsidRPr="00346990">
        <w:noBreakHyphen/>
        <w:t>B (novo)</w:t>
      </w:r>
    </w:p>
    <w:tbl>
      <w:tblPr>
        <w:tblW w:w="0" w:type="auto"/>
        <w:jc w:val="center"/>
        <w:tblLayout w:type="fixed"/>
        <w:tblCellMar>
          <w:left w:w="340" w:type="dxa"/>
          <w:right w:w="340" w:type="dxa"/>
        </w:tblCellMar>
        <w:tblLook w:val="0000"/>
      </w:tblPr>
      <w:tblGrid>
        <w:gridCol w:w="4876"/>
        <w:gridCol w:w="4876"/>
      </w:tblGrid>
      <w:tr w14:paraId="2A20D6C5" w14:textId="77777777" w:rsidTr="00F7072F">
        <w:tblPrEx>
          <w:tblW w:w="0" w:type="auto"/>
          <w:jc w:val="center"/>
          <w:tblLayout w:type="fixed"/>
          <w:tblLook w:val="0000"/>
        </w:tblPrEx>
        <w:trPr>
          <w:jc w:val="center"/>
        </w:trPr>
        <w:tc>
          <w:tcPr>
            <w:tcW w:w="9752" w:type="dxa"/>
            <w:gridSpan w:val="2"/>
          </w:tcPr>
          <w:p w:rsidR="0008662A" w:rsidRPr="00346990" w:rsidP="00F7072F" w14:paraId="4848C0FF" w14:textId="77777777">
            <w:pPr>
              <w:keepNext/>
            </w:pPr>
          </w:p>
        </w:tc>
      </w:tr>
      <w:tr w14:paraId="6D48EF03" w14:textId="77777777" w:rsidTr="00F7072F">
        <w:tblPrEx>
          <w:tblW w:w="0" w:type="auto"/>
          <w:jc w:val="center"/>
          <w:tblLayout w:type="fixed"/>
          <w:tblLook w:val="0000"/>
        </w:tblPrEx>
        <w:trPr>
          <w:jc w:val="center"/>
        </w:trPr>
        <w:tc>
          <w:tcPr>
            <w:tcW w:w="4876" w:type="dxa"/>
          </w:tcPr>
          <w:p w:rsidR="0008662A" w:rsidRPr="00346990" w:rsidP="00F7072F" w14:paraId="48DC1F21" w14:textId="77777777">
            <w:pPr>
              <w:pStyle w:val="ColumnHeading"/>
              <w:keepNext/>
            </w:pPr>
            <w:r w:rsidRPr="00346990">
              <w:t>Texto da Comissão</w:t>
            </w:r>
          </w:p>
        </w:tc>
        <w:tc>
          <w:tcPr>
            <w:tcW w:w="4876" w:type="dxa"/>
          </w:tcPr>
          <w:p w:rsidR="0008662A" w:rsidRPr="00346990" w:rsidP="00F7072F" w14:paraId="3FA30D7B" w14:textId="77777777">
            <w:pPr>
              <w:pStyle w:val="ColumnHeading"/>
              <w:keepNext/>
            </w:pPr>
            <w:r w:rsidRPr="00346990">
              <w:t>Alteração</w:t>
            </w:r>
          </w:p>
        </w:tc>
      </w:tr>
      <w:tr w14:paraId="5C9E7101" w14:textId="77777777" w:rsidTr="00F7072F">
        <w:tblPrEx>
          <w:tblW w:w="0" w:type="auto"/>
          <w:jc w:val="center"/>
          <w:tblLayout w:type="fixed"/>
          <w:tblLook w:val="0000"/>
        </w:tblPrEx>
        <w:trPr>
          <w:jc w:val="center"/>
        </w:trPr>
        <w:tc>
          <w:tcPr>
            <w:tcW w:w="4876" w:type="dxa"/>
          </w:tcPr>
          <w:p w:rsidR="0008662A" w:rsidRPr="00346990" w:rsidP="00F7072F" w14:paraId="2206434C" w14:textId="77777777">
            <w:pPr>
              <w:pStyle w:val="Normal6"/>
            </w:pPr>
          </w:p>
        </w:tc>
        <w:tc>
          <w:tcPr>
            <w:tcW w:w="4876" w:type="dxa"/>
          </w:tcPr>
          <w:p w:rsidR="0008662A" w:rsidRPr="00346990" w:rsidP="00F7072F" w14:paraId="6550822A" w14:textId="77777777">
            <w:pPr>
              <w:pStyle w:val="Normal6"/>
              <w:rPr>
                <w:szCs w:val="24"/>
              </w:rPr>
            </w:pPr>
            <w:r w:rsidRPr="00346990">
              <w:rPr>
                <w:b/>
                <w:i/>
              </w:rPr>
              <w:t>1</w:t>
            </w:r>
            <w:r w:rsidRPr="00346990">
              <w:rPr>
                <w:b/>
                <w:i/>
              </w:rPr>
              <w:noBreakHyphen/>
              <w:t>B.</w:t>
            </w:r>
            <w:r w:rsidRPr="00346990">
              <w:rPr>
                <w:b/>
                <w:i/>
              </w:rPr>
              <w:tab/>
              <w:t xml:space="preserve">O acesso centralizado a que se refere o n.º 1 está sujeito a medidas técnicas e organizativas adequadas, a fim de garantir que cada acesso possa ser atribuível a uma investigação ou ação penal específica e a um utilizador autorizado identificado. Tal acesso é registado de forma a permitir uma verificação </w:t>
            </w:r>
            <w:r w:rsidRPr="00346990">
              <w:rPr>
                <w:b/>
                <w:iCs/>
              </w:rPr>
              <w:t>ex</w:t>
            </w:r>
            <w:r w:rsidRPr="00346990">
              <w:rPr>
                <w:b/>
                <w:iCs/>
              </w:rPr>
              <w:t xml:space="preserve"> </w:t>
            </w:r>
            <w:r w:rsidRPr="00346990">
              <w:rPr>
                <w:b/>
                <w:iCs/>
              </w:rPr>
              <w:t>post</w:t>
            </w:r>
            <w:r w:rsidRPr="00346990">
              <w:rPr>
                <w:b/>
                <w:i/>
              </w:rPr>
              <w:t xml:space="preserve"> eficaz.</w:t>
            </w:r>
          </w:p>
        </w:tc>
      </w:tr>
    </w:tbl>
    <w:p w:rsidR="0008662A" w:rsidRPr="00346990" w:rsidP="0008662A" w14:paraId="456214D8" w14:textId="77777777"/>
    <w:p w:rsidR="0008662A" w:rsidRPr="00346990" w:rsidP="0008662A" w14:paraId="5EC6885F" w14:textId="77777777">
      <w:pPr>
        <w:pStyle w:val="AmNumberTabs"/>
      </w:pPr>
      <w:r w:rsidRPr="00346990">
        <w:t>Alteração</w:t>
      </w:r>
      <w:r w:rsidRPr="00346990">
        <w:tab/>
      </w:r>
      <w:r w:rsidRPr="00346990">
        <w:tab/>
        <w:t>27</w:t>
      </w:r>
    </w:p>
    <w:p w:rsidR="0008662A" w:rsidRPr="00346990" w:rsidP="0008662A" w14:paraId="016A7F8E" w14:textId="77777777">
      <w:pPr>
        <w:pStyle w:val="NormalBold12b"/>
      </w:pPr>
      <w:r w:rsidRPr="00346990">
        <w:t>Proposta de regulamento</w:t>
      </w:r>
    </w:p>
    <w:p w:rsidR="0008662A" w:rsidRPr="00346990" w:rsidP="0008662A" w14:paraId="6DAC124C" w14:textId="77777777">
      <w:pPr>
        <w:pStyle w:val="NormalBold"/>
      </w:pPr>
      <w:r w:rsidRPr="00346990">
        <w:t>Artigo 1 – parágrafo 1 – ponto 5</w:t>
      </w:r>
    </w:p>
    <w:p w:rsidR="0008662A" w:rsidRPr="00346990" w:rsidP="0008662A" w14:paraId="7D46D1C9" w14:textId="77777777">
      <w:r w:rsidRPr="00346990">
        <w:t>Regulamento (UE) n.º 904/2010</w:t>
      </w:r>
    </w:p>
    <w:p w:rsidR="0008662A" w:rsidRPr="00346990" w:rsidP="0008662A" w14:paraId="20EB1238" w14:textId="77777777">
      <w:r w:rsidRPr="00346990">
        <w:t>Artigo 49</w:t>
      </w:r>
      <w:r w:rsidRPr="00346990">
        <w:noBreakHyphen/>
        <w:t>A – n.º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F231C0" w14:textId="77777777" w:rsidTr="00F7072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8662A" w:rsidRPr="00346990" w:rsidP="00F7072F" w14:paraId="7526AE1B" w14:textId="77777777"/>
        </w:tc>
      </w:tr>
      <w:tr w14:paraId="3ED0B571" w14:textId="77777777" w:rsidTr="00F7072F">
        <w:tblPrEx>
          <w:tblW w:w="0" w:type="auto"/>
          <w:jc w:val="center"/>
          <w:tblLayout w:type="fixed"/>
          <w:tblLook w:val="04A0"/>
        </w:tblPrEx>
        <w:trPr>
          <w:trHeight w:val="240"/>
          <w:jc w:val="center"/>
        </w:trPr>
        <w:tc>
          <w:tcPr>
            <w:tcW w:w="4876" w:type="dxa"/>
            <w:tcBorders>
              <w:top w:val="nil"/>
              <w:left w:val="nil"/>
              <w:bottom w:val="nil"/>
              <w:right w:val="nil"/>
            </w:tcBorders>
          </w:tcPr>
          <w:p w:rsidR="0008662A" w:rsidRPr="00346990" w:rsidP="00F7072F" w14:paraId="516B7AF9" w14:textId="77777777">
            <w:pPr>
              <w:pStyle w:val="AmColumnHeading"/>
            </w:pPr>
            <w:r w:rsidRPr="00346990">
              <w:t>Texto da Comissão</w:t>
            </w:r>
          </w:p>
        </w:tc>
        <w:tc>
          <w:tcPr>
            <w:tcW w:w="4876" w:type="dxa"/>
            <w:tcBorders>
              <w:top w:val="nil"/>
              <w:left w:val="nil"/>
              <w:bottom w:val="nil"/>
              <w:right w:val="nil"/>
            </w:tcBorders>
          </w:tcPr>
          <w:p w:rsidR="0008662A" w:rsidRPr="00346990" w:rsidP="00F7072F" w14:paraId="235995B3" w14:textId="77777777">
            <w:pPr>
              <w:pStyle w:val="AmColumnHeading"/>
            </w:pPr>
            <w:r w:rsidRPr="00346990">
              <w:t>Alteração</w:t>
            </w:r>
          </w:p>
        </w:tc>
      </w:tr>
      <w:tr w14:paraId="13E28ED6" w14:textId="77777777" w:rsidTr="00F7072F">
        <w:tblPrEx>
          <w:tblW w:w="0" w:type="auto"/>
          <w:jc w:val="center"/>
          <w:tblLayout w:type="fixed"/>
          <w:tblLook w:val="04A0"/>
        </w:tblPrEx>
        <w:trPr>
          <w:jc w:val="center"/>
        </w:trPr>
        <w:tc>
          <w:tcPr>
            <w:tcW w:w="4876" w:type="dxa"/>
            <w:tcBorders>
              <w:top w:val="nil"/>
              <w:left w:val="nil"/>
              <w:bottom w:val="nil"/>
              <w:right w:val="nil"/>
            </w:tcBorders>
          </w:tcPr>
          <w:p w:rsidR="0008662A" w:rsidRPr="00346990" w:rsidP="00F7072F" w14:paraId="67CD797A" w14:textId="77777777">
            <w:pPr>
              <w:pStyle w:val="Normal6a"/>
            </w:pPr>
            <w:r w:rsidRPr="00346990">
              <w:t>3.</w:t>
            </w:r>
            <w:r w:rsidRPr="00346990">
              <w:tab/>
              <w:t>Esse acesso centralizado é um acesso, através de um ponto de entrada único, a todas as informações relativas a uma investigação, mesmo que essas informações digam respeito a vários Estados</w:t>
            </w:r>
            <w:r w:rsidRPr="00346990">
              <w:noBreakHyphen/>
              <w:t>Membros.</w:t>
            </w:r>
          </w:p>
        </w:tc>
        <w:tc>
          <w:tcPr>
            <w:tcW w:w="4876" w:type="dxa"/>
            <w:tcBorders>
              <w:top w:val="nil"/>
              <w:left w:val="nil"/>
              <w:bottom w:val="nil"/>
              <w:right w:val="nil"/>
            </w:tcBorders>
          </w:tcPr>
          <w:p w:rsidR="0008662A" w:rsidRPr="00346990" w:rsidP="00F7072F" w14:paraId="50BA3DD2" w14:textId="77777777">
            <w:pPr>
              <w:pStyle w:val="Normal6a"/>
            </w:pPr>
            <w:r w:rsidRPr="00346990">
              <w:t>3.</w:t>
            </w:r>
            <w:r w:rsidRPr="00346990">
              <w:tab/>
              <w:t>Esse acesso centralizado é um acesso, através de um ponto de entrada único, a todas as informações relativas a uma investigação, mesmo que essas informações digam respeito a vários Estados</w:t>
            </w:r>
            <w:r w:rsidRPr="00346990">
              <w:noBreakHyphen/>
              <w:t xml:space="preserve">Membros. </w:t>
            </w:r>
            <w:r w:rsidRPr="00346990">
              <w:rPr>
                <w:b/>
                <w:bCs/>
                <w:i/>
                <w:iCs/>
              </w:rPr>
              <w:t xml:space="preserve">O sistema em causa garante a total rastreabilidade e o registo de todas as pesquisas e é apoiado por canais de comunicação seguros e registos exaustivos, que permitem mecanismos de verificação </w:t>
            </w:r>
            <w:r w:rsidRPr="00346990">
              <w:rPr>
                <w:b/>
                <w:bCs/>
              </w:rPr>
              <w:t>ex</w:t>
            </w:r>
            <w:r w:rsidRPr="00346990">
              <w:rPr>
                <w:b/>
                <w:bCs/>
              </w:rPr>
              <w:t> </w:t>
            </w:r>
            <w:r w:rsidRPr="00346990">
              <w:rPr>
                <w:b/>
                <w:bCs/>
              </w:rPr>
              <w:t>post</w:t>
            </w:r>
            <w:r w:rsidRPr="00346990">
              <w:rPr>
                <w:b/>
                <w:bCs/>
                <w:i/>
                <w:iCs/>
              </w:rPr>
              <w:t>.</w:t>
            </w:r>
          </w:p>
        </w:tc>
      </w:tr>
    </w:tbl>
    <w:p w:rsidR="0008662A" w:rsidRPr="00346990" w:rsidP="0008662A" w14:paraId="758E70A5" w14:textId="77777777"/>
    <w:p w:rsidR="0008662A" w:rsidRPr="00346990" w:rsidP="0008662A" w14:paraId="74846007" w14:textId="77777777">
      <w:pPr>
        <w:pStyle w:val="AmNumberTabs"/>
      </w:pPr>
      <w:r w:rsidRPr="00346990">
        <w:t>Alteração</w:t>
      </w:r>
      <w:r w:rsidRPr="00346990">
        <w:tab/>
      </w:r>
      <w:r w:rsidRPr="00346990">
        <w:tab/>
        <w:t>28</w:t>
      </w:r>
    </w:p>
    <w:p w:rsidR="0008662A" w:rsidRPr="00346990" w:rsidP="0008662A" w14:paraId="1564D093" w14:textId="77777777">
      <w:pPr>
        <w:pStyle w:val="NormalBold12b"/>
      </w:pPr>
      <w:r w:rsidRPr="00346990">
        <w:t>Proposta de regulamento</w:t>
      </w:r>
    </w:p>
    <w:p w:rsidR="0008662A" w:rsidRPr="00346990" w:rsidP="0008662A" w14:paraId="57A25DC2" w14:textId="77777777">
      <w:pPr>
        <w:pStyle w:val="NormalBold"/>
      </w:pPr>
      <w:r w:rsidRPr="00346990">
        <w:t>Artigo 1 – parágrafo 1 – ponto 5</w:t>
      </w:r>
    </w:p>
    <w:p w:rsidR="0008662A" w:rsidRPr="00346990" w:rsidP="0008662A" w14:paraId="0AF3CAD3" w14:textId="77777777">
      <w:pPr>
        <w:keepNext/>
      </w:pPr>
      <w:r w:rsidRPr="00346990">
        <w:t>Regulamento (UE) n.º 904/2010</w:t>
      </w:r>
    </w:p>
    <w:p w:rsidR="0008662A" w:rsidRPr="00346990" w:rsidP="0008662A" w14:paraId="45B8B0FB" w14:textId="77777777">
      <w:r w:rsidRPr="00346990">
        <w:t>Artigo 49</w:t>
      </w:r>
      <w:r w:rsidRPr="00346990">
        <w:noBreakHyphen/>
        <w:t>A – n.º 3</w:t>
      </w:r>
      <w:r w:rsidRPr="00346990">
        <w:noBreakHyphen/>
        <w:t>A (novo)</w:t>
      </w:r>
    </w:p>
    <w:tbl>
      <w:tblPr>
        <w:tblW w:w="0" w:type="auto"/>
        <w:jc w:val="center"/>
        <w:tblLayout w:type="fixed"/>
        <w:tblCellMar>
          <w:left w:w="340" w:type="dxa"/>
          <w:right w:w="340" w:type="dxa"/>
        </w:tblCellMar>
        <w:tblLook w:val="0000"/>
      </w:tblPr>
      <w:tblGrid>
        <w:gridCol w:w="4876"/>
        <w:gridCol w:w="4876"/>
      </w:tblGrid>
      <w:tr w14:paraId="62E7F860" w14:textId="77777777" w:rsidTr="00F7072F">
        <w:tblPrEx>
          <w:tblW w:w="0" w:type="auto"/>
          <w:jc w:val="center"/>
          <w:tblLayout w:type="fixed"/>
          <w:tblLook w:val="0000"/>
        </w:tblPrEx>
        <w:trPr>
          <w:jc w:val="center"/>
        </w:trPr>
        <w:tc>
          <w:tcPr>
            <w:tcW w:w="9752" w:type="dxa"/>
            <w:gridSpan w:val="2"/>
          </w:tcPr>
          <w:p w:rsidR="0008662A" w:rsidRPr="00346990" w:rsidP="00F7072F" w14:paraId="596A6D17" w14:textId="77777777">
            <w:pPr>
              <w:keepNext/>
            </w:pPr>
          </w:p>
        </w:tc>
      </w:tr>
      <w:tr w14:paraId="7C49F98E" w14:textId="77777777" w:rsidTr="00F7072F">
        <w:tblPrEx>
          <w:tblW w:w="0" w:type="auto"/>
          <w:jc w:val="center"/>
          <w:tblLayout w:type="fixed"/>
          <w:tblLook w:val="0000"/>
        </w:tblPrEx>
        <w:trPr>
          <w:jc w:val="center"/>
        </w:trPr>
        <w:tc>
          <w:tcPr>
            <w:tcW w:w="4876" w:type="dxa"/>
          </w:tcPr>
          <w:p w:rsidR="0008662A" w:rsidRPr="00346990" w:rsidP="00F7072F" w14:paraId="78305FBA" w14:textId="77777777">
            <w:pPr>
              <w:pStyle w:val="ColumnHeading"/>
              <w:keepNext/>
            </w:pPr>
            <w:r w:rsidRPr="00346990">
              <w:t>Texto da Comissão</w:t>
            </w:r>
          </w:p>
        </w:tc>
        <w:tc>
          <w:tcPr>
            <w:tcW w:w="4876" w:type="dxa"/>
          </w:tcPr>
          <w:p w:rsidR="0008662A" w:rsidRPr="00346990" w:rsidP="00F7072F" w14:paraId="72D54F23" w14:textId="77777777">
            <w:pPr>
              <w:pStyle w:val="ColumnHeading"/>
              <w:keepNext/>
            </w:pPr>
            <w:r w:rsidRPr="00346990">
              <w:t>Alteração</w:t>
            </w:r>
          </w:p>
        </w:tc>
      </w:tr>
      <w:tr w14:paraId="3000CBA3" w14:textId="77777777" w:rsidTr="00F7072F">
        <w:tblPrEx>
          <w:tblW w:w="0" w:type="auto"/>
          <w:jc w:val="center"/>
          <w:tblLayout w:type="fixed"/>
          <w:tblLook w:val="0000"/>
        </w:tblPrEx>
        <w:trPr>
          <w:jc w:val="center"/>
        </w:trPr>
        <w:tc>
          <w:tcPr>
            <w:tcW w:w="4876" w:type="dxa"/>
          </w:tcPr>
          <w:p w:rsidR="0008662A" w:rsidRPr="00346990" w:rsidP="00F7072F" w14:paraId="3CF7C8ED" w14:textId="77777777">
            <w:pPr>
              <w:pStyle w:val="Normal6"/>
            </w:pPr>
          </w:p>
        </w:tc>
        <w:tc>
          <w:tcPr>
            <w:tcW w:w="4876" w:type="dxa"/>
          </w:tcPr>
          <w:p w:rsidR="0008662A" w:rsidRPr="00346990" w:rsidP="00F7072F" w14:paraId="08E40E2F" w14:textId="77777777">
            <w:pPr>
              <w:pStyle w:val="Normal6"/>
              <w:rPr>
                <w:szCs w:val="24"/>
              </w:rPr>
            </w:pPr>
            <w:r w:rsidRPr="00346990">
              <w:rPr>
                <w:b/>
                <w:i/>
              </w:rPr>
              <w:t>3</w:t>
            </w:r>
            <w:r w:rsidRPr="00346990">
              <w:rPr>
                <w:b/>
                <w:i/>
              </w:rPr>
              <w:noBreakHyphen/>
              <w:t>A.</w:t>
            </w:r>
            <w:r w:rsidRPr="00346990">
              <w:rPr>
                <w:b/>
                <w:i/>
              </w:rPr>
              <w:tab/>
              <w:t xml:space="preserve">A Procuradoria Europeia publica anualmente estatísticas sobre a utilização do acesso centralizado concedido nos </w:t>
            </w:r>
            <w:r w:rsidRPr="00346990">
              <w:rPr>
                <w:b/>
                <w:i/>
              </w:rPr>
              <w:t>termos do presente regulamento, nomeadamente o número de consultas efetuadas, o número de investigações em que o referido acesso contribuiu para o avanço do processo e o número de ocorrências em que os dados acedidos foram considerados irrelevantes e eliminados. Essas estatísticas são incluídas nos relatórios anuais da Procuradoria Europeia e apresentadas ao Parlamento Europeu. Em conformidade com as disposições pertinentes que regem os inquéritos, esses dados são devidamente ocultados, a fim de garantir a confidencialidade e o bom desenrolar das investigações.</w:t>
            </w:r>
          </w:p>
        </w:tc>
      </w:tr>
    </w:tbl>
    <w:p w:rsidR="0008662A" w:rsidRPr="00346990" w:rsidP="0008662A" w14:paraId="2990E649" w14:textId="77777777">
      <w:pPr>
        <w:pStyle w:val="AmNumberTabs"/>
      </w:pPr>
      <w:r w:rsidRPr="00346990">
        <w:t>Alteração</w:t>
      </w:r>
      <w:r w:rsidRPr="00346990">
        <w:tab/>
      </w:r>
      <w:r w:rsidRPr="00346990">
        <w:tab/>
        <w:t>29</w:t>
      </w:r>
    </w:p>
    <w:p w:rsidR="0008662A" w:rsidRPr="00346990" w:rsidP="0008662A" w14:paraId="36DF4F98" w14:textId="77777777">
      <w:pPr>
        <w:pStyle w:val="NormalBold12b"/>
      </w:pPr>
      <w:r w:rsidRPr="00346990">
        <w:t>Proposta de regulamento</w:t>
      </w:r>
    </w:p>
    <w:p w:rsidR="0008662A" w:rsidRPr="00346990" w:rsidP="0008662A" w14:paraId="2FFD423A" w14:textId="77777777">
      <w:pPr>
        <w:pStyle w:val="NormalBold"/>
      </w:pPr>
      <w:r w:rsidRPr="00346990">
        <w:t>Artigo 1 – parágrafo 1 – ponto 5</w:t>
      </w:r>
    </w:p>
    <w:p w:rsidR="0008662A" w:rsidRPr="00346990" w:rsidP="0008662A" w14:paraId="21E273E7" w14:textId="77777777">
      <w:r w:rsidRPr="00346990">
        <w:t>Regulamento (UE) n.º 904/2010</w:t>
      </w:r>
    </w:p>
    <w:p w:rsidR="0008662A" w:rsidRPr="00346990" w:rsidP="0008662A" w14:paraId="07852DAD" w14:textId="77777777">
      <w:r w:rsidRPr="00346990">
        <w:t>Artigo 49</w:t>
      </w:r>
      <w:r w:rsidRPr="00346990">
        <w:noBreakHyphen/>
        <w:t>A – n.º 4 – parágrafo 1 – alínea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CFBE21" w14:textId="77777777" w:rsidTr="00F7072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8662A" w:rsidRPr="00346990" w:rsidP="00F7072F" w14:paraId="1B3607A3" w14:textId="77777777"/>
        </w:tc>
      </w:tr>
      <w:tr w14:paraId="1C9606F1" w14:textId="77777777" w:rsidTr="00F7072F">
        <w:tblPrEx>
          <w:tblW w:w="0" w:type="auto"/>
          <w:jc w:val="center"/>
          <w:tblLayout w:type="fixed"/>
          <w:tblLook w:val="04A0"/>
        </w:tblPrEx>
        <w:trPr>
          <w:trHeight w:val="240"/>
          <w:jc w:val="center"/>
        </w:trPr>
        <w:tc>
          <w:tcPr>
            <w:tcW w:w="4876" w:type="dxa"/>
            <w:tcBorders>
              <w:top w:val="nil"/>
              <w:left w:val="nil"/>
              <w:bottom w:val="nil"/>
              <w:right w:val="nil"/>
            </w:tcBorders>
          </w:tcPr>
          <w:p w:rsidR="0008662A" w:rsidRPr="00346990" w:rsidP="00F7072F" w14:paraId="76BD9728" w14:textId="77777777">
            <w:pPr>
              <w:pStyle w:val="AmColumnHeading"/>
            </w:pPr>
            <w:r w:rsidRPr="00346990">
              <w:t>Texto da Comissão</w:t>
            </w:r>
          </w:p>
        </w:tc>
        <w:tc>
          <w:tcPr>
            <w:tcW w:w="4876" w:type="dxa"/>
            <w:tcBorders>
              <w:top w:val="nil"/>
              <w:left w:val="nil"/>
              <w:bottom w:val="nil"/>
              <w:right w:val="nil"/>
            </w:tcBorders>
          </w:tcPr>
          <w:p w:rsidR="0008662A" w:rsidRPr="00346990" w:rsidP="00F7072F" w14:paraId="625CC8F3" w14:textId="77777777">
            <w:pPr>
              <w:pStyle w:val="AmColumnHeading"/>
            </w:pPr>
            <w:r w:rsidRPr="00346990">
              <w:t>Alteração</w:t>
            </w:r>
          </w:p>
        </w:tc>
      </w:tr>
      <w:tr w14:paraId="270470C7" w14:textId="77777777" w:rsidTr="00F7072F">
        <w:tblPrEx>
          <w:tblW w:w="0" w:type="auto"/>
          <w:jc w:val="center"/>
          <w:tblLayout w:type="fixed"/>
          <w:tblLook w:val="04A0"/>
        </w:tblPrEx>
        <w:trPr>
          <w:jc w:val="center"/>
        </w:trPr>
        <w:tc>
          <w:tcPr>
            <w:tcW w:w="4876" w:type="dxa"/>
            <w:tcBorders>
              <w:top w:val="nil"/>
              <w:left w:val="nil"/>
              <w:bottom w:val="nil"/>
              <w:right w:val="nil"/>
            </w:tcBorders>
          </w:tcPr>
          <w:p w:rsidR="0008662A" w:rsidRPr="00346990" w:rsidP="00F7072F" w14:paraId="42951E46" w14:textId="77777777">
            <w:pPr>
              <w:pStyle w:val="Normal6a"/>
            </w:pPr>
            <w:r w:rsidRPr="00346990">
              <w:t>(a)</w:t>
            </w:r>
            <w:r w:rsidRPr="00346990">
              <w:tab/>
              <w:t>Os pormenores técnicos relativos ao acesso centralizado às informações a que se refere o n.º 1 do presente artigo, incluindo a lista das categorias de dados com as quais podem ser efetuadas as pesquisas específicas;</w:t>
            </w:r>
          </w:p>
        </w:tc>
        <w:tc>
          <w:tcPr>
            <w:tcW w:w="4876" w:type="dxa"/>
            <w:tcBorders>
              <w:top w:val="nil"/>
              <w:left w:val="nil"/>
              <w:bottom w:val="nil"/>
              <w:right w:val="nil"/>
            </w:tcBorders>
          </w:tcPr>
          <w:p w:rsidR="0008662A" w:rsidRPr="00346990" w:rsidP="00F7072F" w14:paraId="6DB72B49" w14:textId="77777777">
            <w:pPr>
              <w:pStyle w:val="Normal6a"/>
            </w:pPr>
            <w:r w:rsidRPr="00346990">
              <w:t>(a)</w:t>
            </w:r>
            <w:r w:rsidRPr="00346990">
              <w:tab/>
              <w:t>Os pormenores técnicos relativos ao acesso centralizado às informações a que se refere o n.º 1 do presente artigo, incluindo a lista das categorias de dados com as quais podem ser efetuadas as pesquisas específicas</w:t>
            </w:r>
            <w:r w:rsidRPr="00346990">
              <w:rPr>
                <w:b/>
                <w:bCs/>
                <w:i/>
                <w:iCs/>
              </w:rPr>
              <w:t>, bem como os mecanismos preventivos contra pesquisas não específicas</w:t>
            </w:r>
            <w:r w:rsidRPr="00346990">
              <w:t>;</w:t>
            </w:r>
          </w:p>
        </w:tc>
      </w:tr>
    </w:tbl>
    <w:p w:rsidR="0008662A" w:rsidRPr="00346990" w:rsidP="0008662A" w14:paraId="70675370" w14:textId="77777777"/>
    <w:p w:rsidR="0008662A" w:rsidRPr="00346990" w:rsidP="0008662A" w14:paraId="46F8E506" w14:textId="77777777">
      <w:pPr>
        <w:pStyle w:val="AMNumberTabs0"/>
        <w:keepNext/>
      </w:pPr>
      <w:r w:rsidRPr="00346990">
        <w:t>Alteração</w:t>
      </w:r>
      <w:r w:rsidRPr="00346990">
        <w:tab/>
      </w:r>
      <w:r w:rsidRPr="00346990">
        <w:tab/>
        <w:t>30</w:t>
      </w:r>
    </w:p>
    <w:p w:rsidR="0008662A" w:rsidRPr="00346990" w:rsidP="0008662A" w14:paraId="55770267" w14:textId="77777777">
      <w:pPr>
        <w:pStyle w:val="NormalBold12b"/>
        <w:keepNext/>
      </w:pPr>
      <w:r w:rsidRPr="00346990">
        <w:t>Proposta de regulamento</w:t>
      </w:r>
    </w:p>
    <w:p w:rsidR="0008662A" w:rsidRPr="00346990" w:rsidP="0008662A" w14:paraId="51A4007C" w14:textId="77777777">
      <w:pPr>
        <w:pStyle w:val="NormalBold"/>
      </w:pPr>
      <w:r w:rsidRPr="00346990">
        <w:t>Artigo 1 – parágrafo 1 – ponto 5</w:t>
      </w:r>
    </w:p>
    <w:p w:rsidR="0008662A" w:rsidRPr="00346990" w:rsidP="0008662A" w14:paraId="1BB37170" w14:textId="77777777">
      <w:pPr>
        <w:keepNext/>
      </w:pPr>
      <w:r w:rsidRPr="00346990">
        <w:t>Regulamento (UE) n.º 904/2010</w:t>
      </w:r>
    </w:p>
    <w:p w:rsidR="0008662A" w:rsidRPr="00346990" w:rsidP="0008662A" w14:paraId="4E1387BD" w14:textId="77777777">
      <w:r w:rsidRPr="00346990">
        <w:t>Artigo 49</w:t>
      </w:r>
      <w:r w:rsidRPr="00346990">
        <w:noBreakHyphen/>
        <w:t>A – n.º 5</w:t>
      </w:r>
    </w:p>
    <w:tbl>
      <w:tblPr>
        <w:tblW w:w="0" w:type="auto"/>
        <w:jc w:val="center"/>
        <w:tblLayout w:type="fixed"/>
        <w:tblCellMar>
          <w:left w:w="340" w:type="dxa"/>
          <w:right w:w="340" w:type="dxa"/>
        </w:tblCellMar>
        <w:tblLook w:val="0000"/>
      </w:tblPr>
      <w:tblGrid>
        <w:gridCol w:w="4876"/>
        <w:gridCol w:w="4876"/>
      </w:tblGrid>
      <w:tr w14:paraId="088B64EE" w14:textId="77777777" w:rsidTr="00F7072F">
        <w:tblPrEx>
          <w:tblW w:w="0" w:type="auto"/>
          <w:jc w:val="center"/>
          <w:tblLayout w:type="fixed"/>
          <w:tblLook w:val="0000"/>
        </w:tblPrEx>
        <w:trPr>
          <w:jc w:val="center"/>
        </w:trPr>
        <w:tc>
          <w:tcPr>
            <w:tcW w:w="9752" w:type="dxa"/>
            <w:gridSpan w:val="2"/>
          </w:tcPr>
          <w:p w:rsidR="0008662A" w:rsidRPr="00346990" w:rsidP="00F7072F" w14:paraId="5E4B4463" w14:textId="77777777">
            <w:pPr>
              <w:keepNext/>
            </w:pPr>
          </w:p>
        </w:tc>
      </w:tr>
      <w:tr w14:paraId="0321D1AB" w14:textId="77777777" w:rsidTr="00F7072F">
        <w:tblPrEx>
          <w:tblW w:w="0" w:type="auto"/>
          <w:jc w:val="center"/>
          <w:tblLayout w:type="fixed"/>
          <w:tblLook w:val="0000"/>
        </w:tblPrEx>
        <w:trPr>
          <w:jc w:val="center"/>
        </w:trPr>
        <w:tc>
          <w:tcPr>
            <w:tcW w:w="4876" w:type="dxa"/>
          </w:tcPr>
          <w:p w:rsidR="0008662A" w:rsidRPr="00346990" w:rsidP="00F7072F" w14:paraId="66ABC591" w14:textId="77777777">
            <w:pPr>
              <w:pStyle w:val="ColumnHeading"/>
              <w:keepNext/>
            </w:pPr>
            <w:r w:rsidRPr="00346990">
              <w:t>Texto da Comissão</w:t>
            </w:r>
          </w:p>
        </w:tc>
        <w:tc>
          <w:tcPr>
            <w:tcW w:w="4876" w:type="dxa"/>
          </w:tcPr>
          <w:p w:rsidR="0008662A" w:rsidRPr="00346990" w:rsidP="00F7072F" w14:paraId="66C733F9" w14:textId="77777777">
            <w:pPr>
              <w:pStyle w:val="ColumnHeading"/>
              <w:keepNext/>
            </w:pPr>
            <w:r w:rsidRPr="00346990">
              <w:t>Alteração</w:t>
            </w:r>
          </w:p>
        </w:tc>
      </w:tr>
      <w:tr w14:paraId="7AC480AE" w14:textId="77777777" w:rsidTr="00F7072F">
        <w:tblPrEx>
          <w:tblW w:w="0" w:type="auto"/>
          <w:jc w:val="center"/>
          <w:tblLayout w:type="fixed"/>
          <w:tblLook w:val="0000"/>
        </w:tblPrEx>
        <w:trPr>
          <w:jc w:val="center"/>
        </w:trPr>
        <w:tc>
          <w:tcPr>
            <w:tcW w:w="4876" w:type="dxa"/>
          </w:tcPr>
          <w:p w:rsidR="0008662A" w:rsidRPr="00346990" w:rsidP="00F7072F" w14:paraId="43754A6A" w14:textId="77777777">
            <w:pPr>
              <w:pStyle w:val="Normal6"/>
            </w:pPr>
            <w:r w:rsidRPr="00346990">
              <w:rPr>
                <w:b/>
                <w:i/>
              </w:rPr>
              <w:t>5.</w:t>
            </w:r>
            <w:r w:rsidRPr="00346990">
              <w:rPr>
                <w:b/>
                <w:i/>
              </w:rPr>
              <w:tab/>
              <w:t xml:space="preserve">Os custos de criação, funcionamento e manutenção da infraestrutura e dos meios técnicos que permitam o acesso seguro às informações a que se refere o n.º 1 do presente artigo </w:t>
            </w:r>
            <w:r w:rsidRPr="00346990">
              <w:rPr>
                <w:b/>
                <w:i/>
              </w:rPr>
              <w:t>são suportados pela Procuradoria Europeia.</w:t>
            </w:r>
          </w:p>
        </w:tc>
        <w:tc>
          <w:tcPr>
            <w:tcW w:w="4876" w:type="dxa"/>
          </w:tcPr>
          <w:p w:rsidR="0008662A" w:rsidRPr="00346990" w:rsidP="00F7072F" w14:paraId="05B48E52" w14:textId="77777777">
            <w:pPr>
              <w:pStyle w:val="Normal6"/>
              <w:rPr>
                <w:szCs w:val="24"/>
              </w:rPr>
            </w:pPr>
            <w:r w:rsidRPr="00346990">
              <w:rPr>
                <w:b/>
                <w:i/>
              </w:rPr>
              <w:t>Suprimido</w:t>
            </w:r>
          </w:p>
        </w:tc>
      </w:tr>
    </w:tbl>
    <w:p w:rsidR="0008662A" w:rsidRPr="00346990" w:rsidP="0008662A" w14:paraId="5F898972" w14:textId="77777777"/>
    <w:p w:rsidR="0008662A" w:rsidRPr="00346990" w:rsidP="0008662A" w14:paraId="3A6ACC88" w14:textId="77777777">
      <w:pPr>
        <w:pStyle w:val="AmNumberTabs"/>
      </w:pPr>
      <w:r w:rsidRPr="00346990">
        <w:t>Alteração</w:t>
      </w:r>
      <w:r w:rsidRPr="00346990">
        <w:tab/>
      </w:r>
      <w:r w:rsidRPr="00346990">
        <w:tab/>
        <w:t>31</w:t>
      </w:r>
    </w:p>
    <w:p w:rsidR="0008662A" w:rsidRPr="00346990" w:rsidP="0008662A" w14:paraId="2E354963" w14:textId="77777777">
      <w:pPr>
        <w:pStyle w:val="NormalBold12b"/>
      </w:pPr>
      <w:r w:rsidRPr="00346990">
        <w:t>Proposta de regulamento</w:t>
      </w:r>
    </w:p>
    <w:p w:rsidR="0008662A" w:rsidRPr="00346990" w:rsidP="0008662A" w14:paraId="4D4D157C" w14:textId="77777777">
      <w:pPr>
        <w:pStyle w:val="NormalBold"/>
      </w:pPr>
      <w:r w:rsidRPr="00346990">
        <w:t>Artigo 1 – parágrafo 1 – ponto 5</w:t>
      </w:r>
    </w:p>
    <w:p w:rsidR="0008662A" w:rsidRPr="00346990" w:rsidP="0008662A" w14:paraId="213E0A91" w14:textId="77777777">
      <w:r w:rsidRPr="00346990">
        <w:t>Regulamento (UE) n.º 904/2010</w:t>
      </w:r>
    </w:p>
    <w:p w:rsidR="0008662A" w:rsidRPr="00346990" w:rsidP="0008662A" w14:paraId="64283251" w14:textId="77777777">
      <w:r w:rsidRPr="00346990">
        <w:t>Artigo 49</w:t>
      </w:r>
      <w:r w:rsidRPr="00346990">
        <w:noBreakHyphen/>
        <w:t>A – n.º 5</w:t>
      </w:r>
      <w:r w:rsidRPr="00346990">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BBA4A3" w14:textId="77777777" w:rsidTr="00F7072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8662A" w:rsidRPr="00346990" w:rsidP="00F7072F" w14:paraId="751F3EDD" w14:textId="77777777"/>
        </w:tc>
      </w:tr>
      <w:tr w14:paraId="483F2456" w14:textId="77777777" w:rsidTr="00F7072F">
        <w:tblPrEx>
          <w:tblW w:w="0" w:type="auto"/>
          <w:jc w:val="center"/>
          <w:tblLayout w:type="fixed"/>
          <w:tblLook w:val="04A0"/>
        </w:tblPrEx>
        <w:trPr>
          <w:trHeight w:val="240"/>
          <w:jc w:val="center"/>
        </w:trPr>
        <w:tc>
          <w:tcPr>
            <w:tcW w:w="4876" w:type="dxa"/>
            <w:tcBorders>
              <w:top w:val="nil"/>
              <w:left w:val="nil"/>
              <w:bottom w:val="nil"/>
              <w:right w:val="nil"/>
            </w:tcBorders>
          </w:tcPr>
          <w:p w:rsidR="0008662A" w:rsidRPr="00346990" w:rsidP="00F7072F" w14:paraId="1BA7E0E7" w14:textId="77777777">
            <w:pPr>
              <w:pStyle w:val="AmColumnHeading"/>
            </w:pPr>
            <w:r w:rsidRPr="00346990">
              <w:t>Texto da Comissão</w:t>
            </w:r>
          </w:p>
        </w:tc>
        <w:tc>
          <w:tcPr>
            <w:tcW w:w="4876" w:type="dxa"/>
            <w:tcBorders>
              <w:top w:val="nil"/>
              <w:left w:val="nil"/>
              <w:bottom w:val="nil"/>
              <w:right w:val="nil"/>
            </w:tcBorders>
          </w:tcPr>
          <w:p w:rsidR="0008662A" w:rsidRPr="00346990" w:rsidP="00F7072F" w14:paraId="126BAFAC" w14:textId="77777777">
            <w:pPr>
              <w:pStyle w:val="AmColumnHeading"/>
            </w:pPr>
            <w:r w:rsidRPr="00346990">
              <w:t>Alteração</w:t>
            </w:r>
          </w:p>
        </w:tc>
      </w:tr>
      <w:tr w14:paraId="3D4C6BAB" w14:textId="77777777" w:rsidTr="00F7072F">
        <w:tblPrEx>
          <w:tblW w:w="0" w:type="auto"/>
          <w:jc w:val="center"/>
          <w:tblLayout w:type="fixed"/>
          <w:tblLook w:val="04A0"/>
        </w:tblPrEx>
        <w:trPr>
          <w:jc w:val="center"/>
        </w:trPr>
        <w:tc>
          <w:tcPr>
            <w:tcW w:w="4876" w:type="dxa"/>
            <w:tcBorders>
              <w:top w:val="nil"/>
              <w:left w:val="nil"/>
              <w:bottom w:val="nil"/>
              <w:right w:val="nil"/>
            </w:tcBorders>
          </w:tcPr>
          <w:p w:rsidR="0008662A" w:rsidRPr="00346990" w:rsidP="00F7072F" w14:paraId="3961E2B1" w14:textId="77777777">
            <w:pPr>
              <w:pStyle w:val="Normal6a"/>
            </w:pPr>
          </w:p>
        </w:tc>
        <w:tc>
          <w:tcPr>
            <w:tcW w:w="4876" w:type="dxa"/>
            <w:tcBorders>
              <w:top w:val="nil"/>
              <w:left w:val="nil"/>
              <w:bottom w:val="nil"/>
              <w:right w:val="nil"/>
            </w:tcBorders>
          </w:tcPr>
          <w:p w:rsidR="0008662A" w:rsidRPr="00346990" w:rsidP="00F7072F" w14:paraId="7B4265E8" w14:textId="3B18424C">
            <w:pPr>
              <w:pStyle w:val="Normal6a"/>
            </w:pPr>
            <w:r w:rsidRPr="00346990">
              <w:rPr>
                <w:b/>
                <w:i/>
              </w:rPr>
              <w:t>5</w:t>
            </w:r>
            <w:r w:rsidRPr="00346990">
              <w:rPr>
                <w:b/>
                <w:i/>
              </w:rPr>
              <w:noBreakHyphen/>
              <w:t>A.</w:t>
            </w:r>
            <w:r w:rsidRPr="00346990">
              <w:tab/>
            </w:r>
            <w:r w:rsidRPr="00346990">
              <w:rPr>
                <w:b/>
                <w:i/>
              </w:rPr>
              <w:t xml:space="preserve">Todos os utilizadores estão vinculados pelas regras de confidencialidade </w:t>
            </w:r>
            <w:r w:rsidRPr="00346990" w:rsidR="00871374">
              <w:rPr>
                <w:b/>
                <w:i/>
              </w:rPr>
              <w:t xml:space="preserve">previstas </w:t>
            </w:r>
            <w:r w:rsidRPr="00346990">
              <w:rPr>
                <w:b/>
                <w:i/>
              </w:rPr>
              <w:t>no presente regulamento. Os procedimentos de intercâmbio de informações e o acesso aos dados são efetuados em conformidade com os Regulamentos (UE) 2016/679 e (UE) 2018/1725 do Parlamento Europeu e do Conselho e com a Carta dos Direitos Fundamentais da União Europeia.</w:t>
            </w:r>
          </w:p>
        </w:tc>
      </w:tr>
    </w:tbl>
    <w:p w:rsidR="0008662A" w:rsidRPr="00346990" w:rsidP="0008662A" w14:paraId="37CB58A9" w14:textId="77777777"/>
    <w:p w:rsidR="0008662A" w:rsidRPr="00346990" w:rsidP="0008662A" w14:paraId="0F15278F" w14:textId="77777777">
      <w:pPr>
        <w:pStyle w:val="AmNumberTabs"/>
      </w:pPr>
      <w:r w:rsidRPr="00346990">
        <w:t>Alteração</w:t>
      </w:r>
      <w:r w:rsidRPr="00346990">
        <w:tab/>
      </w:r>
      <w:r w:rsidRPr="00346990">
        <w:tab/>
        <w:t>32</w:t>
      </w:r>
    </w:p>
    <w:p w:rsidR="0008662A" w:rsidRPr="00346990" w:rsidP="0008662A" w14:paraId="399B5C76" w14:textId="77777777">
      <w:pPr>
        <w:pStyle w:val="NormalBold12b"/>
      </w:pPr>
      <w:r w:rsidRPr="00346990">
        <w:t>Proposta de regulamento</w:t>
      </w:r>
    </w:p>
    <w:p w:rsidR="0008662A" w:rsidRPr="00346990" w:rsidP="0008662A" w14:paraId="1836E799" w14:textId="77777777">
      <w:pPr>
        <w:pStyle w:val="NormalBold"/>
      </w:pPr>
      <w:r w:rsidRPr="00346990">
        <w:t>Artigo 1 – parágrafo 1 – ponto 5</w:t>
      </w:r>
    </w:p>
    <w:p w:rsidR="0008662A" w:rsidRPr="00346990" w:rsidP="0008662A" w14:paraId="0D5F8C10" w14:textId="77777777">
      <w:r w:rsidRPr="00346990">
        <w:t xml:space="preserve"> Regulamento (UE) n.º 904/2010</w:t>
      </w:r>
    </w:p>
    <w:p w:rsidR="0008662A" w:rsidRPr="00346990" w:rsidP="0008662A" w14:paraId="258CED1F" w14:textId="77777777">
      <w:r w:rsidRPr="00346990">
        <w:t>Artigo 49</w:t>
      </w:r>
      <w:r w:rsidRPr="00346990">
        <w:noBreakHyphen/>
        <w:t>A – n.º 5</w:t>
      </w:r>
      <w:r w:rsidRPr="00346990">
        <w:noBreakHyphen/>
        <w:t>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D3AFE4" w14:textId="77777777" w:rsidTr="00F7072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8662A" w:rsidRPr="00346990" w:rsidP="00F7072F" w14:paraId="2A7197A7" w14:textId="77777777"/>
        </w:tc>
      </w:tr>
      <w:tr w14:paraId="53BEE5DC" w14:textId="77777777" w:rsidTr="00F7072F">
        <w:tblPrEx>
          <w:tblW w:w="0" w:type="auto"/>
          <w:jc w:val="center"/>
          <w:tblLayout w:type="fixed"/>
          <w:tblLook w:val="04A0"/>
        </w:tblPrEx>
        <w:trPr>
          <w:trHeight w:val="240"/>
          <w:jc w:val="center"/>
        </w:trPr>
        <w:tc>
          <w:tcPr>
            <w:tcW w:w="4876" w:type="dxa"/>
            <w:tcBorders>
              <w:top w:val="nil"/>
              <w:left w:val="nil"/>
              <w:bottom w:val="nil"/>
              <w:right w:val="nil"/>
            </w:tcBorders>
          </w:tcPr>
          <w:p w:rsidR="0008662A" w:rsidRPr="00346990" w:rsidP="00F7072F" w14:paraId="6E0FAFF1" w14:textId="77777777">
            <w:pPr>
              <w:pStyle w:val="AmColumnHeading"/>
            </w:pPr>
            <w:r w:rsidRPr="00346990">
              <w:t>Texto da Comissão</w:t>
            </w:r>
          </w:p>
        </w:tc>
        <w:tc>
          <w:tcPr>
            <w:tcW w:w="4876" w:type="dxa"/>
            <w:tcBorders>
              <w:top w:val="nil"/>
              <w:left w:val="nil"/>
              <w:bottom w:val="nil"/>
              <w:right w:val="nil"/>
            </w:tcBorders>
          </w:tcPr>
          <w:p w:rsidR="0008662A" w:rsidRPr="00346990" w:rsidP="00F7072F" w14:paraId="6ADDA2E4" w14:textId="77777777">
            <w:pPr>
              <w:pStyle w:val="AmColumnHeading"/>
            </w:pPr>
            <w:r w:rsidRPr="00346990">
              <w:t>Alteração</w:t>
            </w:r>
          </w:p>
        </w:tc>
      </w:tr>
      <w:tr w14:paraId="4CB2AA4C" w14:textId="77777777" w:rsidTr="00F7072F">
        <w:tblPrEx>
          <w:tblW w:w="0" w:type="auto"/>
          <w:jc w:val="center"/>
          <w:tblLayout w:type="fixed"/>
          <w:tblLook w:val="04A0"/>
        </w:tblPrEx>
        <w:trPr>
          <w:jc w:val="center"/>
        </w:trPr>
        <w:tc>
          <w:tcPr>
            <w:tcW w:w="4876" w:type="dxa"/>
            <w:tcBorders>
              <w:top w:val="nil"/>
              <w:left w:val="nil"/>
              <w:bottom w:val="nil"/>
              <w:right w:val="nil"/>
            </w:tcBorders>
          </w:tcPr>
          <w:p w:rsidR="0008662A" w:rsidRPr="00346990" w:rsidP="00F7072F" w14:paraId="5D850B73" w14:textId="77777777">
            <w:pPr>
              <w:pStyle w:val="Normal6a"/>
            </w:pPr>
          </w:p>
        </w:tc>
        <w:tc>
          <w:tcPr>
            <w:tcW w:w="4876" w:type="dxa"/>
            <w:tcBorders>
              <w:top w:val="nil"/>
              <w:left w:val="nil"/>
              <w:bottom w:val="nil"/>
              <w:right w:val="nil"/>
            </w:tcBorders>
          </w:tcPr>
          <w:p w:rsidR="0008662A" w:rsidRPr="00346990" w:rsidP="00F7072F" w14:paraId="54153582" w14:textId="77777777">
            <w:pPr>
              <w:pStyle w:val="Normal6a"/>
            </w:pPr>
            <w:r w:rsidRPr="00346990">
              <w:rPr>
                <w:b/>
                <w:i/>
              </w:rPr>
              <w:t>5</w:t>
            </w:r>
            <w:r w:rsidRPr="00346990">
              <w:rPr>
                <w:b/>
                <w:i/>
              </w:rPr>
              <w:noBreakHyphen/>
              <w:t>B.</w:t>
            </w:r>
            <w:r w:rsidRPr="00346990">
              <w:tab/>
            </w:r>
            <w:r w:rsidRPr="00346990">
              <w:rPr>
                <w:b/>
                <w:i/>
              </w:rPr>
              <w:t>Os sistemas que permitem o acesso centralizado a que se refere o n.º 1 são concebidos de modo a garantir a plena interoperabilidade com os sistemas utilizados pelos organismos competentes da União, a fim de facilitar um intercâmbio de informações eficiente e seguro e de reduzir os encargos administrativos.</w:t>
            </w:r>
          </w:p>
        </w:tc>
      </w:tr>
    </w:tbl>
    <w:p w:rsidR="0008662A" w:rsidRPr="00346990" w:rsidP="0008662A" w14:paraId="7D3BF8ED" w14:textId="77777777"/>
    <w:p w:rsidR="0008662A" w:rsidRPr="00346990" w:rsidP="0008662A" w14:paraId="00C99BB4" w14:textId="77777777">
      <w:pPr>
        <w:pStyle w:val="AmNumberTabs"/>
      </w:pPr>
      <w:r w:rsidRPr="00346990">
        <w:t>Alteração</w:t>
      </w:r>
      <w:r w:rsidRPr="00346990">
        <w:tab/>
      </w:r>
      <w:r w:rsidRPr="00346990">
        <w:tab/>
        <w:t>33</w:t>
      </w:r>
    </w:p>
    <w:p w:rsidR="0008662A" w:rsidRPr="00346990" w:rsidP="0008662A" w14:paraId="516708C1" w14:textId="77777777">
      <w:pPr>
        <w:pStyle w:val="NormalBold12b"/>
      </w:pPr>
      <w:r w:rsidRPr="00346990">
        <w:t>Proposta de regulamento</w:t>
      </w:r>
    </w:p>
    <w:p w:rsidR="0008662A" w:rsidRPr="00346990" w:rsidP="0008662A" w14:paraId="78C7AF13" w14:textId="77777777">
      <w:pPr>
        <w:pStyle w:val="NormalBold"/>
      </w:pPr>
      <w:r w:rsidRPr="00346990">
        <w:t>Artigo 1 – parágrafo 1 – ponto 5</w:t>
      </w:r>
    </w:p>
    <w:p w:rsidR="0008662A" w:rsidRPr="00346990" w:rsidP="0008662A" w14:paraId="1F9464D7" w14:textId="77777777">
      <w:r w:rsidRPr="00346990">
        <w:t xml:space="preserve"> Regulamento (UE) n.º 904/2010</w:t>
      </w:r>
    </w:p>
    <w:p w:rsidR="0008662A" w:rsidRPr="00346990" w:rsidP="0008662A" w14:paraId="1AED462D" w14:textId="77777777">
      <w:r w:rsidRPr="00346990">
        <w:t>Artigo 49</w:t>
      </w:r>
      <w:r w:rsidRPr="00346990">
        <w:noBreakHyphen/>
        <w:t>A – n.º 5</w:t>
      </w:r>
      <w:r w:rsidRPr="00346990">
        <w:noBreakHyphen/>
        <w:t>C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6BE03D" w14:textId="77777777" w:rsidTr="00F7072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8662A" w:rsidRPr="00346990" w:rsidP="00F7072F" w14:paraId="1BA9FD6C" w14:textId="77777777"/>
        </w:tc>
      </w:tr>
      <w:tr w14:paraId="751E3DB6" w14:textId="77777777" w:rsidTr="00F7072F">
        <w:tblPrEx>
          <w:tblW w:w="0" w:type="auto"/>
          <w:jc w:val="center"/>
          <w:tblLayout w:type="fixed"/>
          <w:tblLook w:val="04A0"/>
        </w:tblPrEx>
        <w:trPr>
          <w:trHeight w:val="240"/>
          <w:jc w:val="center"/>
        </w:trPr>
        <w:tc>
          <w:tcPr>
            <w:tcW w:w="4876" w:type="dxa"/>
            <w:tcBorders>
              <w:top w:val="nil"/>
              <w:left w:val="nil"/>
              <w:bottom w:val="nil"/>
              <w:right w:val="nil"/>
            </w:tcBorders>
          </w:tcPr>
          <w:p w:rsidR="0008662A" w:rsidRPr="00346990" w:rsidP="00F7072F" w14:paraId="3C86735B" w14:textId="77777777">
            <w:pPr>
              <w:pStyle w:val="AmColumnHeading"/>
            </w:pPr>
            <w:r w:rsidRPr="00346990">
              <w:t>Texto da Comissão</w:t>
            </w:r>
          </w:p>
        </w:tc>
        <w:tc>
          <w:tcPr>
            <w:tcW w:w="4876" w:type="dxa"/>
            <w:tcBorders>
              <w:top w:val="nil"/>
              <w:left w:val="nil"/>
              <w:bottom w:val="nil"/>
              <w:right w:val="nil"/>
            </w:tcBorders>
          </w:tcPr>
          <w:p w:rsidR="0008662A" w:rsidRPr="00346990" w:rsidP="00F7072F" w14:paraId="0D0432D1" w14:textId="77777777">
            <w:pPr>
              <w:pStyle w:val="AmColumnHeading"/>
            </w:pPr>
            <w:r w:rsidRPr="00346990">
              <w:t>Alteração</w:t>
            </w:r>
          </w:p>
        </w:tc>
      </w:tr>
      <w:tr w14:paraId="10A45737" w14:textId="77777777" w:rsidTr="00F7072F">
        <w:tblPrEx>
          <w:tblW w:w="0" w:type="auto"/>
          <w:jc w:val="center"/>
          <w:tblLayout w:type="fixed"/>
          <w:tblLook w:val="04A0"/>
        </w:tblPrEx>
        <w:trPr>
          <w:jc w:val="center"/>
        </w:trPr>
        <w:tc>
          <w:tcPr>
            <w:tcW w:w="4876" w:type="dxa"/>
            <w:tcBorders>
              <w:top w:val="nil"/>
              <w:left w:val="nil"/>
              <w:bottom w:val="nil"/>
              <w:right w:val="nil"/>
            </w:tcBorders>
          </w:tcPr>
          <w:p w:rsidR="0008662A" w:rsidRPr="00346990" w:rsidP="00F7072F" w14:paraId="24325B64" w14:textId="77777777">
            <w:pPr>
              <w:pStyle w:val="Normal6a"/>
            </w:pPr>
          </w:p>
        </w:tc>
        <w:tc>
          <w:tcPr>
            <w:tcW w:w="4876" w:type="dxa"/>
            <w:tcBorders>
              <w:top w:val="nil"/>
              <w:left w:val="nil"/>
              <w:bottom w:val="nil"/>
              <w:right w:val="nil"/>
            </w:tcBorders>
          </w:tcPr>
          <w:p w:rsidR="0008662A" w:rsidRPr="00346990" w:rsidP="00F7072F" w14:paraId="3AE8D0F0" w14:textId="77777777">
            <w:pPr>
              <w:pStyle w:val="Normal6a"/>
            </w:pPr>
            <w:r w:rsidRPr="00346990">
              <w:rPr>
                <w:b/>
                <w:i/>
              </w:rPr>
              <w:t>5</w:t>
            </w:r>
            <w:r w:rsidRPr="00346990">
              <w:rPr>
                <w:b/>
                <w:i/>
              </w:rPr>
              <w:noBreakHyphen/>
              <w:t>C.</w:t>
            </w:r>
            <w:r w:rsidRPr="00346990">
              <w:tab/>
            </w:r>
            <w:r w:rsidRPr="00346990">
              <w:rPr>
                <w:b/>
                <w:i/>
              </w:rPr>
              <w:t>A Comissão avalia, em estreita cooperação com a Procuradoria Europeia, a necessidade de financiamento adicional da União para apoiar o desenvolvimento de sistemas informáticos interoperáveis, ferramentas digitais e pessoal especializado.</w:t>
            </w:r>
          </w:p>
        </w:tc>
      </w:tr>
    </w:tbl>
    <w:p w:rsidR="0008662A" w:rsidRPr="00346990" w:rsidP="0008662A" w14:paraId="0BB28C29" w14:textId="77777777"/>
    <w:p w:rsidR="0008662A" w:rsidRPr="00346990" w:rsidP="0008662A" w14:paraId="5BB7B6B1" w14:textId="77777777">
      <w:pPr>
        <w:pStyle w:val="AmNumberTabs"/>
      </w:pPr>
      <w:r w:rsidRPr="00346990">
        <w:t>Alteração</w:t>
      </w:r>
      <w:r w:rsidRPr="00346990">
        <w:tab/>
      </w:r>
      <w:r w:rsidRPr="00346990">
        <w:tab/>
        <w:t>34</w:t>
      </w:r>
    </w:p>
    <w:p w:rsidR="0008662A" w:rsidRPr="00346990" w:rsidP="0008662A" w14:paraId="31E88E2D" w14:textId="77777777">
      <w:pPr>
        <w:pStyle w:val="NormalBold12b"/>
      </w:pPr>
      <w:r w:rsidRPr="00346990">
        <w:t>Proposta de regulamento</w:t>
      </w:r>
    </w:p>
    <w:p w:rsidR="0008662A" w:rsidRPr="00346990" w:rsidP="0008662A" w14:paraId="41A32113" w14:textId="77777777">
      <w:pPr>
        <w:pStyle w:val="NormalBold"/>
      </w:pPr>
      <w:r w:rsidRPr="00346990">
        <w:t>Artigo 1 – parágrafo 1 – ponto 5</w:t>
      </w:r>
    </w:p>
    <w:p w:rsidR="0008662A" w:rsidRPr="00346990" w:rsidP="0008662A" w14:paraId="2A38AFBE" w14:textId="77777777">
      <w:pPr>
        <w:keepNext/>
      </w:pPr>
      <w:r w:rsidRPr="00346990">
        <w:t xml:space="preserve"> Regulamento (UE) n.º 904/2010</w:t>
      </w:r>
    </w:p>
    <w:p w:rsidR="0008662A" w:rsidRPr="00346990" w:rsidP="0008662A" w14:paraId="5BBADDB2" w14:textId="77777777">
      <w:r w:rsidRPr="00346990">
        <w:t>Artigo 49</w:t>
      </w:r>
      <w:r w:rsidRPr="00346990">
        <w:noBreakHyphen/>
        <w:t>A – n.º 5</w:t>
      </w:r>
      <w:r w:rsidRPr="00346990">
        <w:noBreakHyphen/>
        <w:t>D (novo)</w:t>
      </w:r>
    </w:p>
    <w:tbl>
      <w:tblPr>
        <w:tblW w:w="0" w:type="auto"/>
        <w:jc w:val="center"/>
        <w:tblLayout w:type="fixed"/>
        <w:tblCellMar>
          <w:left w:w="340" w:type="dxa"/>
          <w:right w:w="340" w:type="dxa"/>
        </w:tblCellMar>
        <w:tblLook w:val="0000"/>
      </w:tblPr>
      <w:tblGrid>
        <w:gridCol w:w="4876"/>
        <w:gridCol w:w="4876"/>
      </w:tblGrid>
      <w:tr w14:paraId="342F1A50" w14:textId="77777777" w:rsidTr="00F7072F">
        <w:tblPrEx>
          <w:tblW w:w="0" w:type="auto"/>
          <w:jc w:val="center"/>
          <w:tblLayout w:type="fixed"/>
          <w:tblLook w:val="0000"/>
        </w:tblPrEx>
        <w:trPr>
          <w:jc w:val="center"/>
        </w:trPr>
        <w:tc>
          <w:tcPr>
            <w:tcW w:w="9752" w:type="dxa"/>
            <w:gridSpan w:val="2"/>
          </w:tcPr>
          <w:p w:rsidR="0008662A" w:rsidRPr="00346990" w:rsidP="00F7072F" w14:paraId="2AD7CF0E" w14:textId="77777777">
            <w:pPr>
              <w:keepNext/>
            </w:pPr>
          </w:p>
        </w:tc>
      </w:tr>
      <w:tr w14:paraId="0FDC91CE" w14:textId="77777777" w:rsidTr="00F7072F">
        <w:tblPrEx>
          <w:tblW w:w="0" w:type="auto"/>
          <w:jc w:val="center"/>
          <w:tblLayout w:type="fixed"/>
          <w:tblLook w:val="0000"/>
        </w:tblPrEx>
        <w:trPr>
          <w:jc w:val="center"/>
        </w:trPr>
        <w:tc>
          <w:tcPr>
            <w:tcW w:w="4876" w:type="dxa"/>
          </w:tcPr>
          <w:p w:rsidR="0008662A" w:rsidRPr="00346990" w:rsidP="00F7072F" w14:paraId="0E113AD2" w14:textId="77777777">
            <w:pPr>
              <w:pStyle w:val="ColumnHeading"/>
              <w:keepNext/>
            </w:pPr>
            <w:r w:rsidRPr="00346990">
              <w:t>Texto da Comissão</w:t>
            </w:r>
          </w:p>
        </w:tc>
        <w:tc>
          <w:tcPr>
            <w:tcW w:w="4876" w:type="dxa"/>
          </w:tcPr>
          <w:p w:rsidR="0008662A" w:rsidRPr="00346990" w:rsidP="00F7072F" w14:paraId="460A2FE7" w14:textId="77777777">
            <w:pPr>
              <w:pStyle w:val="ColumnHeading"/>
              <w:keepNext/>
            </w:pPr>
            <w:r w:rsidRPr="00346990">
              <w:t>Alteração</w:t>
            </w:r>
          </w:p>
        </w:tc>
      </w:tr>
      <w:tr w14:paraId="1DCEF474" w14:textId="77777777" w:rsidTr="00F7072F">
        <w:tblPrEx>
          <w:tblW w:w="0" w:type="auto"/>
          <w:jc w:val="center"/>
          <w:tblLayout w:type="fixed"/>
          <w:tblLook w:val="0000"/>
        </w:tblPrEx>
        <w:trPr>
          <w:jc w:val="center"/>
        </w:trPr>
        <w:tc>
          <w:tcPr>
            <w:tcW w:w="4876" w:type="dxa"/>
          </w:tcPr>
          <w:p w:rsidR="0008662A" w:rsidRPr="00346990" w:rsidP="00F7072F" w14:paraId="1BD239FF" w14:textId="77777777">
            <w:pPr>
              <w:pStyle w:val="Normal6"/>
            </w:pPr>
          </w:p>
        </w:tc>
        <w:tc>
          <w:tcPr>
            <w:tcW w:w="4876" w:type="dxa"/>
          </w:tcPr>
          <w:p w:rsidR="0008662A" w:rsidRPr="00346990" w:rsidP="00F7072F" w14:paraId="6B079AEA" w14:textId="77777777">
            <w:pPr>
              <w:pStyle w:val="Normal6"/>
              <w:rPr>
                <w:szCs w:val="24"/>
              </w:rPr>
            </w:pPr>
            <w:r w:rsidRPr="00346990">
              <w:rPr>
                <w:b/>
                <w:i/>
              </w:rPr>
              <w:t>5</w:t>
            </w:r>
            <w:r w:rsidRPr="00346990">
              <w:rPr>
                <w:b/>
                <w:i/>
              </w:rPr>
              <w:noBreakHyphen/>
              <w:t>D.</w:t>
            </w:r>
            <w:r w:rsidRPr="00346990">
              <w:rPr>
                <w:b/>
                <w:i/>
              </w:rPr>
              <w:tab/>
              <w:t>Quando a Procuradoria Europeia recebe dados pessoais na sequência de uma transmissão espontânea efetuada por autoridades aduaneiras nos termos do artigo 13.º</w:t>
            </w:r>
            <w:r w:rsidRPr="00346990">
              <w:rPr>
                <w:b/>
                <w:i/>
              </w:rPr>
              <w:noBreakHyphen/>
              <w:t>A, aplicam</w:t>
            </w:r>
            <w:r w:rsidRPr="00346990">
              <w:rPr>
                <w:b/>
                <w:i/>
              </w:rPr>
              <w:noBreakHyphen/>
              <w:t>se as seguintes regras:</w:t>
            </w:r>
          </w:p>
        </w:tc>
      </w:tr>
      <w:tr w14:paraId="260F977E" w14:textId="77777777" w:rsidTr="00F7072F">
        <w:tblPrEx>
          <w:tblW w:w="0" w:type="auto"/>
          <w:jc w:val="center"/>
          <w:tblLayout w:type="fixed"/>
          <w:tblLook w:val="0000"/>
        </w:tblPrEx>
        <w:trPr>
          <w:jc w:val="center"/>
        </w:trPr>
        <w:tc>
          <w:tcPr>
            <w:tcW w:w="4876" w:type="dxa"/>
          </w:tcPr>
          <w:p w:rsidR="0008662A" w:rsidRPr="00346990" w:rsidP="00F7072F" w14:paraId="2784B9EB" w14:textId="77777777">
            <w:pPr>
              <w:pStyle w:val="Normal6"/>
            </w:pPr>
          </w:p>
        </w:tc>
        <w:tc>
          <w:tcPr>
            <w:tcW w:w="4876" w:type="dxa"/>
          </w:tcPr>
          <w:p w:rsidR="0008662A" w:rsidRPr="00346990" w:rsidP="00F7072F" w14:paraId="29DD338E" w14:textId="77777777">
            <w:pPr>
              <w:pStyle w:val="Normal6"/>
              <w:rPr>
                <w:szCs w:val="24"/>
              </w:rPr>
            </w:pPr>
            <w:r w:rsidRPr="00346990">
              <w:rPr>
                <w:b/>
                <w:i/>
              </w:rPr>
              <w:t>(a)</w:t>
            </w:r>
            <w:r w:rsidRPr="00346990">
              <w:rPr>
                <w:b/>
                <w:i/>
              </w:rPr>
              <w:tab/>
              <w:t>Os dados só podem ser tratados para examinar a oportunidade de abrir uma investigação, ou para realizar uma investigação, no âmbito do mandato da Procuradoria Europeia nos termos do artigo 4.º do Regulamento (UE) 2017/1939;</w:t>
            </w:r>
          </w:p>
        </w:tc>
      </w:tr>
      <w:tr w14:paraId="5488DFE7" w14:textId="77777777" w:rsidTr="00F7072F">
        <w:tblPrEx>
          <w:tblW w:w="0" w:type="auto"/>
          <w:jc w:val="center"/>
          <w:tblLayout w:type="fixed"/>
          <w:tblLook w:val="0000"/>
        </w:tblPrEx>
        <w:trPr>
          <w:jc w:val="center"/>
        </w:trPr>
        <w:tc>
          <w:tcPr>
            <w:tcW w:w="4876" w:type="dxa"/>
          </w:tcPr>
          <w:p w:rsidR="0008662A" w:rsidRPr="00346990" w:rsidP="00F7072F" w14:paraId="3F338C7F" w14:textId="77777777">
            <w:pPr>
              <w:pStyle w:val="Normal6"/>
            </w:pPr>
          </w:p>
        </w:tc>
        <w:tc>
          <w:tcPr>
            <w:tcW w:w="4876" w:type="dxa"/>
          </w:tcPr>
          <w:p w:rsidR="0008662A" w:rsidRPr="00346990" w:rsidP="00F7072F" w14:paraId="37A1C82B" w14:textId="77777777">
            <w:pPr>
              <w:pStyle w:val="Normal6"/>
              <w:rPr>
                <w:szCs w:val="24"/>
              </w:rPr>
            </w:pPr>
            <w:r w:rsidRPr="00346990">
              <w:rPr>
                <w:b/>
                <w:i/>
              </w:rPr>
              <w:t>(b)</w:t>
            </w:r>
            <w:r w:rsidRPr="00346990">
              <w:rPr>
                <w:b/>
                <w:i/>
              </w:rPr>
              <w:tab/>
              <w:t>Se a Procuradoria Europeia determinar, no prazo de 90 dias a contar da receção, que os dados não são pertinentes para nenhuma investigação no âmbito do seu mandato, apaga os dados e notifica a autoridade transmissora;</w:t>
            </w:r>
          </w:p>
        </w:tc>
      </w:tr>
      <w:tr w14:paraId="508267FB" w14:textId="77777777" w:rsidTr="00F7072F">
        <w:tblPrEx>
          <w:tblW w:w="0" w:type="auto"/>
          <w:jc w:val="center"/>
          <w:tblLayout w:type="fixed"/>
          <w:tblLook w:val="0000"/>
        </w:tblPrEx>
        <w:trPr>
          <w:jc w:val="center"/>
        </w:trPr>
        <w:tc>
          <w:tcPr>
            <w:tcW w:w="4876" w:type="dxa"/>
          </w:tcPr>
          <w:p w:rsidR="0008662A" w:rsidRPr="00346990" w:rsidP="00F7072F" w14:paraId="2202894C" w14:textId="77777777">
            <w:pPr>
              <w:pStyle w:val="Normal6"/>
            </w:pPr>
          </w:p>
        </w:tc>
        <w:tc>
          <w:tcPr>
            <w:tcW w:w="4876" w:type="dxa"/>
          </w:tcPr>
          <w:p w:rsidR="0008662A" w:rsidRPr="00346990" w:rsidP="00F7072F" w14:paraId="5659DD0F" w14:textId="77777777">
            <w:pPr>
              <w:pStyle w:val="Normal6"/>
              <w:rPr>
                <w:szCs w:val="24"/>
              </w:rPr>
            </w:pPr>
            <w:r w:rsidRPr="00346990">
              <w:rPr>
                <w:b/>
                <w:i/>
              </w:rPr>
              <w:t>(c)</w:t>
            </w:r>
            <w:r w:rsidRPr="00346990">
              <w:rPr>
                <w:b/>
                <w:i/>
              </w:rPr>
              <w:tab/>
              <w:t xml:space="preserve">Se for aberta uma investigação com base nos dados transmitidos, a autoridade aduaneira transmissora é notificada desse facto e tem oportunidade de comunicar a sua avaliação à Procuradoria Europeia e à AEPD se considerar que o tratamento excede o </w:t>
            </w:r>
            <w:r w:rsidRPr="00346990">
              <w:rPr>
                <w:b/>
                <w:i/>
              </w:rPr>
              <w:t>necessário;</w:t>
            </w:r>
          </w:p>
        </w:tc>
      </w:tr>
      <w:tr w14:paraId="3B28C675" w14:textId="77777777" w:rsidTr="00F7072F">
        <w:tblPrEx>
          <w:tblW w:w="0" w:type="auto"/>
          <w:jc w:val="center"/>
          <w:tblLayout w:type="fixed"/>
          <w:tblLook w:val="0000"/>
        </w:tblPrEx>
        <w:trPr>
          <w:jc w:val="center"/>
        </w:trPr>
        <w:tc>
          <w:tcPr>
            <w:tcW w:w="4876" w:type="dxa"/>
          </w:tcPr>
          <w:p w:rsidR="0008662A" w:rsidRPr="00346990" w:rsidP="00F7072F" w14:paraId="35DBF8BA" w14:textId="77777777">
            <w:pPr>
              <w:pStyle w:val="Normal6"/>
            </w:pPr>
          </w:p>
        </w:tc>
        <w:tc>
          <w:tcPr>
            <w:tcW w:w="4876" w:type="dxa"/>
          </w:tcPr>
          <w:p w:rsidR="0008662A" w:rsidRPr="00346990" w:rsidP="00F7072F" w14:paraId="52E1CAAA" w14:textId="2CB43C18">
            <w:pPr>
              <w:pStyle w:val="Normal6"/>
              <w:rPr>
                <w:szCs w:val="24"/>
              </w:rPr>
            </w:pPr>
            <w:r w:rsidRPr="00346990">
              <w:rPr>
                <w:b/>
                <w:i/>
              </w:rPr>
              <w:t>(d)</w:t>
            </w:r>
            <w:r w:rsidRPr="00346990">
              <w:rPr>
                <w:b/>
                <w:i/>
              </w:rPr>
              <w:tab/>
              <w:t xml:space="preserve">São aplicáveis as regras de proteção de dados </w:t>
            </w:r>
            <w:r w:rsidRPr="00346990" w:rsidR="00871374">
              <w:rPr>
                <w:b/>
                <w:i/>
              </w:rPr>
              <w:t xml:space="preserve">previstas </w:t>
            </w:r>
            <w:r w:rsidRPr="00346990">
              <w:rPr>
                <w:b/>
                <w:i/>
              </w:rPr>
              <w:t>no capítulo VIII do Regulamento (UE) 2017/1939.</w:t>
            </w:r>
          </w:p>
        </w:tc>
      </w:tr>
    </w:tbl>
    <w:p w:rsidR="0008662A" w:rsidRPr="00346990" w:rsidP="0008662A" w14:paraId="26524328" w14:textId="77777777">
      <w:pPr>
        <w:pStyle w:val="AmNumberTabs"/>
      </w:pPr>
      <w:r w:rsidRPr="00346990">
        <w:t>Alteração</w:t>
      </w:r>
      <w:r w:rsidRPr="00346990">
        <w:tab/>
      </w:r>
      <w:r w:rsidRPr="00346990">
        <w:tab/>
        <w:t>35</w:t>
      </w:r>
    </w:p>
    <w:p w:rsidR="0008662A" w:rsidRPr="00346990" w:rsidP="0008662A" w14:paraId="3CE72867" w14:textId="77777777">
      <w:pPr>
        <w:pStyle w:val="NormalBold12b"/>
      </w:pPr>
      <w:r w:rsidRPr="00346990">
        <w:t>Proposta de regulamento</w:t>
      </w:r>
    </w:p>
    <w:p w:rsidR="0008662A" w:rsidRPr="00346990" w:rsidP="0008662A" w14:paraId="0B05CD37" w14:textId="77777777">
      <w:pPr>
        <w:pStyle w:val="NormalBold"/>
      </w:pPr>
      <w:r w:rsidRPr="00346990">
        <w:t>Artigo 1 – parágrafo 1 – ponto 5</w:t>
      </w:r>
    </w:p>
    <w:p w:rsidR="0008662A" w:rsidRPr="00346990" w:rsidP="0008662A" w14:paraId="789E69A1" w14:textId="77777777">
      <w:r w:rsidRPr="00346990">
        <w:t>Regulamento (UE) n.º 904/2010</w:t>
      </w:r>
    </w:p>
    <w:p w:rsidR="0008662A" w:rsidRPr="00346990" w:rsidP="0008662A" w14:paraId="70473D99" w14:textId="77777777">
      <w:r w:rsidRPr="00346990">
        <w:t>Artigo 49</w:t>
      </w:r>
      <w:r w:rsidRPr="00346990">
        <w:noBreakHyphen/>
        <w:t>B – n.º 1 – parte introdutória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9B259B" w14:textId="77777777" w:rsidTr="00F7072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8662A" w:rsidRPr="00346990" w:rsidP="00F7072F" w14:paraId="7812F703" w14:textId="77777777"/>
        </w:tc>
      </w:tr>
      <w:tr w14:paraId="62E2CD95" w14:textId="77777777" w:rsidTr="00F7072F">
        <w:tblPrEx>
          <w:tblW w:w="0" w:type="auto"/>
          <w:jc w:val="center"/>
          <w:tblLayout w:type="fixed"/>
          <w:tblLook w:val="04A0"/>
        </w:tblPrEx>
        <w:trPr>
          <w:trHeight w:val="240"/>
          <w:jc w:val="center"/>
        </w:trPr>
        <w:tc>
          <w:tcPr>
            <w:tcW w:w="4876" w:type="dxa"/>
            <w:tcBorders>
              <w:top w:val="nil"/>
              <w:left w:val="nil"/>
              <w:bottom w:val="nil"/>
              <w:right w:val="nil"/>
            </w:tcBorders>
          </w:tcPr>
          <w:p w:rsidR="0008662A" w:rsidRPr="00346990" w:rsidP="00F7072F" w14:paraId="7CFE53FE" w14:textId="77777777">
            <w:pPr>
              <w:pStyle w:val="AmColumnHeading"/>
            </w:pPr>
            <w:r w:rsidRPr="00346990">
              <w:t>Texto da Comissão</w:t>
            </w:r>
          </w:p>
        </w:tc>
        <w:tc>
          <w:tcPr>
            <w:tcW w:w="4876" w:type="dxa"/>
            <w:tcBorders>
              <w:top w:val="nil"/>
              <w:left w:val="nil"/>
              <w:bottom w:val="nil"/>
              <w:right w:val="nil"/>
            </w:tcBorders>
          </w:tcPr>
          <w:p w:rsidR="0008662A" w:rsidRPr="00346990" w:rsidP="00F7072F" w14:paraId="43E92950" w14:textId="77777777">
            <w:pPr>
              <w:pStyle w:val="AmColumnHeading"/>
            </w:pPr>
            <w:r w:rsidRPr="00346990">
              <w:t>Alteração</w:t>
            </w:r>
          </w:p>
        </w:tc>
      </w:tr>
      <w:tr w14:paraId="25264EF7" w14:textId="77777777" w:rsidTr="00F7072F">
        <w:tblPrEx>
          <w:tblW w:w="0" w:type="auto"/>
          <w:jc w:val="center"/>
          <w:tblLayout w:type="fixed"/>
          <w:tblLook w:val="04A0"/>
        </w:tblPrEx>
        <w:trPr>
          <w:jc w:val="center"/>
        </w:trPr>
        <w:tc>
          <w:tcPr>
            <w:tcW w:w="4876" w:type="dxa"/>
            <w:tcBorders>
              <w:top w:val="nil"/>
              <w:left w:val="nil"/>
              <w:bottom w:val="nil"/>
              <w:right w:val="nil"/>
            </w:tcBorders>
          </w:tcPr>
          <w:p w:rsidR="0008662A" w:rsidRPr="00346990" w:rsidP="00F7072F" w14:paraId="31F5C012" w14:textId="77777777">
            <w:pPr>
              <w:pStyle w:val="Normal6a"/>
            </w:pPr>
            <w:r w:rsidRPr="00346990">
              <w:t>1.</w:t>
            </w:r>
            <w:r w:rsidRPr="00346990">
              <w:tab/>
              <w:t>As autoridades competentes dos Estados</w:t>
            </w:r>
            <w:r w:rsidRPr="00346990">
              <w:noBreakHyphen/>
              <w:t>Membros concedem ao OLAF um acesso centralizado, para pesquisas específicas, às seguintes informações:</w:t>
            </w:r>
          </w:p>
        </w:tc>
        <w:tc>
          <w:tcPr>
            <w:tcW w:w="4876" w:type="dxa"/>
            <w:tcBorders>
              <w:top w:val="nil"/>
              <w:left w:val="nil"/>
              <w:bottom w:val="nil"/>
              <w:right w:val="nil"/>
            </w:tcBorders>
          </w:tcPr>
          <w:p w:rsidR="0008662A" w:rsidRPr="00346990" w:rsidP="00F7072F" w14:paraId="3BD63E71" w14:textId="77777777">
            <w:pPr>
              <w:pStyle w:val="Normal6a"/>
            </w:pPr>
            <w:r w:rsidRPr="00346990">
              <w:t>1.</w:t>
            </w:r>
            <w:r w:rsidRPr="00346990">
              <w:tab/>
              <w:t>As autoridades competentes dos Estados</w:t>
            </w:r>
            <w:r w:rsidRPr="00346990">
              <w:noBreakHyphen/>
              <w:t>Membros concedem ao OLAF um acesso centralizado, para pesquisas específicas, às seguintes informações</w:t>
            </w:r>
            <w:r w:rsidRPr="00346990">
              <w:rPr>
                <w:b/>
                <w:bCs/>
                <w:i/>
                <w:iCs/>
              </w:rPr>
              <w:t>, limitadas ao necessário para o exercício do seu mandato</w:t>
            </w:r>
            <w:r w:rsidRPr="00346990">
              <w:t>:</w:t>
            </w:r>
          </w:p>
        </w:tc>
      </w:tr>
    </w:tbl>
    <w:p w:rsidR="0008662A" w:rsidRPr="00346990" w:rsidP="0008662A" w14:paraId="49B0325F" w14:textId="77777777"/>
    <w:p w:rsidR="0008662A" w:rsidRPr="00346990" w:rsidP="0008662A" w14:paraId="07893BC9" w14:textId="77777777">
      <w:pPr>
        <w:pStyle w:val="AmNumberTabs"/>
      </w:pPr>
      <w:r w:rsidRPr="00346990">
        <w:t>Alteração</w:t>
      </w:r>
      <w:r w:rsidRPr="00346990">
        <w:tab/>
      </w:r>
      <w:r w:rsidRPr="00346990">
        <w:tab/>
        <w:t>36</w:t>
      </w:r>
    </w:p>
    <w:p w:rsidR="0008662A" w:rsidRPr="00346990" w:rsidP="0008662A" w14:paraId="36C73642" w14:textId="77777777">
      <w:pPr>
        <w:pStyle w:val="NormalBold12b"/>
      </w:pPr>
      <w:r w:rsidRPr="00346990">
        <w:t>Proposta de regulamento</w:t>
      </w:r>
    </w:p>
    <w:p w:rsidR="0008662A" w:rsidRPr="00346990" w:rsidP="0008662A" w14:paraId="13794A36" w14:textId="77777777">
      <w:pPr>
        <w:pStyle w:val="NormalBold"/>
      </w:pPr>
      <w:r w:rsidRPr="00346990">
        <w:t>Artigo 1 – parágrafo 1 – ponto 5</w:t>
      </w:r>
    </w:p>
    <w:p w:rsidR="0008662A" w:rsidRPr="00346990" w:rsidP="0008662A" w14:paraId="2F20B0FE" w14:textId="77777777">
      <w:pPr>
        <w:keepNext/>
      </w:pPr>
      <w:r w:rsidRPr="00346990">
        <w:t>Regulamento (UE) n.º 904/2010</w:t>
      </w:r>
    </w:p>
    <w:p w:rsidR="0008662A" w:rsidRPr="00346990" w:rsidP="0008662A" w14:paraId="1432BCAB" w14:textId="77777777">
      <w:r w:rsidRPr="00346990">
        <w:t>Artigo 49</w:t>
      </w:r>
      <w:r w:rsidRPr="00346990">
        <w:noBreakHyphen/>
        <w:t>B – n.º 1 – alínea b</w:t>
      </w:r>
    </w:p>
    <w:tbl>
      <w:tblPr>
        <w:tblW w:w="0" w:type="auto"/>
        <w:jc w:val="center"/>
        <w:tblLayout w:type="fixed"/>
        <w:tblCellMar>
          <w:left w:w="340" w:type="dxa"/>
          <w:right w:w="340" w:type="dxa"/>
        </w:tblCellMar>
        <w:tblLook w:val="0000"/>
      </w:tblPr>
      <w:tblGrid>
        <w:gridCol w:w="4876"/>
        <w:gridCol w:w="4876"/>
      </w:tblGrid>
      <w:tr w14:paraId="3F53A79D" w14:textId="77777777" w:rsidTr="00F7072F">
        <w:tblPrEx>
          <w:tblW w:w="0" w:type="auto"/>
          <w:jc w:val="center"/>
          <w:tblLayout w:type="fixed"/>
          <w:tblLook w:val="0000"/>
        </w:tblPrEx>
        <w:trPr>
          <w:jc w:val="center"/>
        </w:trPr>
        <w:tc>
          <w:tcPr>
            <w:tcW w:w="9752" w:type="dxa"/>
            <w:gridSpan w:val="2"/>
          </w:tcPr>
          <w:p w:rsidR="0008662A" w:rsidRPr="00346990" w:rsidP="00F7072F" w14:paraId="797CAF07" w14:textId="77777777">
            <w:pPr>
              <w:keepNext/>
            </w:pPr>
          </w:p>
        </w:tc>
      </w:tr>
      <w:tr w14:paraId="6056779F" w14:textId="77777777" w:rsidTr="00F7072F">
        <w:tblPrEx>
          <w:tblW w:w="0" w:type="auto"/>
          <w:jc w:val="center"/>
          <w:tblLayout w:type="fixed"/>
          <w:tblLook w:val="0000"/>
        </w:tblPrEx>
        <w:trPr>
          <w:jc w:val="center"/>
        </w:trPr>
        <w:tc>
          <w:tcPr>
            <w:tcW w:w="4876" w:type="dxa"/>
          </w:tcPr>
          <w:p w:rsidR="0008662A" w:rsidRPr="00346990" w:rsidP="00F7072F" w14:paraId="0752067C" w14:textId="77777777">
            <w:pPr>
              <w:pStyle w:val="ColumnHeading"/>
              <w:keepNext/>
            </w:pPr>
            <w:r w:rsidRPr="00346990">
              <w:t>Texto da Comissão</w:t>
            </w:r>
          </w:p>
        </w:tc>
        <w:tc>
          <w:tcPr>
            <w:tcW w:w="4876" w:type="dxa"/>
          </w:tcPr>
          <w:p w:rsidR="0008662A" w:rsidRPr="00346990" w:rsidP="00F7072F" w14:paraId="70CF6B5B" w14:textId="77777777">
            <w:pPr>
              <w:pStyle w:val="ColumnHeading"/>
              <w:keepNext/>
            </w:pPr>
            <w:r w:rsidRPr="00346990">
              <w:t>Alteração</w:t>
            </w:r>
          </w:p>
        </w:tc>
      </w:tr>
      <w:tr w14:paraId="68CD0C01" w14:textId="77777777" w:rsidTr="00F7072F">
        <w:tblPrEx>
          <w:tblW w:w="0" w:type="auto"/>
          <w:jc w:val="center"/>
          <w:tblLayout w:type="fixed"/>
          <w:tblLook w:val="0000"/>
        </w:tblPrEx>
        <w:trPr>
          <w:jc w:val="center"/>
        </w:trPr>
        <w:tc>
          <w:tcPr>
            <w:tcW w:w="4876" w:type="dxa"/>
          </w:tcPr>
          <w:p w:rsidR="0008662A" w:rsidRPr="00346990" w:rsidP="00F7072F" w14:paraId="7037E873" w14:textId="77777777">
            <w:pPr>
              <w:pStyle w:val="Normal6"/>
            </w:pPr>
            <w:r w:rsidRPr="00346990">
              <w:t>(b)</w:t>
            </w:r>
            <w:r w:rsidRPr="00346990">
              <w:tab/>
              <w:t>A partir de 1 de setembro de 2026, às informações referidas no artigo 17.º, n.º 1, alíneas e) e f), do presente regulamento;</w:t>
            </w:r>
          </w:p>
        </w:tc>
        <w:tc>
          <w:tcPr>
            <w:tcW w:w="4876" w:type="dxa"/>
          </w:tcPr>
          <w:p w:rsidR="0008662A" w:rsidRPr="00346990" w:rsidP="00F7072F" w14:paraId="2BDD6DE1" w14:textId="77777777">
            <w:pPr>
              <w:pStyle w:val="Normal6"/>
              <w:rPr>
                <w:szCs w:val="24"/>
              </w:rPr>
            </w:pPr>
            <w:r w:rsidRPr="00346990">
              <w:t>(b)</w:t>
            </w:r>
            <w:r w:rsidRPr="00346990">
              <w:tab/>
              <w:t>A partir de 1 de setembro de 2026, às informações referidas no artigo 17.º, n.º 1, alíneas e) e f), do presente regulamento</w:t>
            </w:r>
            <w:r w:rsidRPr="00346990">
              <w:rPr>
                <w:b/>
                <w:bCs/>
                <w:i/>
                <w:iCs/>
              </w:rPr>
              <w:t>, incluindo quaisquer dados adicionais armazenados nos termos do artigo 17.º, n.º 1, alínea f)</w:t>
            </w:r>
            <w:r w:rsidRPr="00346990">
              <w:t>;</w:t>
            </w:r>
          </w:p>
        </w:tc>
      </w:tr>
    </w:tbl>
    <w:p w:rsidR="0008662A" w:rsidRPr="00346990" w:rsidP="0008662A" w14:paraId="1D527634" w14:textId="77777777">
      <w:pPr>
        <w:pStyle w:val="AMNumberTabs0"/>
        <w:keepNext/>
      </w:pPr>
      <w:r w:rsidRPr="00346990">
        <w:t>Alteração</w:t>
      </w:r>
      <w:r w:rsidRPr="00346990">
        <w:tab/>
      </w:r>
      <w:r w:rsidRPr="00346990">
        <w:tab/>
        <w:t>37</w:t>
      </w:r>
    </w:p>
    <w:p w:rsidR="0008662A" w:rsidRPr="00346990" w:rsidP="0008662A" w14:paraId="7F8D7BAF" w14:textId="77777777">
      <w:pPr>
        <w:pStyle w:val="NormalBold12b"/>
        <w:keepNext/>
      </w:pPr>
      <w:r w:rsidRPr="00346990">
        <w:t>Proposta de regulamento</w:t>
      </w:r>
    </w:p>
    <w:p w:rsidR="0008662A" w:rsidRPr="00346990" w:rsidP="0008662A" w14:paraId="71CEDDC2" w14:textId="77777777">
      <w:pPr>
        <w:pStyle w:val="NormalBold"/>
      </w:pPr>
      <w:r w:rsidRPr="00346990">
        <w:t>Artigo 1 – parágrafo 1 – ponto 5</w:t>
      </w:r>
    </w:p>
    <w:p w:rsidR="0008662A" w:rsidRPr="00346990" w:rsidP="0008662A" w14:paraId="281E5EFA" w14:textId="77777777">
      <w:pPr>
        <w:keepNext/>
      </w:pPr>
      <w:r w:rsidRPr="00346990">
        <w:t>Regulamento (UE) n.º 904/2010</w:t>
      </w:r>
    </w:p>
    <w:p w:rsidR="0008662A" w:rsidRPr="00346990" w:rsidP="0008662A" w14:paraId="302E6E45" w14:textId="77777777">
      <w:r w:rsidRPr="00346990">
        <w:t>Artigo 49</w:t>
      </w:r>
      <w:r w:rsidRPr="00346990">
        <w:noBreakHyphen/>
        <w:t>B – n.º 2</w:t>
      </w:r>
      <w:r w:rsidRPr="00346990">
        <w:noBreakHyphen/>
        <w:t>A (novo)</w:t>
      </w:r>
    </w:p>
    <w:tbl>
      <w:tblPr>
        <w:tblW w:w="0" w:type="auto"/>
        <w:jc w:val="center"/>
        <w:tblLayout w:type="fixed"/>
        <w:tblCellMar>
          <w:left w:w="340" w:type="dxa"/>
          <w:right w:w="340" w:type="dxa"/>
        </w:tblCellMar>
        <w:tblLook w:val="0000"/>
      </w:tblPr>
      <w:tblGrid>
        <w:gridCol w:w="4876"/>
        <w:gridCol w:w="4876"/>
      </w:tblGrid>
      <w:tr w14:paraId="0E3328D0" w14:textId="77777777" w:rsidTr="00F7072F">
        <w:tblPrEx>
          <w:tblW w:w="0" w:type="auto"/>
          <w:jc w:val="center"/>
          <w:tblLayout w:type="fixed"/>
          <w:tblLook w:val="0000"/>
        </w:tblPrEx>
        <w:trPr>
          <w:jc w:val="center"/>
        </w:trPr>
        <w:tc>
          <w:tcPr>
            <w:tcW w:w="9752" w:type="dxa"/>
            <w:gridSpan w:val="2"/>
          </w:tcPr>
          <w:p w:rsidR="0008662A" w:rsidRPr="00346990" w:rsidP="00F7072F" w14:paraId="0049118E" w14:textId="77777777">
            <w:pPr>
              <w:keepNext/>
            </w:pPr>
          </w:p>
        </w:tc>
      </w:tr>
      <w:tr w14:paraId="7CCBD528" w14:textId="77777777" w:rsidTr="00F7072F">
        <w:tblPrEx>
          <w:tblW w:w="0" w:type="auto"/>
          <w:jc w:val="center"/>
          <w:tblLayout w:type="fixed"/>
          <w:tblLook w:val="0000"/>
        </w:tblPrEx>
        <w:trPr>
          <w:jc w:val="center"/>
        </w:trPr>
        <w:tc>
          <w:tcPr>
            <w:tcW w:w="4876" w:type="dxa"/>
          </w:tcPr>
          <w:p w:rsidR="0008662A" w:rsidRPr="00346990" w:rsidP="00F7072F" w14:paraId="5BB17E31" w14:textId="77777777">
            <w:pPr>
              <w:pStyle w:val="ColumnHeading"/>
              <w:keepNext/>
            </w:pPr>
            <w:r w:rsidRPr="00346990">
              <w:t>Texto da Comissão</w:t>
            </w:r>
          </w:p>
        </w:tc>
        <w:tc>
          <w:tcPr>
            <w:tcW w:w="4876" w:type="dxa"/>
          </w:tcPr>
          <w:p w:rsidR="0008662A" w:rsidRPr="00346990" w:rsidP="00F7072F" w14:paraId="434302B6" w14:textId="77777777">
            <w:pPr>
              <w:pStyle w:val="ColumnHeading"/>
              <w:keepNext/>
            </w:pPr>
            <w:r w:rsidRPr="00346990">
              <w:t>Alteração</w:t>
            </w:r>
          </w:p>
        </w:tc>
      </w:tr>
      <w:tr w14:paraId="56509826" w14:textId="77777777" w:rsidTr="00F7072F">
        <w:tblPrEx>
          <w:tblW w:w="0" w:type="auto"/>
          <w:jc w:val="center"/>
          <w:tblLayout w:type="fixed"/>
          <w:tblLook w:val="0000"/>
        </w:tblPrEx>
        <w:trPr>
          <w:jc w:val="center"/>
        </w:trPr>
        <w:tc>
          <w:tcPr>
            <w:tcW w:w="4876" w:type="dxa"/>
          </w:tcPr>
          <w:p w:rsidR="0008662A" w:rsidRPr="00346990" w:rsidP="00F7072F" w14:paraId="32BD65F4" w14:textId="77777777">
            <w:pPr>
              <w:pStyle w:val="Normal6"/>
            </w:pPr>
          </w:p>
        </w:tc>
        <w:tc>
          <w:tcPr>
            <w:tcW w:w="4876" w:type="dxa"/>
          </w:tcPr>
          <w:p w:rsidR="0008662A" w:rsidRPr="00346990" w:rsidP="00F7072F" w14:paraId="26FD1663" w14:textId="77777777">
            <w:pPr>
              <w:pStyle w:val="Normal6"/>
              <w:rPr>
                <w:szCs w:val="24"/>
              </w:rPr>
            </w:pPr>
            <w:r w:rsidRPr="00346990">
              <w:rPr>
                <w:b/>
                <w:i/>
              </w:rPr>
              <w:t>2</w:t>
            </w:r>
            <w:r w:rsidRPr="00346990">
              <w:rPr>
                <w:b/>
                <w:i/>
              </w:rPr>
              <w:noBreakHyphen/>
              <w:t>A.</w:t>
            </w:r>
            <w:r w:rsidRPr="00346990">
              <w:rPr>
                <w:b/>
                <w:i/>
              </w:rPr>
              <w:tab/>
              <w:t xml:space="preserve">O acesso centralizado a que se refere o n.º 1 é concebido e utilizado de </w:t>
            </w:r>
            <w:r w:rsidRPr="00346990">
              <w:rPr>
                <w:b/>
                <w:i/>
              </w:rPr>
              <w:t>modo que o OLAF disponha do necessário acesso específico e orientado para as investigações que realiza e que não seja possível efetuar pesquisas não específicas ou obter um acesso que não tenha como finalidade a abertura e realização de investigações em conformidade com as competências do OLAF previstas no artigo 1.º, n.º 1 do Regulamento (UE, Euratom) n.º 883/2013. Esse acesso não pode permitir o descarregamento em massa de dados, a vigilância generalizada nem a criação automatizada de perfis que não estejam ligados a uma investigação administrativa específica.</w:t>
            </w:r>
          </w:p>
        </w:tc>
      </w:tr>
    </w:tbl>
    <w:p w:rsidR="0008662A" w:rsidRPr="00346990" w:rsidP="0008662A" w14:paraId="6CE9CEE1" w14:textId="77777777"/>
    <w:p w:rsidR="0008662A" w:rsidRPr="00346990" w:rsidP="0008662A" w14:paraId="60B28F36" w14:textId="77777777">
      <w:pPr>
        <w:pStyle w:val="AMNumberTabs0"/>
        <w:keepNext/>
      </w:pPr>
      <w:r w:rsidRPr="00346990">
        <w:t>Alteração</w:t>
      </w:r>
      <w:r w:rsidRPr="00346990">
        <w:tab/>
      </w:r>
      <w:r w:rsidRPr="00346990">
        <w:tab/>
        <w:t>38</w:t>
      </w:r>
    </w:p>
    <w:p w:rsidR="0008662A" w:rsidRPr="00346990" w:rsidP="0008662A" w14:paraId="3D2D0606" w14:textId="77777777">
      <w:pPr>
        <w:pStyle w:val="NormalBold12b"/>
        <w:keepNext/>
      </w:pPr>
      <w:r w:rsidRPr="00346990">
        <w:t>Proposta de regulamento</w:t>
      </w:r>
    </w:p>
    <w:p w:rsidR="0008662A" w:rsidRPr="00346990" w:rsidP="0008662A" w14:paraId="034CF43E" w14:textId="77777777">
      <w:pPr>
        <w:pStyle w:val="NormalBold"/>
      </w:pPr>
      <w:r w:rsidRPr="00346990">
        <w:t>Artigo 1 – parágrafo 1 – ponto 5</w:t>
      </w:r>
    </w:p>
    <w:p w:rsidR="0008662A" w:rsidRPr="00346990" w:rsidP="0008662A" w14:paraId="3A429CC1" w14:textId="77777777">
      <w:pPr>
        <w:keepNext/>
      </w:pPr>
      <w:r w:rsidRPr="00346990">
        <w:t>Regulamento (UE) n.º 904/2010</w:t>
      </w:r>
    </w:p>
    <w:p w:rsidR="0008662A" w:rsidRPr="00346990" w:rsidP="0008662A" w14:paraId="288474BB" w14:textId="77777777">
      <w:r w:rsidRPr="00346990">
        <w:t>Artigo 49</w:t>
      </w:r>
      <w:r w:rsidRPr="00346990">
        <w:noBreakHyphen/>
        <w:t>B – n.º 2</w:t>
      </w:r>
      <w:r w:rsidRPr="00346990">
        <w:noBreakHyphen/>
        <w:t>B (novo)</w:t>
      </w:r>
    </w:p>
    <w:tbl>
      <w:tblPr>
        <w:tblW w:w="0" w:type="auto"/>
        <w:jc w:val="center"/>
        <w:tblLayout w:type="fixed"/>
        <w:tblCellMar>
          <w:left w:w="340" w:type="dxa"/>
          <w:right w:w="340" w:type="dxa"/>
        </w:tblCellMar>
        <w:tblLook w:val="0000"/>
      </w:tblPr>
      <w:tblGrid>
        <w:gridCol w:w="4876"/>
        <w:gridCol w:w="4876"/>
      </w:tblGrid>
      <w:tr w14:paraId="2A9EEFB5" w14:textId="77777777" w:rsidTr="00F7072F">
        <w:tblPrEx>
          <w:tblW w:w="0" w:type="auto"/>
          <w:jc w:val="center"/>
          <w:tblLayout w:type="fixed"/>
          <w:tblLook w:val="0000"/>
        </w:tblPrEx>
        <w:trPr>
          <w:jc w:val="center"/>
        </w:trPr>
        <w:tc>
          <w:tcPr>
            <w:tcW w:w="9752" w:type="dxa"/>
            <w:gridSpan w:val="2"/>
          </w:tcPr>
          <w:p w:rsidR="0008662A" w:rsidRPr="00346990" w:rsidP="00F7072F" w14:paraId="7C7EE187" w14:textId="77777777">
            <w:pPr>
              <w:keepNext/>
            </w:pPr>
          </w:p>
        </w:tc>
      </w:tr>
      <w:tr w14:paraId="6370FF9B" w14:textId="77777777" w:rsidTr="00F7072F">
        <w:tblPrEx>
          <w:tblW w:w="0" w:type="auto"/>
          <w:jc w:val="center"/>
          <w:tblLayout w:type="fixed"/>
          <w:tblLook w:val="0000"/>
        </w:tblPrEx>
        <w:trPr>
          <w:jc w:val="center"/>
        </w:trPr>
        <w:tc>
          <w:tcPr>
            <w:tcW w:w="4876" w:type="dxa"/>
          </w:tcPr>
          <w:p w:rsidR="0008662A" w:rsidRPr="00346990" w:rsidP="00F7072F" w14:paraId="2E5EA961" w14:textId="77777777">
            <w:pPr>
              <w:pStyle w:val="ColumnHeading"/>
              <w:keepNext/>
            </w:pPr>
            <w:r w:rsidRPr="00346990">
              <w:t>Texto da Comissão</w:t>
            </w:r>
          </w:p>
        </w:tc>
        <w:tc>
          <w:tcPr>
            <w:tcW w:w="4876" w:type="dxa"/>
          </w:tcPr>
          <w:p w:rsidR="0008662A" w:rsidRPr="00346990" w:rsidP="00F7072F" w14:paraId="0094B1AE" w14:textId="77777777">
            <w:pPr>
              <w:pStyle w:val="ColumnHeading"/>
              <w:keepNext/>
            </w:pPr>
            <w:r w:rsidRPr="00346990">
              <w:t>Alteração</w:t>
            </w:r>
          </w:p>
        </w:tc>
      </w:tr>
      <w:tr w14:paraId="26A7F3EA" w14:textId="77777777" w:rsidTr="00F7072F">
        <w:tblPrEx>
          <w:tblW w:w="0" w:type="auto"/>
          <w:jc w:val="center"/>
          <w:tblLayout w:type="fixed"/>
          <w:tblLook w:val="0000"/>
        </w:tblPrEx>
        <w:trPr>
          <w:jc w:val="center"/>
        </w:trPr>
        <w:tc>
          <w:tcPr>
            <w:tcW w:w="4876" w:type="dxa"/>
          </w:tcPr>
          <w:p w:rsidR="0008662A" w:rsidRPr="00346990" w:rsidP="00F7072F" w14:paraId="010ABB46" w14:textId="77777777">
            <w:pPr>
              <w:pStyle w:val="Normal6"/>
            </w:pPr>
          </w:p>
        </w:tc>
        <w:tc>
          <w:tcPr>
            <w:tcW w:w="4876" w:type="dxa"/>
          </w:tcPr>
          <w:p w:rsidR="0008662A" w:rsidRPr="00346990" w:rsidP="00F7072F" w14:paraId="13BF22D5" w14:textId="77777777">
            <w:pPr>
              <w:pStyle w:val="Normal6"/>
              <w:rPr>
                <w:szCs w:val="24"/>
              </w:rPr>
            </w:pPr>
            <w:r w:rsidRPr="00346990">
              <w:rPr>
                <w:b/>
                <w:i/>
              </w:rPr>
              <w:t>2</w:t>
            </w:r>
            <w:r w:rsidRPr="00346990">
              <w:rPr>
                <w:b/>
                <w:i/>
              </w:rPr>
              <w:noBreakHyphen/>
              <w:t>B.</w:t>
            </w:r>
            <w:r w:rsidRPr="00346990">
              <w:rPr>
                <w:b/>
                <w:i/>
              </w:rPr>
              <w:tab/>
              <w:t xml:space="preserve">O acesso centralizado a que se refere o n.º 1 está sujeito a medidas técnicas e organizativas adequadas que garantam que cada acesso possa ser atribuível a uma investigação específica e a um utilizador autorizado identificado. Tal acesso é registado de forma a permitir uma verificação </w:t>
            </w:r>
            <w:r w:rsidRPr="00346990">
              <w:rPr>
                <w:b/>
                <w:iCs/>
              </w:rPr>
              <w:t>ex</w:t>
            </w:r>
            <w:r w:rsidRPr="00346990">
              <w:rPr>
                <w:b/>
                <w:iCs/>
              </w:rPr>
              <w:t xml:space="preserve"> </w:t>
            </w:r>
            <w:r w:rsidRPr="00346990">
              <w:rPr>
                <w:b/>
                <w:iCs/>
              </w:rPr>
              <w:t>post</w:t>
            </w:r>
            <w:r w:rsidRPr="00346990">
              <w:rPr>
                <w:b/>
                <w:i/>
              </w:rPr>
              <w:t xml:space="preserve"> eficaz.</w:t>
            </w:r>
          </w:p>
        </w:tc>
      </w:tr>
    </w:tbl>
    <w:p w:rsidR="0008662A" w:rsidRPr="00346990" w:rsidP="0008662A" w14:paraId="14450F45" w14:textId="77777777"/>
    <w:p w:rsidR="0008662A" w:rsidRPr="00346990" w:rsidP="0008662A" w14:paraId="38678F30" w14:textId="77777777">
      <w:pPr>
        <w:pStyle w:val="AmNumberTabs"/>
      </w:pPr>
      <w:r w:rsidRPr="00346990">
        <w:t>Alteração</w:t>
      </w:r>
      <w:r w:rsidRPr="00346990">
        <w:tab/>
      </w:r>
      <w:r w:rsidRPr="00346990">
        <w:tab/>
        <w:t>39</w:t>
      </w:r>
    </w:p>
    <w:p w:rsidR="0008662A" w:rsidRPr="00346990" w:rsidP="0008662A" w14:paraId="77ED00B5" w14:textId="77777777">
      <w:pPr>
        <w:pStyle w:val="NormalBold12b"/>
      </w:pPr>
      <w:r w:rsidRPr="00346990">
        <w:t>Proposta de regulamento</w:t>
      </w:r>
    </w:p>
    <w:p w:rsidR="0008662A" w:rsidRPr="00346990" w:rsidP="0008662A" w14:paraId="5A412739" w14:textId="77777777">
      <w:pPr>
        <w:pStyle w:val="NormalBold"/>
      </w:pPr>
      <w:r w:rsidRPr="00346990">
        <w:t>Artigo 1 – parágrafo 1 – ponto 5</w:t>
      </w:r>
    </w:p>
    <w:p w:rsidR="0008662A" w:rsidRPr="00346990" w:rsidP="0008662A" w14:paraId="108A9F22" w14:textId="77777777">
      <w:r w:rsidRPr="00346990">
        <w:t>Regulamento (UE) n.º 904/2010</w:t>
      </w:r>
    </w:p>
    <w:p w:rsidR="0008662A" w:rsidRPr="00346990" w:rsidP="0008662A" w14:paraId="3107A4A2" w14:textId="77777777">
      <w:r w:rsidRPr="00346990">
        <w:t>Artigo 49</w:t>
      </w:r>
      <w:r w:rsidRPr="00346990">
        <w:noBreakHyphen/>
        <w:t>B – n.º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6C9382" w14:textId="77777777" w:rsidTr="00F7072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8662A" w:rsidRPr="00346990" w:rsidP="00F7072F" w14:paraId="0D43A70F" w14:textId="77777777"/>
        </w:tc>
      </w:tr>
      <w:tr w14:paraId="0297CCEB" w14:textId="77777777" w:rsidTr="00F7072F">
        <w:tblPrEx>
          <w:tblW w:w="0" w:type="auto"/>
          <w:jc w:val="center"/>
          <w:tblLayout w:type="fixed"/>
          <w:tblLook w:val="04A0"/>
        </w:tblPrEx>
        <w:trPr>
          <w:trHeight w:val="240"/>
          <w:jc w:val="center"/>
        </w:trPr>
        <w:tc>
          <w:tcPr>
            <w:tcW w:w="4876" w:type="dxa"/>
            <w:tcBorders>
              <w:top w:val="nil"/>
              <w:left w:val="nil"/>
              <w:bottom w:val="nil"/>
              <w:right w:val="nil"/>
            </w:tcBorders>
          </w:tcPr>
          <w:p w:rsidR="0008662A" w:rsidRPr="00346990" w:rsidP="00F7072F" w14:paraId="1B63D0C0" w14:textId="77777777">
            <w:pPr>
              <w:pStyle w:val="AmColumnHeading"/>
            </w:pPr>
            <w:r w:rsidRPr="00346990">
              <w:t>Texto da Comissão</w:t>
            </w:r>
          </w:p>
        </w:tc>
        <w:tc>
          <w:tcPr>
            <w:tcW w:w="4876" w:type="dxa"/>
            <w:tcBorders>
              <w:top w:val="nil"/>
              <w:left w:val="nil"/>
              <w:bottom w:val="nil"/>
              <w:right w:val="nil"/>
            </w:tcBorders>
          </w:tcPr>
          <w:p w:rsidR="0008662A" w:rsidRPr="00346990" w:rsidP="00F7072F" w14:paraId="5F4C063A" w14:textId="77777777">
            <w:pPr>
              <w:pStyle w:val="AmColumnHeading"/>
            </w:pPr>
            <w:r w:rsidRPr="00346990">
              <w:t>Alteração</w:t>
            </w:r>
          </w:p>
        </w:tc>
      </w:tr>
      <w:tr w14:paraId="303C9D4B" w14:textId="77777777" w:rsidTr="00F7072F">
        <w:tblPrEx>
          <w:tblW w:w="0" w:type="auto"/>
          <w:jc w:val="center"/>
          <w:tblLayout w:type="fixed"/>
          <w:tblLook w:val="04A0"/>
        </w:tblPrEx>
        <w:trPr>
          <w:jc w:val="center"/>
        </w:trPr>
        <w:tc>
          <w:tcPr>
            <w:tcW w:w="4876" w:type="dxa"/>
            <w:tcBorders>
              <w:top w:val="nil"/>
              <w:left w:val="nil"/>
              <w:bottom w:val="nil"/>
              <w:right w:val="nil"/>
            </w:tcBorders>
          </w:tcPr>
          <w:p w:rsidR="0008662A" w:rsidRPr="00346990" w:rsidP="00F7072F" w14:paraId="149D11CA" w14:textId="77777777">
            <w:pPr>
              <w:pStyle w:val="Normal6a"/>
            </w:pPr>
            <w:r w:rsidRPr="00346990">
              <w:t>3.</w:t>
            </w:r>
            <w:r w:rsidRPr="00346990">
              <w:tab/>
              <w:t xml:space="preserve">Esse acesso centralizado é um acesso, através de um ponto de entrada único, a todas as informações relativas a uma investigação, mesmo que essas </w:t>
            </w:r>
            <w:r w:rsidRPr="00346990">
              <w:t>informações digam respeito a vários Estados</w:t>
            </w:r>
            <w:r w:rsidRPr="00346990">
              <w:noBreakHyphen/>
              <w:t>Membros.</w:t>
            </w:r>
          </w:p>
        </w:tc>
        <w:tc>
          <w:tcPr>
            <w:tcW w:w="4876" w:type="dxa"/>
            <w:tcBorders>
              <w:top w:val="nil"/>
              <w:left w:val="nil"/>
              <w:bottom w:val="nil"/>
              <w:right w:val="nil"/>
            </w:tcBorders>
          </w:tcPr>
          <w:p w:rsidR="0008662A" w:rsidRPr="00346990" w:rsidP="00F7072F" w14:paraId="68C0319F" w14:textId="77777777">
            <w:pPr>
              <w:pStyle w:val="Normal6a"/>
            </w:pPr>
            <w:r w:rsidRPr="00346990">
              <w:t>3.</w:t>
            </w:r>
            <w:r w:rsidRPr="00346990">
              <w:tab/>
              <w:t xml:space="preserve">Esse acesso centralizado é um acesso, através de um ponto de entrada único, a todas as informações relativas a uma investigação, mesmo que essas </w:t>
            </w:r>
            <w:r w:rsidRPr="00346990">
              <w:t>informações digam respeito a vários Estados</w:t>
            </w:r>
            <w:r w:rsidRPr="00346990">
              <w:noBreakHyphen/>
              <w:t xml:space="preserve">Membros. </w:t>
            </w:r>
            <w:r w:rsidRPr="00346990">
              <w:rPr>
                <w:b/>
                <w:bCs/>
                <w:i/>
                <w:iCs/>
              </w:rPr>
              <w:t xml:space="preserve">O sistema em causa garante a total rastreabilidade e o registo de todas as pesquisas e é apoiado por registos exaustivos, que permitem mecanismos de verificação </w:t>
            </w:r>
            <w:r w:rsidRPr="00346990">
              <w:rPr>
                <w:b/>
                <w:bCs/>
              </w:rPr>
              <w:t>ex</w:t>
            </w:r>
            <w:r w:rsidRPr="00346990">
              <w:rPr>
                <w:b/>
                <w:bCs/>
              </w:rPr>
              <w:t> </w:t>
            </w:r>
            <w:r w:rsidRPr="00346990">
              <w:rPr>
                <w:b/>
                <w:bCs/>
              </w:rPr>
              <w:t>post</w:t>
            </w:r>
            <w:r w:rsidRPr="00346990">
              <w:rPr>
                <w:b/>
                <w:bCs/>
                <w:i/>
                <w:iCs/>
              </w:rPr>
              <w:t>.</w:t>
            </w:r>
          </w:p>
        </w:tc>
      </w:tr>
    </w:tbl>
    <w:p w:rsidR="0008662A" w:rsidRPr="00346990" w:rsidP="0008662A" w14:paraId="206B1BBE" w14:textId="77777777"/>
    <w:p w:rsidR="0008662A" w:rsidRPr="00346990" w:rsidP="0008662A" w14:paraId="4814052A" w14:textId="77777777">
      <w:pPr>
        <w:pStyle w:val="AmNumberTabs"/>
      </w:pPr>
      <w:r w:rsidRPr="00346990">
        <w:t>Alteração</w:t>
      </w:r>
      <w:r w:rsidRPr="00346990">
        <w:tab/>
      </w:r>
      <w:r w:rsidRPr="00346990">
        <w:tab/>
        <w:t>40</w:t>
      </w:r>
    </w:p>
    <w:p w:rsidR="0008662A" w:rsidRPr="00346990" w:rsidP="0008662A" w14:paraId="4316FE7D" w14:textId="77777777">
      <w:pPr>
        <w:pStyle w:val="NormalBold12b"/>
      </w:pPr>
      <w:r w:rsidRPr="00346990">
        <w:t>Proposta de regulamento</w:t>
      </w:r>
    </w:p>
    <w:p w:rsidR="0008662A" w:rsidRPr="00346990" w:rsidP="0008662A" w14:paraId="642DE044" w14:textId="77777777">
      <w:pPr>
        <w:pStyle w:val="NormalBold"/>
      </w:pPr>
      <w:r w:rsidRPr="00346990">
        <w:t>Artigo 1 – parágrafo 1 – ponto 5</w:t>
      </w:r>
    </w:p>
    <w:p w:rsidR="0008662A" w:rsidRPr="00346990" w:rsidP="0008662A" w14:paraId="4F018F42" w14:textId="77777777">
      <w:pPr>
        <w:keepNext/>
      </w:pPr>
      <w:r w:rsidRPr="00346990">
        <w:t>Regulamento (UE) n.º 904/2010</w:t>
      </w:r>
    </w:p>
    <w:p w:rsidR="0008662A" w:rsidRPr="00346990" w:rsidP="0008662A" w14:paraId="09E1A8CD" w14:textId="77777777">
      <w:r w:rsidRPr="00346990">
        <w:t>Artigo 49</w:t>
      </w:r>
      <w:r w:rsidRPr="00346990">
        <w:noBreakHyphen/>
        <w:t>B – n.º 3</w:t>
      </w:r>
      <w:r w:rsidRPr="00346990">
        <w:noBreakHyphen/>
        <w:t>A (novo)</w:t>
      </w:r>
    </w:p>
    <w:tbl>
      <w:tblPr>
        <w:tblW w:w="0" w:type="auto"/>
        <w:jc w:val="center"/>
        <w:tblLayout w:type="fixed"/>
        <w:tblCellMar>
          <w:left w:w="340" w:type="dxa"/>
          <w:right w:w="340" w:type="dxa"/>
        </w:tblCellMar>
        <w:tblLook w:val="0000"/>
      </w:tblPr>
      <w:tblGrid>
        <w:gridCol w:w="4876"/>
        <w:gridCol w:w="4876"/>
      </w:tblGrid>
      <w:tr w14:paraId="21136BAC" w14:textId="77777777" w:rsidTr="00F7072F">
        <w:tblPrEx>
          <w:tblW w:w="0" w:type="auto"/>
          <w:jc w:val="center"/>
          <w:tblLayout w:type="fixed"/>
          <w:tblLook w:val="0000"/>
        </w:tblPrEx>
        <w:trPr>
          <w:jc w:val="center"/>
        </w:trPr>
        <w:tc>
          <w:tcPr>
            <w:tcW w:w="9752" w:type="dxa"/>
            <w:gridSpan w:val="2"/>
          </w:tcPr>
          <w:p w:rsidR="0008662A" w:rsidRPr="00346990" w:rsidP="00F7072F" w14:paraId="31158170" w14:textId="77777777">
            <w:pPr>
              <w:keepNext/>
            </w:pPr>
          </w:p>
        </w:tc>
      </w:tr>
      <w:tr w14:paraId="3D762B81" w14:textId="77777777" w:rsidTr="00F7072F">
        <w:tblPrEx>
          <w:tblW w:w="0" w:type="auto"/>
          <w:jc w:val="center"/>
          <w:tblLayout w:type="fixed"/>
          <w:tblLook w:val="0000"/>
        </w:tblPrEx>
        <w:trPr>
          <w:jc w:val="center"/>
        </w:trPr>
        <w:tc>
          <w:tcPr>
            <w:tcW w:w="4876" w:type="dxa"/>
          </w:tcPr>
          <w:p w:rsidR="0008662A" w:rsidRPr="00346990" w:rsidP="00F7072F" w14:paraId="011671FE" w14:textId="77777777">
            <w:pPr>
              <w:pStyle w:val="ColumnHeading"/>
              <w:keepNext/>
            </w:pPr>
            <w:r w:rsidRPr="00346990">
              <w:t>Texto da Comissão</w:t>
            </w:r>
          </w:p>
        </w:tc>
        <w:tc>
          <w:tcPr>
            <w:tcW w:w="4876" w:type="dxa"/>
          </w:tcPr>
          <w:p w:rsidR="0008662A" w:rsidRPr="00346990" w:rsidP="00F7072F" w14:paraId="551FBBD8" w14:textId="77777777">
            <w:pPr>
              <w:pStyle w:val="ColumnHeading"/>
              <w:keepNext/>
            </w:pPr>
            <w:r w:rsidRPr="00346990">
              <w:t>Alteração</w:t>
            </w:r>
          </w:p>
        </w:tc>
      </w:tr>
      <w:tr w14:paraId="13158CEC" w14:textId="77777777" w:rsidTr="00F7072F">
        <w:tblPrEx>
          <w:tblW w:w="0" w:type="auto"/>
          <w:jc w:val="center"/>
          <w:tblLayout w:type="fixed"/>
          <w:tblLook w:val="0000"/>
        </w:tblPrEx>
        <w:trPr>
          <w:jc w:val="center"/>
        </w:trPr>
        <w:tc>
          <w:tcPr>
            <w:tcW w:w="4876" w:type="dxa"/>
          </w:tcPr>
          <w:p w:rsidR="0008662A" w:rsidRPr="00346990" w:rsidP="00F7072F" w14:paraId="796FD797" w14:textId="77777777">
            <w:pPr>
              <w:pStyle w:val="Normal6"/>
            </w:pPr>
          </w:p>
        </w:tc>
        <w:tc>
          <w:tcPr>
            <w:tcW w:w="4876" w:type="dxa"/>
          </w:tcPr>
          <w:p w:rsidR="0008662A" w:rsidRPr="00346990" w:rsidP="00F7072F" w14:paraId="52AEB2FE" w14:textId="77777777">
            <w:pPr>
              <w:pStyle w:val="Normal6"/>
              <w:rPr>
                <w:szCs w:val="24"/>
              </w:rPr>
            </w:pPr>
            <w:r w:rsidRPr="00346990">
              <w:rPr>
                <w:b/>
                <w:i/>
              </w:rPr>
              <w:t>3</w:t>
            </w:r>
            <w:r w:rsidRPr="00346990">
              <w:rPr>
                <w:b/>
                <w:i/>
              </w:rPr>
              <w:noBreakHyphen/>
              <w:t>A.</w:t>
            </w:r>
            <w:r w:rsidRPr="00346990">
              <w:rPr>
                <w:b/>
                <w:i/>
              </w:rPr>
              <w:tab/>
              <w:t>O OLAF publica anualmente estatísticas sobre a utilização do acesso centralizado concedido nos termos do presente regulamento, nomeadamente o número de consultas efetuadas, o número de investigações em que o referido acesso contribuiu para o avanço do processo e o número de ocorrências em que os dados acedidos foram considerados irrelevantes e eliminados. Essas estatísticas são incluídas nos relatórios anuais do OLAF e apresentadas ao Parlamento Europeu. Em conformidade com as disposições pertinentes que regem os inquéritos, esses dados são devidamente ocultados, a fim de garantir a confidencialidade e o bom desenrolar das investigações.</w:t>
            </w:r>
          </w:p>
        </w:tc>
      </w:tr>
    </w:tbl>
    <w:p w:rsidR="0008662A" w:rsidRPr="00346990" w:rsidP="0008662A" w14:paraId="3CCBFA9F" w14:textId="77777777">
      <w:pPr>
        <w:pStyle w:val="AmNumberTabs"/>
      </w:pPr>
      <w:r w:rsidRPr="00346990">
        <w:t>Alteração</w:t>
      </w:r>
      <w:r w:rsidRPr="00346990">
        <w:tab/>
      </w:r>
      <w:r w:rsidRPr="00346990">
        <w:tab/>
        <w:t>41</w:t>
      </w:r>
    </w:p>
    <w:p w:rsidR="0008662A" w:rsidRPr="00346990" w:rsidP="0008662A" w14:paraId="785A8B23" w14:textId="77777777">
      <w:pPr>
        <w:pStyle w:val="NormalBold12b"/>
      </w:pPr>
      <w:r w:rsidRPr="00346990">
        <w:t>Proposta de regulamento</w:t>
      </w:r>
    </w:p>
    <w:p w:rsidR="0008662A" w:rsidRPr="00346990" w:rsidP="0008662A" w14:paraId="4498B4B3" w14:textId="77777777">
      <w:pPr>
        <w:pStyle w:val="NormalBold"/>
      </w:pPr>
      <w:r w:rsidRPr="00346990">
        <w:t>Artigo 1 – parágrafo 1 – ponto 5</w:t>
      </w:r>
    </w:p>
    <w:p w:rsidR="0008662A" w:rsidRPr="00346990" w:rsidP="0008662A" w14:paraId="315921F4" w14:textId="77777777">
      <w:r w:rsidRPr="00346990">
        <w:t>Regulamento (UE) n.º 904/2010</w:t>
      </w:r>
    </w:p>
    <w:p w:rsidR="0008662A" w:rsidRPr="00346990" w:rsidP="0008662A" w14:paraId="437848D6" w14:textId="77777777">
      <w:r w:rsidRPr="00346990">
        <w:t>Artigo 49</w:t>
      </w:r>
      <w:r w:rsidRPr="00346990">
        <w:noBreakHyphen/>
        <w:t>B – n.º 4 – parágrafo 1 – alínea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096E2B" w14:textId="77777777" w:rsidTr="00F7072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8662A" w:rsidRPr="00346990" w:rsidP="00F7072F" w14:paraId="788F003F" w14:textId="77777777"/>
        </w:tc>
      </w:tr>
      <w:tr w14:paraId="250B3125" w14:textId="77777777" w:rsidTr="00F7072F">
        <w:tblPrEx>
          <w:tblW w:w="0" w:type="auto"/>
          <w:jc w:val="center"/>
          <w:tblLayout w:type="fixed"/>
          <w:tblLook w:val="04A0"/>
        </w:tblPrEx>
        <w:trPr>
          <w:trHeight w:val="240"/>
          <w:jc w:val="center"/>
        </w:trPr>
        <w:tc>
          <w:tcPr>
            <w:tcW w:w="4876" w:type="dxa"/>
            <w:tcBorders>
              <w:top w:val="nil"/>
              <w:left w:val="nil"/>
              <w:bottom w:val="nil"/>
              <w:right w:val="nil"/>
            </w:tcBorders>
          </w:tcPr>
          <w:p w:rsidR="0008662A" w:rsidRPr="00346990" w:rsidP="00F7072F" w14:paraId="01D43613" w14:textId="77777777">
            <w:pPr>
              <w:pStyle w:val="AmColumnHeading"/>
            </w:pPr>
            <w:r w:rsidRPr="00346990">
              <w:t>Texto da Comissão</w:t>
            </w:r>
          </w:p>
        </w:tc>
        <w:tc>
          <w:tcPr>
            <w:tcW w:w="4876" w:type="dxa"/>
            <w:tcBorders>
              <w:top w:val="nil"/>
              <w:left w:val="nil"/>
              <w:bottom w:val="nil"/>
              <w:right w:val="nil"/>
            </w:tcBorders>
          </w:tcPr>
          <w:p w:rsidR="0008662A" w:rsidRPr="00346990" w:rsidP="00F7072F" w14:paraId="452B3132" w14:textId="77777777">
            <w:pPr>
              <w:pStyle w:val="AmColumnHeading"/>
            </w:pPr>
            <w:r w:rsidRPr="00346990">
              <w:t>Alteração</w:t>
            </w:r>
          </w:p>
        </w:tc>
      </w:tr>
      <w:tr w14:paraId="24DC79E7" w14:textId="77777777" w:rsidTr="00F7072F">
        <w:tblPrEx>
          <w:tblW w:w="0" w:type="auto"/>
          <w:jc w:val="center"/>
          <w:tblLayout w:type="fixed"/>
          <w:tblLook w:val="04A0"/>
        </w:tblPrEx>
        <w:trPr>
          <w:jc w:val="center"/>
        </w:trPr>
        <w:tc>
          <w:tcPr>
            <w:tcW w:w="4876" w:type="dxa"/>
            <w:tcBorders>
              <w:top w:val="nil"/>
              <w:left w:val="nil"/>
              <w:bottom w:val="nil"/>
              <w:right w:val="nil"/>
            </w:tcBorders>
          </w:tcPr>
          <w:p w:rsidR="0008662A" w:rsidRPr="00346990" w:rsidP="00F7072F" w14:paraId="39692B17" w14:textId="77777777">
            <w:pPr>
              <w:pStyle w:val="Normal6a"/>
            </w:pPr>
            <w:r w:rsidRPr="00346990">
              <w:t>(a)</w:t>
            </w:r>
            <w:r w:rsidRPr="00346990">
              <w:tab/>
              <w:t>Os pormenores técnicos relativos ao acesso centralizado às informações a que se refere o n.º 1 do presente artigo, incluindo a lista das categorias de dados com as quais podem ser efetuadas as pesquisas específicas;</w:t>
            </w:r>
          </w:p>
        </w:tc>
        <w:tc>
          <w:tcPr>
            <w:tcW w:w="4876" w:type="dxa"/>
            <w:tcBorders>
              <w:top w:val="nil"/>
              <w:left w:val="nil"/>
              <w:bottom w:val="nil"/>
              <w:right w:val="nil"/>
            </w:tcBorders>
          </w:tcPr>
          <w:p w:rsidR="0008662A" w:rsidRPr="00346990" w:rsidP="00F7072F" w14:paraId="12A6D23F" w14:textId="77777777">
            <w:pPr>
              <w:pStyle w:val="Normal6a"/>
            </w:pPr>
            <w:r w:rsidRPr="00346990">
              <w:t>(a)</w:t>
            </w:r>
            <w:r w:rsidRPr="00346990">
              <w:tab/>
              <w:t>Os pormenores técnicos relativos ao acesso centralizado às informações a que se refere o n.º 1 do presente artigo, incluindo a lista das categorias de dados com as quais podem ser efetuadas as pesquisas específicas</w:t>
            </w:r>
            <w:r w:rsidRPr="00346990">
              <w:rPr>
                <w:b/>
                <w:bCs/>
                <w:i/>
                <w:iCs/>
              </w:rPr>
              <w:t xml:space="preserve">, bem como um </w:t>
            </w:r>
            <w:r w:rsidRPr="00346990">
              <w:rPr>
                <w:b/>
                <w:bCs/>
                <w:i/>
                <w:iCs/>
              </w:rPr>
              <w:t>mecanismo preventivo contra pesquisas não específicas</w:t>
            </w:r>
            <w:r w:rsidRPr="00346990">
              <w:t>;</w:t>
            </w:r>
          </w:p>
        </w:tc>
      </w:tr>
    </w:tbl>
    <w:p w:rsidR="0008662A" w:rsidRPr="00346990" w:rsidP="0008662A" w14:paraId="393D638B" w14:textId="77777777"/>
    <w:p w:rsidR="0008662A" w:rsidRPr="00346990" w:rsidP="0008662A" w14:paraId="0320900F" w14:textId="77777777">
      <w:pPr>
        <w:pStyle w:val="AMNumberTabs0"/>
        <w:keepNext/>
      </w:pPr>
      <w:r w:rsidRPr="00346990">
        <w:t>Alteração</w:t>
      </w:r>
      <w:r w:rsidRPr="00346990">
        <w:tab/>
      </w:r>
      <w:r w:rsidRPr="00346990">
        <w:tab/>
        <w:t>42</w:t>
      </w:r>
    </w:p>
    <w:p w:rsidR="0008662A" w:rsidRPr="00346990" w:rsidP="0008662A" w14:paraId="13434AA5" w14:textId="77777777">
      <w:pPr>
        <w:pStyle w:val="NormalBold12b"/>
        <w:keepNext/>
      </w:pPr>
      <w:r w:rsidRPr="00346990">
        <w:t>Proposta de regulamento</w:t>
      </w:r>
    </w:p>
    <w:p w:rsidR="0008662A" w:rsidRPr="00346990" w:rsidP="0008662A" w14:paraId="17936274" w14:textId="77777777">
      <w:pPr>
        <w:pStyle w:val="NormalBold"/>
      </w:pPr>
      <w:r w:rsidRPr="00346990">
        <w:t>Artigo 1 – parágrafo 1 – ponto 5</w:t>
      </w:r>
    </w:p>
    <w:p w:rsidR="0008662A" w:rsidRPr="00346990" w:rsidP="0008662A" w14:paraId="0C34C3B3" w14:textId="77777777">
      <w:pPr>
        <w:keepNext/>
      </w:pPr>
      <w:r w:rsidRPr="00346990">
        <w:t>Regulamento (UE) n.º 904/2010</w:t>
      </w:r>
    </w:p>
    <w:p w:rsidR="0008662A" w:rsidRPr="00346990" w:rsidP="0008662A" w14:paraId="5F446F69" w14:textId="77777777">
      <w:r w:rsidRPr="00346990">
        <w:t>Artigo 49</w:t>
      </w:r>
      <w:r w:rsidRPr="00346990">
        <w:noBreakHyphen/>
        <w:t>B – n.º 5</w:t>
      </w:r>
    </w:p>
    <w:tbl>
      <w:tblPr>
        <w:tblW w:w="0" w:type="auto"/>
        <w:jc w:val="center"/>
        <w:tblLayout w:type="fixed"/>
        <w:tblCellMar>
          <w:left w:w="340" w:type="dxa"/>
          <w:right w:w="340" w:type="dxa"/>
        </w:tblCellMar>
        <w:tblLook w:val="0000"/>
      </w:tblPr>
      <w:tblGrid>
        <w:gridCol w:w="4876"/>
        <w:gridCol w:w="4876"/>
      </w:tblGrid>
      <w:tr w14:paraId="57861007" w14:textId="77777777" w:rsidTr="00F7072F">
        <w:tblPrEx>
          <w:tblW w:w="0" w:type="auto"/>
          <w:jc w:val="center"/>
          <w:tblLayout w:type="fixed"/>
          <w:tblLook w:val="0000"/>
        </w:tblPrEx>
        <w:trPr>
          <w:jc w:val="center"/>
        </w:trPr>
        <w:tc>
          <w:tcPr>
            <w:tcW w:w="9752" w:type="dxa"/>
            <w:gridSpan w:val="2"/>
          </w:tcPr>
          <w:p w:rsidR="0008662A" w:rsidRPr="00346990" w:rsidP="00F7072F" w14:paraId="5F72F0A0" w14:textId="77777777">
            <w:pPr>
              <w:keepNext/>
            </w:pPr>
          </w:p>
        </w:tc>
      </w:tr>
      <w:tr w14:paraId="2A77B812" w14:textId="77777777" w:rsidTr="00F7072F">
        <w:tblPrEx>
          <w:tblW w:w="0" w:type="auto"/>
          <w:jc w:val="center"/>
          <w:tblLayout w:type="fixed"/>
          <w:tblLook w:val="0000"/>
        </w:tblPrEx>
        <w:trPr>
          <w:jc w:val="center"/>
        </w:trPr>
        <w:tc>
          <w:tcPr>
            <w:tcW w:w="4876" w:type="dxa"/>
          </w:tcPr>
          <w:p w:rsidR="0008662A" w:rsidRPr="00346990" w:rsidP="00F7072F" w14:paraId="4D21B795" w14:textId="77777777">
            <w:pPr>
              <w:pStyle w:val="ColumnHeading"/>
              <w:keepNext/>
            </w:pPr>
            <w:r w:rsidRPr="00346990">
              <w:t>Texto da Comissão</w:t>
            </w:r>
          </w:p>
        </w:tc>
        <w:tc>
          <w:tcPr>
            <w:tcW w:w="4876" w:type="dxa"/>
          </w:tcPr>
          <w:p w:rsidR="0008662A" w:rsidRPr="00346990" w:rsidP="00F7072F" w14:paraId="218C9D35" w14:textId="77777777">
            <w:pPr>
              <w:pStyle w:val="ColumnHeading"/>
              <w:keepNext/>
            </w:pPr>
            <w:r w:rsidRPr="00346990">
              <w:t>Alteração</w:t>
            </w:r>
          </w:p>
        </w:tc>
      </w:tr>
      <w:tr w14:paraId="6681F43B" w14:textId="77777777" w:rsidTr="00F7072F">
        <w:tblPrEx>
          <w:tblW w:w="0" w:type="auto"/>
          <w:jc w:val="center"/>
          <w:tblLayout w:type="fixed"/>
          <w:tblLook w:val="0000"/>
        </w:tblPrEx>
        <w:trPr>
          <w:jc w:val="center"/>
        </w:trPr>
        <w:tc>
          <w:tcPr>
            <w:tcW w:w="4876" w:type="dxa"/>
          </w:tcPr>
          <w:p w:rsidR="0008662A" w:rsidRPr="00346990" w:rsidP="00F7072F" w14:paraId="4DDD5EC2" w14:textId="77777777">
            <w:pPr>
              <w:pStyle w:val="Normal6"/>
            </w:pPr>
            <w:r w:rsidRPr="00346990">
              <w:rPr>
                <w:b/>
                <w:i/>
              </w:rPr>
              <w:t>5.</w:t>
            </w:r>
            <w:r w:rsidRPr="00346990">
              <w:rPr>
                <w:b/>
                <w:i/>
              </w:rPr>
              <w:tab/>
              <w:t>Os custos de criação, funcionamento e manutenção da infraestrutura e dos meios técnicos que permitam o acesso seguro às informações a que se refere o n.º 1 do presente artigo são suportados pelo OLAF.».</w:t>
            </w:r>
          </w:p>
        </w:tc>
        <w:tc>
          <w:tcPr>
            <w:tcW w:w="4876" w:type="dxa"/>
          </w:tcPr>
          <w:p w:rsidR="0008662A" w:rsidRPr="00346990" w:rsidP="00F7072F" w14:paraId="4089189C" w14:textId="77777777">
            <w:pPr>
              <w:pStyle w:val="Normal6"/>
              <w:rPr>
                <w:szCs w:val="24"/>
              </w:rPr>
            </w:pPr>
            <w:r w:rsidRPr="00346990">
              <w:rPr>
                <w:b/>
                <w:i/>
              </w:rPr>
              <w:t>Suprimido</w:t>
            </w:r>
          </w:p>
        </w:tc>
      </w:tr>
    </w:tbl>
    <w:p w:rsidR="0008662A" w:rsidRPr="00346990" w:rsidP="0008662A" w14:paraId="22837A4A" w14:textId="77777777"/>
    <w:p w:rsidR="0008662A" w:rsidRPr="00346990" w:rsidP="0008662A" w14:paraId="28F73037" w14:textId="77777777">
      <w:pPr>
        <w:pStyle w:val="AmNumberTabs"/>
      </w:pPr>
      <w:r w:rsidRPr="00346990">
        <w:t>Alteração</w:t>
      </w:r>
      <w:r w:rsidRPr="00346990">
        <w:tab/>
      </w:r>
      <w:r w:rsidRPr="00346990">
        <w:tab/>
        <w:t>43</w:t>
      </w:r>
    </w:p>
    <w:p w:rsidR="0008662A" w:rsidRPr="00346990" w:rsidP="0008662A" w14:paraId="2E0184D3" w14:textId="77777777">
      <w:pPr>
        <w:pStyle w:val="NormalBold12b"/>
      </w:pPr>
      <w:r w:rsidRPr="00346990">
        <w:t>Proposta de regulamento</w:t>
      </w:r>
    </w:p>
    <w:p w:rsidR="0008662A" w:rsidRPr="00346990" w:rsidP="0008662A" w14:paraId="0B515A23" w14:textId="77777777">
      <w:pPr>
        <w:pStyle w:val="NormalBold"/>
      </w:pPr>
      <w:r w:rsidRPr="00346990">
        <w:t>Artigo 1 – parágrafo 1 – ponto 5</w:t>
      </w:r>
    </w:p>
    <w:p w:rsidR="0008662A" w:rsidRPr="00346990" w:rsidP="0008662A" w14:paraId="4AFBAF21" w14:textId="77777777">
      <w:r w:rsidRPr="00346990">
        <w:t>Regulamento (UE) n.º 904/2010</w:t>
      </w:r>
    </w:p>
    <w:p w:rsidR="0008662A" w:rsidRPr="00346990" w:rsidP="0008662A" w14:paraId="347A6A98" w14:textId="77777777">
      <w:r w:rsidRPr="00346990">
        <w:t>Artigo 49</w:t>
      </w:r>
      <w:r w:rsidRPr="00346990">
        <w:noBreakHyphen/>
        <w:t>B – n.º 5</w:t>
      </w:r>
      <w:r w:rsidRPr="00346990">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467629" w14:textId="77777777" w:rsidTr="00F7072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8662A" w:rsidRPr="00346990" w:rsidP="00F7072F" w14:paraId="57580862" w14:textId="77777777"/>
        </w:tc>
      </w:tr>
      <w:tr w14:paraId="7F187794" w14:textId="77777777" w:rsidTr="00F7072F">
        <w:tblPrEx>
          <w:tblW w:w="0" w:type="auto"/>
          <w:jc w:val="center"/>
          <w:tblLayout w:type="fixed"/>
          <w:tblLook w:val="04A0"/>
        </w:tblPrEx>
        <w:trPr>
          <w:trHeight w:val="240"/>
          <w:jc w:val="center"/>
        </w:trPr>
        <w:tc>
          <w:tcPr>
            <w:tcW w:w="4876" w:type="dxa"/>
            <w:tcBorders>
              <w:top w:val="nil"/>
              <w:left w:val="nil"/>
              <w:bottom w:val="nil"/>
              <w:right w:val="nil"/>
            </w:tcBorders>
          </w:tcPr>
          <w:p w:rsidR="0008662A" w:rsidRPr="00346990" w:rsidP="00F7072F" w14:paraId="152FE594" w14:textId="77777777">
            <w:pPr>
              <w:pStyle w:val="AmColumnHeading"/>
            </w:pPr>
            <w:r w:rsidRPr="00346990">
              <w:t>Texto da Comissão</w:t>
            </w:r>
          </w:p>
        </w:tc>
        <w:tc>
          <w:tcPr>
            <w:tcW w:w="4876" w:type="dxa"/>
            <w:tcBorders>
              <w:top w:val="nil"/>
              <w:left w:val="nil"/>
              <w:bottom w:val="nil"/>
              <w:right w:val="nil"/>
            </w:tcBorders>
          </w:tcPr>
          <w:p w:rsidR="0008662A" w:rsidRPr="00346990" w:rsidP="00F7072F" w14:paraId="69871AB5" w14:textId="77777777">
            <w:pPr>
              <w:pStyle w:val="AmColumnHeading"/>
            </w:pPr>
            <w:r w:rsidRPr="00346990">
              <w:t>Alteração</w:t>
            </w:r>
          </w:p>
        </w:tc>
      </w:tr>
      <w:tr w14:paraId="43B5F5C1" w14:textId="77777777" w:rsidTr="00F7072F">
        <w:tblPrEx>
          <w:tblW w:w="0" w:type="auto"/>
          <w:jc w:val="center"/>
          <w:tblLayout w:type="fixed"/>
          <w:tblLook w:val="04A0"/>
        </w:tblPrEx>
        <w:trPr>
          <w:jc w:val="center"/>
        </w:trPr>
        <w:tc>
          <w:tcPr>
            <w:tcW w:w="4876" w:type="dxa"/>
            <w:tcBorders>
              <w:top w:val="nil"/>
              <w:left w:val="nil"/>
              <w:bottom w:val="nil"/>
              <w:right w:val="nil"/>
            </w:tcBorders>
          </w:tcPr>
          <w:p w:rsidR="0008662A" w:rsidRPr="00346990" w:rsidP="00F7072F" w14:paraId="68B06332" w14:textId="77777777">
            <w:pPr>
              <w:pStyle w:val="Normal6a"/>
            </w:pPr>
          </w:p>
        </w:tc>
        <w:tc>
          <w:tcPr>
            <w:tcW w:w="4876" w:type="dxa"/>
            <w:tcBorders>
              <w:top w:val="nil"/>
              <w:left w:val="nil"/>
              <w:bottom w:val="nil"/>
              <w:right w:val="nil"/>
            </w:tcBorders>
          </w:tcPr>
          <w:p w:rsidR="0008662A" w:rsidRPr="00346990" w:rsidP="00F7072F" w14:paraId="51DA6DDF" w14:textId="1972406F">
            <w:pPr>
              <w:pStyle w:val="Normal6a"/>
            </w:pPr>
            <w:r w:rsidRPr="00346990">
              <w:rPr>
                <w:b/>
                <w:i/>
              </w:rPr>
              <w:t>5</w:t>
            </w:r>
            <w:r w:rsidRPr="00346990">
              <w:rPr>
                <w:b/>
                <w:i/>
              </w:rPr>
              <w:noBreakHyphen/>
              <w:t>A.</w:t>
            </w:r>
            <w:r w:rsidRPr="00346990">
              <w:tab/>
            </w:r>
            <w:r w:rsidRPr="00346990">
              <w:rPr>
                <w:b/>
                <w:i/>
              </w:rPr>
              <w:t xml:space="preserve">Todos os utilizadores estão vinculados pelas regras de confidencialidade </w:t>
            </w:r>
            <w:r w:rsidRPr="00346990" w:rsidR="00871374">
              <w:rPr>
                <w:b/>
                <w:i/>
              </w:rPr>
              <w:t xml:space="preserve">previstas </w:t>
            </w:r>
            <w:r w:rsidRPr="00346990">
              <w:rPr>
                <w:b/>
                <w:i/>
              </w:rPr>
              <w:t>no presente regulamento. Os procedimentos de intercâmbio de informações e o acesso aos dados são efetuados em conformidade com os Regulamentos (UE) 2016/679 e (UE) 2018/1725 do Parlamento Europeu e do Conselho e com a Carta dos Direitos Fundamentais da União Europeia.</w:t>
            </w:r>
          </w:p>
        </w:tc>
      </w:tr>
    </w:tbl>
    <w:p w:rsidR="0008662A" w:rsidRPr="00346990" w:rsidP="0008662A" w14:paraId="36A1BC9D" w14:textId="77777777"/>
    <w:p w:rsidR="0008662A" w:rsidRPr="00346990" w:rsidP="0008662A" w14:paraId="75CDA228" w14:textId="77777777"/>
    <w:p w:rsidR="0008662A" w:rsidRPr="00346990" w:rsidP="0008662A" w14:paraId="6CD2D18A" w14:textId="77777777">
      <w:pPr>
        <w:pStyle w:val="AmNumberTabs"/>
      </w:pPr>
      <w:r w:rsidRPr="00346990">
        <w:t>Alteração</w:t>
      </w:r>
      <w:r w:rsidRPr="00346990">
        <w:tab/>
      </w:r>
      <w:r w:rsidRPr="00346990">
        <w:tab/>
        <w:t>44</w:t>
      </w:r>
    </w:p>
    <w:p w:rsidR="0008662A" w:rsidRPr="00346990" w:rsidP="0008662A" w14:paraId="6EBD8275" w14:textId="77777777">
      <w:pPr>
        <w:pStyle w:val="NormalBold12b"/>
      </w:pPr>
      <w:r w:rsidRPr="00346990">
        <w:t>Proposta de regulamento</w:t>
      </w:r>
    </w:p>
    <w:p w:rsidR="0008662A" w:rsidRPr="00346990" w:rsidP="0008662A" w14:paraId="7742AEEC" w14:textId="77777777">
      <w:pPr>
        <w:pStyle w:val="NormalBold"/>
      </w:pPr>
      <w:r w:rsidRPr="00346990">
        <w:t>Artigo 1 – parágrafo 1 – ponto 5</w:t>
      </w:r>
    </w:p>
    <w:p w:rsidR="0008662A" w:rsidRPr="00346990" w:rsidP="0008662A" w14:paraId="543D8DA4" w14:textId="77777777">
      <w:r w:rsidRPr="00346990">
        <w:t xml:space="preserve"> Regulamento (UE) n.º 904/2010</w:t>
      </w:r>
    </w:p>
    <w:p w:rsidR="0008662A" w:rsidRPr="00346990" w:rsidP="0008662A" w14:paraId="586FBACC" w14:textId="77777777">
      <w:r w:rsidRPr="00346990">
        <w:t>Artigo 49</w:t>
      </w:r>
      <w:r w:rsidRPr="00346990">
        <w:noBreakHyphen/>
        <w:t>B – n.º 5</w:t>
      </w:r>
      <w:r w:rsidRPr="00346990">
        <w:noBreakHyphen/>
        <w:t>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00B826" w14:textId="77777777" w:rsidTr="00F7072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8662A" w:rsidRPr="00346990" w:rsidP="00F7072F" w14:paraId="515E055E" w14:textId="77777777"/>
        </w:tc>
      </w:tr>
      <w:tr w14:paraId="6F50B0B0" w14:textId="77777777" w:rsidTr="00F7072F">
        <w:tblPrEx>
          <w:tblW w:w="0" w:type="auto"/>
          <w:jc w:val="center"/>
          <w:tblLayout w:type="fixed"/>
          <w:tblLook w:val="04A0"/>
        </w:tblPrEx>
        <w:trPr>
          <w:trHeight w:val="240"/>
          <w:jc w:val="center"/>
        </w:trPr>
        <w:tc>
          <w:tcPr>
            <w:tcW w:w="4876" w:type="dxa"/>
            <w:tcBorders>
              <w:top w:val="nil"/>
              <w:left w:val="nil"/>
              <w:bottom w:val="nil"/>
              <w:right w:val="nil"/>
            </w:tcBorders>
          </w:tcPr>
          <w:p w:rsidR="0008662A" w:rsidRPr="00346990" w:rsidP="00F7072F" w14:paraId="79A54AD7" w14:textId="77777777">
            <w:pPr>
              <w:pStyle w:val="AmColumnHeading"/>
            </w:pPr>
            <w:r w:rsidRPr="00346990">
              <w:t>Texto da Comissão</w:t>
            </w:r>
          </w:p>
        </w:tc>
        <w:tc>
          <w:tcPr>
            <w:tcW w:w="4876" w:type="dxa"/>
            <w:tcBorders>
              <w:top w:val="nil"/>
              <w:left w:val="nil"/>
              <w:bottom w:val="nil"/>
              <w:right w:val="nil"/>
            </w:tcBorders>
          </w:tcPr>
          <w:p w:rsidR="0008662A" w:rsidRPr="00346990" w:rsidP="00F7072F" w14:paraId="55350D6B" w14:textId="77777777">
            <w:pPr>
              <w:pStyle w:val="AmColumnHeading"/>
            </w:pPr>
            <w:r w:rsidRPr="00346990">
              <w:t>Alteração</w:t>
            </w:r>
          </w:p>
        </w:tc>
      </w:tr>
      <w:tr w14:paraId="76E5EEAB" w14:textId="77777777" w:rsidTr="00F7072F">
        <w:tblPrEx>
          <w:tblW w:w="0" w:type="auto"/>
          <w:jc w:val="center"/>
          <w:tblLayout w:type="fixed"/>
          <w:tblLook w:val="04A0"/>
        </w:tblPrEx>
        <w:trPr>
          <w:jc w:val="center"/>
        </w:trPr>
        <w:tc>
          <w:tcPr>
            <w:tcW w:w="4876" w:type="dxa"/>
            <w:tcBorders>
              <w:top w:val="nil"/>
              <w:left w:val="nil"/>
              <w:bottom w:val="nil"/>
              <w:right w:val="nil"/>
            </w:tcBorders>
          </w:tcPr>
          <w:p w:rsidR="0008662A" w:rsidRPr="00346990" w:rsidP="00F7072F" w14:paraId="05974295" w14:textId="77777777">
            <w:pPr>
              <w:pStyle w:val="Normal6a"/>
            </w:pPr>
          </w:p>
        </w:tc>
        <w:tc>
          <w:tcPr>
            <w:tcW w:w="4876" w:type="dxa"/>
            <w:tcBorders>
              <w:top w:val="nil"/>
              <w:left w:val="nil"/>
              <w:bottom w:val="nil"/>
              <w:right w:val="nil"/>
            </w:tcBorders>
          </w:tcPr>
          <w:p w:rsidR="0008662A" w:rsidRPr="00346990" w:rsidP="00F7072F" w14:paraId="16E1FE50" w14:textId="2C990177">
            <w:pPr>
              <w:pStyle w:val="Normal6a"/>
            </w:pPr>
            <w:r w:rsidRPr="00346990">
              <w:rPr>
                <w:b/>
                <w:i/>
              </w:rPr>
              <w:t>5</w:t>
            </w:r>
            <w:r w:rsidRPr="00346990">
              <w:rPr>
                <w:b/>
                <w:i/>
              </w:rPr>
              <w:noBreakHyphen/>
              <w:t>B.</w:t>
            </w:r>
            <w:r w:rsidRPr="00346990">
              <w:tab/>
            </w:r>
            <w:r w:rsidRPr="00346990">
              <w:rPr>
                <w:b/>
                <w:i/>
              </w:rPr>
              <w:t>Os sistemas que permitem o acesso centralizado a que se refere o n.º 1 são concebidos de modo a garantir a plena interoperabilidade com os sistemas utilizados pelos organismos competentes da União, a fim de facilitar um intercâmbio de informações eficiente e seguro e de reduzir o encargo administrativo.</w:t>
            </w:r>
          </w:p>
        </w:tc>
      </w:tr>
    </w:tbl>
    <w:p w:rsidR="0008662A" w:rsidRPr="00346990" w:rsidP="0008662A" w14:paraId="6E020B62" w14:textId="77777777"/>
    <w:p w:rsidR="0008662A" w:rsidRPr="00346990" w:rsidP="0008662A" w14:paraId="5F7B92C7" w14:textId="77777777">
      <w:pPr>
        <w:pStyle w:val="AmNumberTabs"/>
      </w:pPr>
      <w:r w:rsidRPr="00346990">
        <w:t>Alteração</w:t>
      </w:r>
      <w:r w:rsidRPr="00346990">
        <w:tab/>
      </w:r>
      <w:r w:rsidRPr="00346990">
        <w:tab/>
        <w:t>45</w:t>
      </w:r>
    </w:p>
    <w:p w:rsidR="0008662A" w:rsidRPr="00346990" w:rsidP="0008662A" w14:paraId="22BAD6F4" w14:textId="77777777">
      <w:pPr>
        <w:pStyle w:val="NormalBold12b"/>
      </w:pPr>
      <w:r w:rsidRPr="00346990">
        <w:t>Proposta de regulamento</w:t>
      </w:r>
    </w:p>
    <w:p w:rsidR="0008662A" w:rsidRPr="00346990" w:rsidP="0008662A" w14:paraId="74D50F60" w14:textId="77777777">
      <w:pPr>
        <w:pStyle w:val="NormalBold"/>
      </w:pPr>
      <w:r w:rsidRPr="00346990">
        <w:t>Artigo 1 – parágrafo 1 – ponto 5</w:t>
      </w:r>
    </w:p>
    <w:p w:rsidR="0008662A" w:rsidRPr="00346990" w:rsidP="0008662A" w14:paraId="2CBBD3AE" w14:textId="77777777">
      <w:r w:rsidRPr="00346990">
        <w:t xml:space="preserve"> Regulamento (UE) n.º 904/2010</w:t>
      </w:r>
    </w:p>
    <w:p w:rsidR="0008662A" w:rsidRPr="00346990" w:rsidP="0008662A" w14:paraId="3CB49327" w14:textId="77777777">
      <w:r w:rsidRPr="00346990">
        <w:t>Artigo 49</w:t>
      </w:r>
      <w:r w:rsidRPr="00346990">
        <w:noBreakHyphen/>
        <w:t>B – n.º 5</w:t>
      </w:r>
      <w:r w:rsidRPr="00346990">
        <w:noBreakHyphen/>
        <w:t>C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506D64" w14:textId="77777777" w:rsidTr="00F7072F">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8662A" w:rsidRPr="00346990" w:rsidP="00F7072F" w14:paraId="767E09F2" w14:textId="77777777"/>
        </w:tc>
      </w:tr>
      <w:tr w14:paraId="2493D80E" w14:textId="77777777" w:rsidTr="00F7072F">
        <w:tblPrEx>
          <w:tblW w:w="0" w:type="auto"/>
          <w:jc w:val="center"/>
          <w:tblLayout w:type="fixed"/>
          <w:tblLook w:val="04A0"/>
        </w:tblPrEx>
        <w:trPr>
          <w:trHeight w:val="240"/>
          <w:jc w:val="center"/>
        </w:trPr>
        <w:tc>
          <w:tcPr>
            <w:tcW w:w="4876" w:type="dxa"/>
            <w:tcBorders>
              <w:top w:val="nil"/>
              <w:left w:val="nil"/>
              <w:bottom w:val="nil"/>
              <w:right w:val="nil"/>
            </w:tcBorders>
          </w:tcPr>
          <w:p w:rsidR="0008662A" w:rsidRPr="00346990" w:rsidP="00F7072F" w14:paraId="14818580" w14:textId="77777777">
            <w:pPr>
              <w:pStyle w:val="AmColumnHeading"/>
            </w:pPr>
            <w:r w:rsidRPr="00346990">
              <w:t>Texto da Comissão</w:t>
            </w:r>
          </w:p>
        </w:tc>
        <w:tc>
          <w:tcPr>
            <w:tcW w:w="4876" w:type="dxa"/>
            <w:tcBorders>
              <w:top w:val="nil"/>
              <w:left w:val="nil"/>
              <w:bottom w:val="nil"/>
              <w:right w:val="nil"/>
            </w:tcBorders>
          </w:tcPr>
          <w:p w:rsidR="0008662A" w:rsidRPr="00346990" w:rsidP="00F7072F" w14:paraId="47EB2FC1" w14:textId="77777777">
            <w:pPr>
              <w:pStyle w:val="AmColumnHeading"/>
            </w:pPr>
            <w:r w:rsidRPr="00346990">
              <w:t>Alteração</w:t>
            </w:r>
          </w:p>
        </w:tc>
      </w:tr>
      <w:tr w14:paraId="281755EF" w14:textId="77777777" w:rsidTr="00F7072F">
        <w:tblPrEx>
          <w:tblW w:w="0" w:type="auto"/>
          <w:jc w:val="center"/>
          <w:tblLayout w:type="fixed"/>
          <w:tblLook w:val="04A0"/>
        </w:tblPrEx>
        <w:trPr>
          <w:jc w:val="center"/>
        </w:trPr>
        <w:tc>
          <w:tcPr>
            <w:tcW w:w="4876" w:type="dxa"/>
            <w:tcBorders>
              <w:top w:val="nil"/>
              <w:left w:val="nil"/>
              <w:bottom w:val="nil"/>
              <w:right w:val="nil"/>
            </w:tcBorders>
          </w:tcPr>
          <w:p w:rsidR="0008662A" w:rsidRPr="00346990" w:rsidP="00F7072F" w14:paraId="56D45BDD" w14:textId="77777777">
            <w:pPr>
              <w:pStyle w:val="Normal6a"/>
            </w:pPr>
          </w:p>
        </w:tc>
        <w:tc>
          <w:tcPr>
            <w:tcW w:w="4876" w:type="dxa"/>
            <w:tcBorders>
              <w:top w:val="nil"/>
              <w:left w:val="nil"/>
              <w:bottom w:val="nil"/>
              <w:right w:val="nil"/>
            </w:tcBorders>
          </w:tcPr>
          <w:p w:rsidR="0008662A" w:rsidRPr="00346990" w:rsidP="00F7072F" w14:paraId="2BD511C4" w14:textId="77777777">
            <w:pPr>
              <w:pStyle w:val="Normal6a"/>
            </w:pPr>
            <w:r w:rsidRPr="00346990">
              <w:rPr>
                <w:b/>
                <w:i/>
              </w:rPr>
              <w:t>5</w:t>
            </w:r>
            <w:r w:rsidRPr="00346990">
              <w:rPr>
                <w:b/>
                <w:i/>
              </w:rPr>
              <w:noBreakHyphen/>
              <w:t>C.</w:t>
            </w:r>
            <w:r w:rsidRPr="00346990">
              <w:tab/>
            </w:r>
            <w:r w:rsidRPr="00346990">
              <w:rPr>
                <w:b/>
                <w:i/>
              </w:rPr>
              <w:t>A Comissão avalia, em estreita cooperação com o OLAF, a necessidade de financiamento adicional da União para apoiar o desenvolvimento de sistemas informáticos interoperáveis, ferramentas digitais e pessoal especializado.</w:t>
            </w:r>
          </w:p>
        </w:tc>
      </w:tr>
    </w:tbl>
    <w:p w:rsidR="0008662A" w:rsidRPr="00346990" w:rsidP="0008662A" w14:paraId="2248817A" w14:textId="77777777"/>
    <w:p w:rsidR="0008662A" w:rsidRPr="00346990" w:rsidP="0008662A" w14:paraId="529BDC04" w14:textId="77777777">
      <w:pPr>
        <w:pStyle w:val="AmNumberTabs"/>
      </w:pPr>
      <w:r w:rsidRPr="00346990">
        <w:t>Alteração</w:t>
      </w:r>
      <w:r w:rsidRPr="00346990">
        <w:tab/>
      </w:r>
      <w:r w:rsidRPr="00346990">
        <w:tab/>
        <w:t>46</w:t>
      </w:r>
    </w:p>
    <w:p w:rsidR="0008662A" w:rsidRPr="00346990" w:rsidP="0008662A" w14:paraId="40547638" w14:textId="77777777">
      <w:pPr>
        <w:pStyle w:val="NormalBold12b"/>
      </w:pPr>
      <w:r w:rsidRPr="00346990">
        <w:t>Proposta de regulamento</w:t>
      </w:r>
    </w:p>
    <w:p w:rsidR="0008662A" w:rsidRPr="00346990" w:rsidP="0008662A" w14:paraId="03482A59" w14:textId="77777777">
      <w:pPr>
        <w:pStyle w:val="NormalBold"/>
      </w:pPr>
      <w:r w:rsidRPr="00346990">
        <w:t>Artigo 1 – parágrafo 1 – ponto 5</w:t>
      </w:r>
    </w:p>
    <w:p w:rsidR="0008662A" w:rsidRPr="00346990" w:rsidP="0008662A" w14:paraId="028D504F" w14:textId="77777777">
      <w:pPr>
        <w:keepNext/>
      </w:pPr>
      <w:r w:rsidRPr="00346990">
        <w:t>Regulamento (UE) n.º 904/2010</w:t>
      </w:r>
    </w:p>
    <w:p w:rsidR="0008662A" w:rsidRPr="00346990" w:rsidP="0008662A" w14:paraId="024E8E1E" w14:textId="77777777">
      <w:r w:rsidRPr="00346990">
        <w:t>Artigo 49</w:t>
      </w:r>
      <w:r w:rsidRPr="00346990">
        <w:noBreakHyphen/>
        <w:t>B – n.º 5</w:t>
      </w:r>
      <w:r w:rsidRPr="00346990">
        <w:noBreakHyphen/>
        <w:t>D (novo)</w:t>
      </w:r>
    </w:p>
    <w:tbl>
      <w:tblPr>
        <w:tblW w:w="0" w:type="auto"/>
        <w:jc w:val="center"/>
        <w:tblLayout w:type="fixed"/>
        <w:tblCellMar>
          <w:left w:w="340" w:type="dxa"/>
          <w:right w:w="340" w:type="dxa"/>
        </w:tblCellMar>
        <w:tblLook w:val="0000"/>
      </w:tblPr>
      <w:tblGrid>
        <w:gridCol w:w="4876"/>
        <w:gridCol w:w="4876"/>
      </w:tblGrid>
      <w:tr w14:paraId="3F1B851E" w14:textId="77777777" w:rsidTr="00F7072F">
        <w:tblPrEx>
          <w:tblW w:w="0" w:type="auto"/>
          <w:jc w:val="center"/>
          <w:tblLayout w:type="fixed"/>
          <w:tblLook w:val="0000"/>
        </w:tblPrEx>
        <w:trPr>
          <w:jc w:val="center"/>
        </w:trPr>
        <w:tc>
          <w:tcPr>
            <w:tcW w:w="9752" w:type="dxa"/>
            <w:gridSpan w:val="2"/>
          </w:tcPr>
          <w:p w:rsidR="0008662A" w:rsidRPr="00346990" w:rsidP="00F7072F" w14:paraId="1AAECDD8" w14:textId="77777777">
            <w:pPr>
              <w:keepNext/>
            </w:pPr>
          </w:p>
        </w:tc>
      </w:tr>
      <w:tr w14:paraId="54DAF229" w14:textId="77777777" w:rsidTr="00F7072F">
        <w:tblPrEx>
          <w:tblW w:w="0" w:type="auto"/>
          <w:jc w:val="center"/>
          <w:tblLayout w:type="fixed"/>
          <w:tblLook w:val="0000"/>
        </w:tblPrEx>
        <w:trPr>
          <w:jc w:val="center"/>
        </w:trPr>
        <w:tc>
          <w:tcPr>
            <w:tcW w:w="4876" w:type="dxa"/>
          </w:tcPr>
          <w:p w:rsidR="0008662A" w:rsidRPr="00346990" w:rsidP="00F7072F" w14:paraId="1DCEA2A4" w14:textId="77777777">
            <w:pPr>
              <w:pStyle w:val="ColumnHeading"/>
              <w:keepNext/>
            </w:pPr>
            <w:r w:rsidRPr="00346990">
              <w:t>Texto da Comissão</w:t>
            </w:r>
          </w:p>
        </w:tc>
        <w:tc>
          <w:tcPr>
            <w:tcW w:w="4876" w:type="dxa"/>
          </w:tcPr>
          <w:p w:rsidR="0008662A" w:rsidRPr="00346990" w:rsidP="00F7072F" w14:paraId="1B422D92" w14:textId="77777777">
            <w:pPr>
              <w:pStyle w:val="ColumnHeading"/>
              <w:keepNext/>
            </w:pPr>
            <w:r w:rsidRPr="00346990">
              <w:t>Alteração</w:t>
            </w:r>
          </w:p>
        </w:tc>
      </w:tr>
      <w:tr w14:paraId="484A6BD3" w14:textId="77777777" w:rsidTr="00F7072F">
        <w:tblPrEx>
          <w:tblW w:w="0" w:type="auto"/>
          <w:jc w:val="center"/>
          <w:tblLayout w:type="fixed"/>
          <w:tblLook w:val="0000"/>
        </w:tblPrEx>
        <w:trPr>
          <w:jc w:val="center"/>
        </w:trPr>
        <w:tc>
          <w:tcPr>
            <w:tcW w:w="4876" w:type="dxa"/>
          </w:tcPr>
          <w:p w:rsidR="0008662A" w:rsidRPr="00346990" w:rsidP="00F7072F" w14:paraId="6E88EA9B" w14:textId="77777777">
            <w:pPr>
              <w:pStyle w:val="Normal6"/>
            </w:pPr>
          </w:p>
        </w:tc>
        <w:tc>
          <w:tcPr>
            <w:tcW w:w="4876" w:type="dxa"/>
          </w:tcPr>
          <w:p w:rsidR="0008662A" w:rsidRPr="00346990" w:rsidP="00F7072F" w14:paraId="159D22BD" w14:textId="77777777">
            <w:pPr>
              <w:pStyle w:val="Normal6"/>
              <w:rPr>
                <w:szCs w:val="24"/>
              </w:rPr>
            </w:pPr>
            <w:r w:rsidRPr="00346990">
              <w:rPr>
                <w:b/>
                <w:i/>
              </w:rPr>
              <w:t>5</w:t>
            </w:r>
            <w:r w:rsidRPr="00346990">
              <w:rPr>
                <w:b/>
                <w:i/>
              </w:rPr>
              <w:noBreakHyphen/>
              <w:t>D.</w:t>
            </w:r>
            <w:r w:rsidRPr="00346990">
              <w:rPr>
                <w:b/>
                <w:i/>
              </w:rPr>
              <w:tab/>
              <w:t>Quando o OLAF recebe dados pessoais na sequência de uma transmissão espontânea efetuada por autoridades aduaneiras nos termos do artigo 13.º</w:t>
            </w:r>
            <w:r w:rsidRPr="00346990">
              <w:rPr>
                <w:b/>
                <w:i/>
              </w:rPr>
              <w:noBreakHyphen/>
              <w:t>A, aplicam</w:t>
            </w:r>
            <w:r w:rsidRPr="00346990">
              <w:rPr>
                <w:b/>
                <w:i/>
              </w:rPr>
              <w:noBreakHyphen/>
              <w:t>se as seguintes regras:</w:t>
            </w:r>
          </w:p>
        </w:tc>
      </w:tr>
      <w:tr w14:paraId="3E1653EA" w14:textId="77777777" w:rsidTr="00F7072F">
        <w:tblPrEx>
          <w:tblW w:w="0" w:type="auto"/>
          <w:jc w:val="center"/>
          <w:tblLayout w:type="fixed"/>
          <w:tblLook w:val="0000"/>
        </w:tblPrEx>
        <w:trPr>
          <w:jc w:val="center"/>
        </w:trPr>
        <w:tc>
          <w:tcPr>
            <w:tcW w:w="4876" w:type="dxa"/>
          </w:tcPr>
          <w:p w:rsidR="0008662A" w:rsidRPr="00346990" w:rsidP="00F7072F" w14:paraId="6A175C36" w14:textId="77777777">
            <w:pPr>
              <w:pStyle w:val="Normal6"/>
            </w:pPr>
          </w:p>
        </w:tc>
        <w:tc>
          <w:tcPr>
            <w:tcW w:w="4876" w:type="dxa"/>
          </w:tcPr>
          <w:p w:rsidR="0008662A" w:rsidRPr="00346990" w:rsidP="00F7072F" w14:paraId="1D39664D" w14:textId="77777777">
            <w:pPr>
              <w:pStyle w:val="Normal6"/>
              <w:rPr>
                <w:szCs w:val="24"/>
              </w:rPr>
            </w:pPr>
            <w:r w:rsidRPr="00346990">
              <w:rPr>
                <w:b/>
                <w:i/>
              </w:rPr>
              <w:t>(a)</w:t>
            </w:r>
            <w:r w:rsidRPr="00346990">
              <w:rPr>
                <w:b/>
                <w:i/>
              </w:rPr>
              <w:tab/>
              <w:t xml:space="preserve">Os dados só podem ser tratados para examinar a oportunidade de abrir um inquérito, ou para realizar um inquérito, no âmbito do mandato do OLAF nos termos do artigo 1.º, n.º 1, do </w:t>
            </w:r>
            <w:r w:rsidRPr="00346990">
              <w:rPr>
                <w:b/>
                <w:i/>
              </w:rPr>
              <w:t>Regulamento (UE, Euratom) n.º 883/2013;</w:t>
            </w:r>
          </w:p>
        </w:tc>
      </w:tr>
      <w:tr w14:paraId="0006F3EA" w14:textId="77777777" w:rsidTr="00F7072F">
        <w:tblPrEx>
          <w:tblW w:w="0" w:type="auto"/>
          <w:jc w:val="center"/>
          <w:tblLayout w:type="fixed"/>
          <w:tblLook w:val="0000"/>
        </w:tblPrEx>
        <w:trPr>
          <w:jc w:val="center"/>
        </w:trPr>
        <w:tc>
          <w:tcPr>
            <w:tcW w:w="4876" w:type="dxa"/>
          </w:tcPr>
          <w:p w:rsidR="0008662A" w:rsidRPr="00346990" w:rsidP="00F7072F" w14:paraId="799E1DD5" w14:textId="77777777">
            <w:pPr>
              <w:pStyle w:val="Normal6"/>
            </w:pPr>
          </w:p>
        </w:tc>
        <w:tc>
          <w:tcPr>
            <w:tcW w:w="4876" w:type="dxa"/>
          </w:tcPr>
          <w:p w:rsidR="0008662A" w:rsidRPr="00346990" w:rsidP="00F7072F" w14:paraId="41EB6ED0" w14:textId="77777777">
            <w:pPr>
              <w:pStyle w:val="Normal6"/>
              <w:rPr>
                <w:szCs w:val="24"/>
              </w:rPr>
            </w:pPr>
            <w:r w:rsidRPr="00346990">
              <w:rPr>
                <w:b/>
                <w:i/>
              </w:rPr>
              <w:t>(b)</w:t>
            </w:r>
            <w:r w:rsidRPr="00346990">
              <w:rPr>
                <w:b/>
                <w:i/>
              </w:rPr>
              <w:tab/>
              <w:t>Se o OLAF determinar, no prazo de 60 dias a contar da receção, que os dados não são pertinentes para nenhum inquérito no âmbito do seu mandato, apaga os dados e notifica a autoridade transmissora;</w:t>
            </w:r>
          </w:p>
        </w:tc>
      </w:tr>
      <w:tr w14:paraId="0ACE55FA" w14:textId="77777777" w:rsidTr="00F7072F">
        <w:tblPrEx>
          <w:tblW w:w="0" w:type="auto"/>
          <w:jc w:val="center"/>
          <w:tblLayout w:type="fixed"/>
          <w:tblLook w:val="0000"/>
        </w:tblPrEx>
        <w:trPr>
          <w:jc w:val="center"/>
        </w:trPr>
        <w:tc>
          <w:tcPr>
            <w:tcW w:w="4876" w:type="dxa"/>
          </w:tcPr>
          <w:p w:rsidR="0008662A" w:rsidRPr="00346990" w:rsidP="00F7072F" w14:paraId="25C7FD06" w14:textId="77777777">
            <w:pPr>
              <w:pStyle w:val="Normal6"/>
            </w:pPr>
          </w:p>
        </w:tc>
        <w:tc>
          <w:tcPr>
            <w:tcW w:w="4876" w:type="dxa"/>
          </w:tcPr>
          <w:p w:rsidR="0008662A" w:rsidRPr="00346990" w:rsidP="00F7072F" w14:paraId="04429EAF" w14:textId="77777777">
            <w:pPr>
              <w:pStyle w:val="Normal6"/>
              <w:rPr>
                <w:szCs w:val="24"/>
              </w:rPr>
            </w:pPr>
            <w:r w:rsidRPr="00346990">
              <w:rPr>
                <w:b/>
                <w:i/>
              </w:rPr>
              <w:t>(c)</w:t>
            </w:r>
            <w:r w:rsidRPr="00346990">
              <w:rPr>
                <w:b/>
                <w:i/>
              </w:rPr>
              <w:tab/>
              <w:t>Se for aberto um inquérito com base nos dados transmitidos, a autoridade aduaneira transmissora é notificada desse facto e tem oportunidade de comunicar a sua avaliação ao OLAF e à AEPD se considerar que o tratamento excede o necessário;</w:t>
            </w:r>
          </w:p>
        </w:tc>
      </w:tr>
      <w:tr w14:paraId="4D6E3AC3" w14:textId="77777777" w:rsidTr="00F7072F">
        <w:tblPrEx>
          <w:tblW w:w="0" w:type="auto"/>
          <w:jc w:val="center"/>
          <w:tblLayout w:type="fixed"/>
          <w:tblLook w:val="0000"/>
        </w:tblPrEx>
        <w:trPr>
          <w:jc w:val="center"/>
        </w:trPr>
        <w:tc>
          <w:tcPr>
            <w:tcW w:w="4876" w:type="dxa"/>
          </w:tcPr>
          <w:p w:rsidR="0008662A" w:rsidRPr="00346990" w:rsidP="00F7072F" w14:paraId="28C5065A" w14:textId="77777777">
            <w:pPr>
              <w:pStyle w:val="Normal6"/>
            </w:pPr>
          </w:p>
        </w:tc>
        <w:tc>
          <w:tcPr>
            <w:tcW w:w="4876" w:type="dxa"/>
          </w:tcPr>
          <w:p w:rsidR="0008662A" w:rsidRPr="00346990" w:rsidP="00F7072F" w14:paraId="29917CD2" w14:textId="04D9F2AC">
            <w:pPr>
              <w:pStyle w:val="Normal6"/>
              <w:rPr>
                <w:szCs w:val="24"/>
              </w:rPr>
            </w:pPr>
            <w:r w:rsidRPr="00346990">
              <w:rPr>
                <w:b/>
                <w:i/>
              </w:rPr>
              <w:t>(d)</w:t>
            </w:r>
            <w:r w:rsidRPr="00346990">
              <w:rPr>
                <w:b/>
                <w:i/>
              </w:rPr>
              <w:tab/>
              <w:t xml:space="preserve">São aplicáveis as regras de proteção de dados </w:t>
            </w:r>
            <w:r w:rsidRPr="00346990" w:rsidR="00871374">
              <w:rPr>
                <w:b/>
                <w:i/>
              </w:rPr>
              <w:t xml:space="preserve">previstas </w:t>
            </w:r>
            <w:r w:rsidRPr="00346990">
              <w:rPr>
                <w:b/>
                <w:i/>
              </w:rPr>
              <w:t>no Regulamento (UE) 2018/1725; o OLAF aplica os requisitos de autorização interna previstos no artigo 5.º do Regulamento (UE, Euratom) n.º 883/2013 ao acesso concedido nos termos do presente número.</w:t>
            </w:r>
          </w:p>
        </w:tc>
      </w:tr>
    </w:tbl>
    <w:p w:rsidR="0008662A" w:rsidRPr="00346990" w:rsidP="0008662A" w14:paraId="18D126B4" w14:textId="77777777"/>
    <w:p w:rsidR="0008662A" w:rsidRPr="00346990" w:rsidP="0008662A" w14:paraId="2AC69565" w14:textId="77777777">
      <w:pPr>
        <w:pStyle w:val="AmNumberTabs"/>
      </w:pPr>
      <w:r w:rsidRPr="00346990">
        <w:t>Alteração</w:t>
      </w:r>
      <w:r w:rsidRPr="00346990">
        <w:tab/>
      </w:r>
      <w:r w:rsidRPr="00346990">
        <w:tab/>
        <w:t>47</w:t>
      </w:r>
    </w:p>
    <w:p w:rsidR="0008662A" w:rsidRPr="00346990" w:rsidP="0008662A" w14:paraId="1F5DFA8B" w14:textId="77777777">
      <w:pPr>
        <w:pStyle w:val="NormalBold12b"/>
      </w:pPr>
      <w:r w:rsidRPr="00346990">
        <w:t>Proposta de regulamento</w:t>
      </w:r>
    </w:p>
    <w:p w:rsidR="0008662A" w:rsidRPr="00346990" w:rsidP="0008662A" w14:paraId="73615878" w14:textId="77777777">
      <w:pPr>
        <w:pStyle w:val="NormalBold"/>
      </w:pPr>
      <w:r w:rsidRPr="00346990">
        <w:t>Artigo 1 – parágrafo 1 – ponto 5</w:t>
      </w:r>
      <w:r w:rsidRPr="00346990">
        <w:noBreakHyphen/>
        <w:t>A (novo)</w:t>
      </w:r>
    </w:p>
    <w:p w:rsidR="0008662A" w:rsidRPr="00346990" w:rsidP="0008662A" w14:paraId="788BF9B6" w14:textId="77777777">
      <w:pPr>
        <w:keepNext/>
      </w:pPr>
      <w:r w:rsidRPr="00346990">
        <w:t>Regulamento (UE) n.º 904/2010</w:t>
      </w:r>
    </w:p>
    <w:p w:rsidR="0008662A" w:rsidRPr="00346990" w:rsidP="0008662A" w14:paraId="2CF7C0B7" w14:textId="77777777">
      <w:r w:rsidRPr="00346990">
        <w:t>Artigo 59 – n.º 1</w:t>
      </w:r>
    </w:p>
    <w:tbl>
      <w:tblPr>
        <w:tblW w:w="0" w:type="auto"/>
        <w:jc w:val="center"/>
        <w:tblLayout w:type="fixed"/>
        <w:tblCellMar>
          <w:left w:w="340" w:type="dxa"/>
          <w:right w:w="340" w:type="dxa"/>
        </w:tblCellMar>
        <w:tblLook w:val="0000"/>
      </w:tblPr>
      <w:tblGrid>
        <w:gridCol w:w="4876"/>
        <w:gridCol w:w="4876"/>
      </w:tblGrid>
      <w:tr w14:paraId="69A0D241" w14:textId="77777777" w:rsidTr="00F7072F">
        <w:tblPrEx>
          <w:tblW w:w="0" w:type="auto"/>
          <w:jc w:val="center"/>
          <w:tblLayout w:type="fixed"/>
          <w:tblLook w:val="0000"/>
        </w:tblPrEx>
        <w:trPr>
          <w:jc w:val="center"/>
        </w:trPr>
        <w:tc>
          <w:tcPr>
            <w:tcW w:w="9752" w:type="dxa"/>
            <w:gridSpan w:val="2"/>
          </w:tcPr>
          <w:p w:rsidR="0008662A" w:rsidRPr="00346990" w:rsidP="00F7072F" w14:paraId="37A9013A" w14:textId="77777777">
            <w:pPr>
              <w:keepNext/>
            </w:pPr>
          </w:p>
        </w:tc>
      </w:tr>
      <w:tr w14:paraId="7364408C" w14:textId="77777777" w:rsidTr="00F7072F">
        <w:tblPrEx>
          <w:tblW w:w="0" w:type="auto"/>
          <w:jc w:val="center"/>
          <w:tblLayout w:type="fixed"/>
          <w:tblLook w:val="0000"/>
        </w:tblPrEx>
        <w:trPr>
          <w:jc w:val="center"/>
        </w:trPr>
        <w:tc>
          <w:tcPr>
            <w:tcW w:w="4876" w:type="dxa"/>
          </w:tcPr>
          <w:p w:rsidR="0008662A" w:rsidRPr="00346990" w:rsidP="00F7072F" w14:paraId="59AEECB1" w14:textId="77777777">
            <w:pPr>
              <w:pStyle w:val="ColumnHeading"/>
              <w:keepNext/>
            </w:pPr>
            <w:r w:rsidRPr="00346990">
              <w:t>Texto em vigor</w:t>
            </w:r>
          </w:p>
        </w:tc>
        <w:tc>
          <w:tcPr>
            <w:tcW w:w="4876" w:type="dxa"/>
          </w:tcPr>
          <w:p w:rsidR="0008662A" w:rsidRPr="00346990" w:rsidP="00F7072F" w14:paraId="26BB1D6A" w14:textId="77777777">
            <w:pPr>
              <w:pStyle w:val="ColumnHeading"/>
              <w:keepNext/>
            </w:pPr>
            <w:r w:rsidRPr="00346990">
              <w:t>Alteração</w:t>
            </w:r>
          </w:p>
        </w:tc>
      </w:tr>
      <w:tr w14:paraId="6E9CD11A" w14:textId="77777777" w:rsidTr="00F7072F">
        <w:tblPrEx>
          <w:tblW w:w="0" w:type="auto"/>
          <w:jc w:val="center"/>
          <w:tblLayout w:type="fixed"/>
          <w:tblLook w:val="0000"/>
        </w:tblPrEx>
        <w:trPr>
          <w:jc w:val="center"/>
        </w:trPr>
        <w:tc>
          <w:tcPr>
            <w:tcW w:w="4876" w:type="dxa"/>
          </w:tcPr>
          <w:p w:rsidR="0008662A" w:rsidRPr="00346990" w:rsidP="00F7072F" w14:paraId="680D4147" w14:textId="77777777">
            <w:pPr>
              <w:pStyle w:val="Normal6"/>
            </w:pPr>
          </w:p>
        </w:tc>
        <w:tc>
          <w:tcPr>
            <w:tcW w:w="4876" w:type="dxa"/>
          </w:tcPr>
          <w:p w:rsidR="0008662A" w:rsidRPr="00346990" w:rsidP="00F7072F" w14:paraId="5F8E3BE6" w14:textId="77777777">
            <w:pPr>
              <w:pStyle w:val="Normal6"/>
              <w:rPr>
                <w:szCs w:val="24"/>
              </w:rPr>
            </w:pPr>
            <w:r w:rsidRPr="00346990">
              <w:rPr>
                <w:b/>
                <w:i/>
              </w:rPr>
              <w:t>(5</w:t>
            </w:r>
            <w:r w:rsidRPr="00346990">
              <w:rPr>
                <w:b/>
                <w:i/>
              </w:rPr>
              <w:noBreakHyphen/>
              <w:t>A)</w:t>
            </w:r>
            <w:r w:rsidRPr="00346990">
              <w:rPr>
                <w:b/>
                <w:i/>
              </w:rPr>
              <w:tab/>
              <w:t>No artigo 59.º, o n.º 1, passa a ter a seguinte redação:</w:t>
            </w:r>
          </w:p>
        </w:tc>
      </w:tr>
      <w:tr w14:paraId="2447A2AA" w14:textId="77777777" w:rsidTr="00F7072F">
        <w:tblPrEx>
          <w:tblW w:w="0" w:type="auto"/>
          <w:jc w:val="center"/>
          <w:tblLayout w:type="fixed"/>
          <w:tblLook w:val="0000"/>
        </w:tblPrEx>
        <w:trPr>
          <w:jc w:val="center"/>
        </w:trPr>
        <w:tc>
          <w:tcPr>
            <w:tcW w:w="4876" w:type="dxa"/>
          </w:tcPr>
          <w:p w:rsidR="0008662A" w:rsidRPr="00346990" w:rsidP="00F7072F" w14:paraId="110EB787" w14:textId="77777777">
            <w:pPr>
              <w:pStyle w:val="Normal6"/>
            </w:pPr>
            <w:r w:rsidRPr="00346990">
              <w:rPr>
                <w:b/>
                <w:i/>
              </w:rPr>
              <w:t>«1.</w:t>
            </w:r>
            <w:r w:rsidRPr="00346990">
              <w:rPr>
                <w:b/>
                <w:i/>
              </w:rPr>
              <w:tab/>
            </w:r>
            <w:r w:rsidRPr="00346990">
              <w:rPr>
                <w:b/>
                <w:bCs/>
                <w:i/>
                <w:iCs/>
              </w:rPr>
              <w:t>Até 1 de Novembro de 2013 e, seguidamente,</w:t>
            </w:r>
            <w:r w:rsidRPr="00346990">
              <w:t xml:space="preserve"> de </w:t>
            </w:r>
            <w:r w:rsidRPr="00346990">
              <w:rPr>
                <w:b/>
                <w:bCs/>
                <w:i/>
                <w:iCs/>
              </w:rPr>
              <w:t>cinco</w:t>
            </w:r>
            <w:r w:rsidRPr="00346990">
              <w:t xml:space="preserve"> em </w:t>
            </w:r>
            <w:r w:rsidRPr="00346990">
              <w:rPr>
                <w:b/>
                <w:bCs/>
                <w:i/>
                <w:iCs/>
              </w:rPr>
              <w:t>cinco</w:t>
            </w:r>
            <w:r w:rsidRPr="00346990">
              <w:t xml:space="preserve"> anos, a Comissão apresenta ao Parlamento Europeu </w:t>
            </w:r>
            <w:r w:rsidRPr="00346990">
              <w:rPr>
                <w:b/>
                <w:bCs/>
                <w:i/>
                <w:iCs/>
              </w:rPr>
              <w:t>e</w:t>
            </w:r>
            <w:r w:rsidRPr="00346990">
              <w:t xml:space="preserve"> ao Conselho </w:t>
            </w:r>
            <w:r w:rsidRPr="00346990">
              <w:rPr>
                <w:b/>
                <w:bCs/>
                <w:i/>
                <w:iCs/>
              </w:rPr>
              <w:t>um relatório</w:t>
            </w:r>
            <w:r w:rsidRPr="00346990">
              <w:t xml:space="preserve"> sobre a aplicação do presente regulamento.</w:t>
            </w:r>
          </w:p>
        </w:tc>
        <w:tc>
          <w:tcPr>
            <w:tcW w:w="4876" w:type="dxa"/>
          </w:tcPr>
          <w:p w:rsidR="0008662A" w:rsidRPr="00346990" w:rsidP="00F7072F" w14:paraId="7CA36ADD" w14:textId="3D529643">
            <w:pPr>
              <w:pStyle w:val="Normal6"/>
              <w:rPr>
                <w:szCs w:val="24"/>
              </w:rPr>
            </w:pPr>
            <w:r w:rsidRPr="00346990">
              <w:rPr>
                <w:b/>
                <w:i/>
              </w:rPr>
              <w:t>«1.</w:t>
            </w:r>
            <w:r w:rsidRPr="00346990">
              <w:rPr>
                <w:b/>
                <w:i/>
              </w:rPr>
              <w:tab/>
            </w:r>
            <w:r w:rsidRPr="00346990">
              <w:t xml:space="preserve">De </w:t>
            </w:r>
            <w:r w:rsidRPr="00346990">
              <w:rPr>
                <w:b/>
                <w:bCs/>
                <w:i/>
                <w:iCs/>
              </w:rPr>
              <w:t xml:space="preserve">três </w:t>
            </w:r>
            <w:r w:rsidRPr="00346990">
              <w:t xml:space="preserve">em </w:t>
            </w:r>
            <w:r w:rsidRPr="00346990">
              <w:rPr>
                <w:b/>
                <w:bCs/>
                <w:i/>
                <w:iCs/>
              </w:rPr>
              <w:t xml:space="preserve">três </w:t>
            </w:r>
            <w:r w:rsidRPr="00346990">
              <w:t xml:space="preserve">anos </w:t>
            </w:r>
            <w:r w:rsidRPr="00346990">
              <w:rPr>
                <w:b/>
                <w:bCs/>
                <w:i/>
                <w:iCs/>
              </w:rPr>
              <w:t>a contar de ... [</w:t>
            </w:r>
            <w:r w:rsidRPr="00346990" w:rsidR="008E0F4B">
              <w:rPr>
                <w:b/>
                <w:bCs/>
                <w:i/>
                <w:iCs/>
              </w:rPr>
              <w:t xml:space="preserve">data de </w:t>
            </w:r>
            <w:r w:rsidRPr="00346990">
              <w:rPr>
                <w:b/>
                <w:bCs/>
                <w:i/>
                <w:iCs/>
              </w:rPr>
              <w:t>entrada em vigor do presente regulamento modificativo]</w:t>
            </w:r>
            <w:r w:rsidRPr="00346990">
              <w:t>, a Comissão</w:t>
            </w:r>
            <w:r w:rsidRPr="00346990">
              <w:rPr>
                <w:b/>
                <w:bCs/>
                <w:i/>
                <w:iCs/>
              </w:rPr>
              <w:t xml:space="preserve">, com base nos relatórios apresentados pela Procuradoria Europeia, pelo OLAF e pela </w:t>
            </w:r>
            <w:r w:rsidRPr="00346990">
              <w:rPr>
                <w:b/>
                <w:bCs/>
                <w:i/>
                <w:iCs/>
              </w:rPr>
              <w:t>Eurofisc</w:t>
            </w:r>
            <w:r w:rsidRPr="00346990">
              <w:rPr>
                <w:b/>
                <w:bCs/>
                <w:i/>
                <w:iCs/>
              </w:rPr>
              <w:t xml:space="preserve">, </w:t>
            </w:r>
            <w:r w:rsidRPr="00346990">
              <w:t xml:space="preserve">apresenta </w:t>
            </w:r>
            <w:r w:rsidRPr="00346990">
              <w:rPr>
                <w:b/>
                <w:bCs/>
                <w:i/>
                <w:iCs/>
              </w:rPr>
              <w:t xml:space="preserve">um relatório </w:t>
            </w:r>
            <w:r w:rsidRPr="00346990">
              <w:t>ao Parlamento Europeu</w:t>
            </w:r>
            <w:r w:rsidRPr="00346990">
              <w:rPr>
                <w:b/>
                <w:bCs/>
                <w:i/>
                <w:iCs/>
              </w:rPr>
              <w:t xml:space="preserve">, </w:t>
            </w:r>
            <w:r w:rsidRPr="00346990">
              <w:t>ao Conselho</w:t>
            </w:r>
            <w:r w:rsidRPr="00346990">
              <w:rPr>
                <w:b/>
                <w:bCs/>
                <w:i/>
                <w:iCs/>
              </w:rPr>
              <w:t xml:space="preserve"> e ao Tribunal de Contas Europeu </w:t>
            </w:r>
            <w:r w:rsidRPr="00346990">
              <w:t>sobre a aplicação do presente regulamento.</w:t>
            </w:r>
            <w:r w:rsidRPr="00346990">
              <w:rPr>
                <w:b/>
                <w:i/>
              </w:rPr>
              <w:t xml:space="preserve"> O relatório avalia, em particular:</w:t>
            </w:r>
          </w:p>
        </w:tc>
      </w:tr>
      <w:tr w14:paraId="03A11C13" w14:textId="77777777" w:rsidTr="00F7072F">
        <w:tblPrEx>
          <w:tblW w:w="0" w:type="auto"/>
          <w:jc w:val="center"/>
          <w:tblLayout w:type="fixed"/>
          <w:tblLook w:val="0000"/>
        </w:tblPrEx>
        <w:trPr>
          <w:jc w:val="center"/>
        </w:trPr>
        <w:tc>
          <w:tcPr>
            <w:tcW w:w="4876" w:type="dxa"/>
          </w:tcPr>
          <w:p w:rsidR="0008662A" w:rsidRPr="00346990" w:rsidP="00F7072F" w14:paraId="6B380954" w14:textId="77777777">
            <w:pPr>
              <w:pStyle w:val="Normal6"/>
            </w:pPr>
          </w:p>
        </w:tc>
        <w:tc>
          <w:tcPr>
            <w:tcW w:w="4876" w:type="dxa"/>
          </w:tcPr>
          <w:p w:rsidR="0008662A" w:rsidRPr="00346990" w:rsidP="00F7072F" w14:paraId="5FCAD6D9" w14:textId="77777777">
            <w:pPr>
              <w:pStyle w:val="Normal6"/>
              <w:rPr>
                <w:szCs w:val="24"/>
              </w:rPr>
            </w:pPr>
            <w:r w:rsidRPr="00346990">
              <w:rPr>
                <w:b/>
                <w:i/>
              </w:rPr>
              <w:t>a)</w:t>
            </w:r>
            <w:r w:rsidRPr="00346990">
              <w:rPr>
                <w:b/>
                <w:i/>
              </w:rPr>
              <w:tab/>
              <w:t xml:space="preserve">A eficácia operacional do acesso direto da Procuradoria Europeia e do </w:t>
            </w:r>
            <w:r w:rsidRPr="00346990">
              <w:rPr>
                <w:b/>
                <w:i/>
              </w:rPr>
              <w:t>OLAF ao VIES, ao sistema Vigilância e ao CESOP, nomeadamente o tempo médio de acesso, o número de investigações materialmente avançadas e os resultados das ações penais ou ações administrativas;</w:t>
            </w:r>
          </w:p>
        </w:tc>
      </w:tr>
      <w:tr w14:paraId="5E1AA956" w14:textId="77777777" w:rsidTr="00F7072F">
        <w:tblPrEx>
          <w:tblW w:w="0" w:type="auto"/>
          <w:jc w:val="center"/>
          <w:tblLayout w:type="fixed"/>
          <w:tblLook w:val="0000"/>
        </w:tblPrEx>
        <w:trPr>
          <w:jc w:val="center"/>
        </w:trPr>
        <w:tc>
          <w:tcPr>
            <w:tcW w:w="4876" w:type="dxa"/>
          </w:tcPr>
          <w:p w:rsidR="0008662A" w:rsidRPr="00346990" w:rsidP="00F7072F" w14:paraId="56BEC531" w14:textId="77777777">
            <w:pPr>
              <w:pStyle w:val="Normal6"/>
            </w:pPr>
          </w:p>
        </w:tc>
        <w:tc>
          <w:tcPr>
            <w:tcW w:w="4876" w:type="dxa"/>
          </w:tcPr>
          <w:p w:rsidR="0008662A" w:rsidRPr="00346990" w:rsidP="00F7072F" w14:paraId="6F9FBCCB" w14:textId="77777777">
            <w:pPr>
              <w:pStyle w:val="Normal6"/>
              <w:rPr>
                <w:szCs w:val="24"/>
              </w:rPr>
            </w:pPr>
            <w:r w:rsidRPr="00346990">
              <w:rPr>
                <w:b/>
                <w:i/>
              </w:rPr>
              <w:t>b)</w:t>
            </w:r>
            <w:r w:rsidRPr="00346990">
              <w:rPr>
                <w:b/>
                <w:i/>
              </w:rPr>
              <w:tab/>
              <w:t xml:space="preserve">A coerência do quadro de acesso e de transmissão com outros instrumentos adotados no contexto da arquitetura antifraude revista, designadamente as medidas relacionadas com a capacidade da </w:t>
            </w:r>
            <w:r w:rsidRPr="00346990">
              <w:rPr>
                <w:b/>
                <w:i/>
              </w:rPr>
              <w:t>Eurofisc</w:t>
            </w:r>
            <w:r w:rsidRPr="00346990">
              <w:rPr>
                <w:b/>
                <w:i/>
              </w:rPr>
              <w:t>, a governação do CESOP, a harmonização dos representantes fiscais e a convergência das sanções;</w:t>
            </w:r>
          </w:p>
        </w:tc>
      </w:tr>
      <w:tr w14:paraId="0A9093CF" w14:textId="77777777" w:rsidTr="00F7072F">
        <w:tblPrEx>
          <w:tblW w:w="0" w:type="auto"/>
          <w:jc w:val="center"/>
          <w:tblLayout w:type="fixed"/>
          <w:tblLook w:val="0000"/>
        </w:tblPrEx>
        <w:trPr>
          <w:jc w:val="center"/>
        </w:trPr>
        <w:tc>
          <w:tcPr>
            <w:tcW w:w="4876" w:type="dxa"/>
          </w:tcPr>
          <w:p w:rsidR="0008662A" w:rsidRPr="00346990" w:rsidP="00F7072F" w14:paraId="3FDF302B" w14:textId="77777777">
            <w:pPr>
              <w:pStyle w:val="Normal6"/>
            </w:pPr>
          </w:p>
        </w:tc>
        <w:tc>
          <w:tcPr>
            <w:tcW w:w="4876" w:type="dxa"/>
          </w:tcPr>
          <w:p w:rsidR="0008662A" w:rsidRPr="00346990" w:rsidP="00F7072F" w14:paraId="7047B8FC" w14:textId="77777777">
            <w:pPr>
              <w:pStyle w:val="Normal6"/>
              <w:rPr>
                <w:szCs w:val="24"/>
              </w:rPr>
            </w:pPr>
            <w:r w:rsidRPr="00346990">
              <w:rPr>
                <w:b/>
                <w:i/>
              </w:rPr>
              <w:t>c)</w:t>
            </w:r>
            <w:r w:rsidRPr="00346990">
              <w:rPr>
                <w:b/>
                <w:i/>
              </w:rPr>
              <w:tab/>
              <w:t>O funcionamento e a atualidade do mecanismo de transmissão espontânea previsto no artigo 13.º</w:t>
            </w:r>
            <w:r w:rsidRPr="00346990">
              <w:rPr>
                <w:b/>
                <w:i/>
              </w:rPr>
              <w:noBreakHyphen/>
              <w:t>A, incluindo as disposições nacionais de coordenação entre as autoridades aduaneiras e as autoridades competentes em matéria de IVA;</w:t>
            </w:r>
          </w:p>
        </w:tc>
      </w:tr>
      <w:tr w14:paraId="749B7ABF" w14:textId="77777777" w:rsidTr="00F7072F">
        <w:tblPrEx>
          <w:tblW w:w="0" w:type="auto"/>
          <w:jc w:val="center"/>
          <w:tblLayout w:type="fixed"/>
          <w:tblLook w:val="0000"/>
        </w:tblPrEx>
        <w:trPr>
          <w:jc w:val="center"/>
        </w:trPr>
        <w:tc>
          <w:tcPr>
            <w:tcW w:w="4876" w:type="dxa"/>
          </w:tcPr>
          <w:p w:rsidR="0008662A" w:rsidRPr="00346990" w:rsidP="00F7072F" w14:paraId="67833434" w14:textId="77777777">
            <w:pPr>
              <w:pStyle w:val="Normal6"/>
            </w:pPr>
          </w:p>
        </w:tc>
        <w:tc>
          <w:tcPr>
            <w:tcW w:w="4876" w:type="dxa"/>
          </w:tcPr>
          <w:p w:rsidR="0008662A" w:rsidRPr="00346990" w:rsidP="00F7072F" w14:paraId="2F769E16" w14:textId="77777777">
            <w:pPr>
              <w:pStyle w:val="Normal6"/>
              <w:rPr>
                <w:szCs w:val="24"/>
              </w:rPr>
            </w:pPr>
            <w:r w:rsidRPr="00346990">
              <w:rPr>
                <w:b/>
                <w:i/>
              </w:rPr>
              <w:t>d)</w:t>
            </w:r>
            <w:r w:rsidRPr="00346990">
              <w:rPr>
                <w:b/>
                <w:i/>
              </w:rPr>
              <w:tab/>
              <w:t>Os resultados em termos de aplicação alcançados nos Estados</w:t>
            </w:r>
            <w:r w:rsidRPr="00346990">
              <w:rPr>
                <w:b/>
                <w:i/>
              </w:rPr>
              <w:noBreakHyphen/>
              <w:t>Membros que não participam na Procuradoria Europeia, e se foram criados mecanismos equivalentes em conformidade com a revisão da arquitetura antifraude;</w:t>
            </w:r>
          </w:p>
        </w:tc>
      </w:tr>
      <w:tr w14:paraId="6F12B045" w14:textId="77777777" w:rsidTr="00F7072F">
        <w:tblPrEx>
          <w:tblW w:w="0" w:type="auto"/>
          <w:jc w:val="center"/>
          <w:tblLayout w:type="fixed"/>
          <w:tblLook w:val="0000"/>
        </w:tblPrEx>
        <w:trPr>
          <w:jc w:val="center"/>
        </w:trPr>
        <w:tc>
          <w:tcPr>
            <w:tcW w:w="4876" w:type="dxa"/>
          </w:tcPr>
          <w:p w:rsidR="0008662A" w:rsidRPr="00346990" w:rsidP="00F7072F" w14:paraId="0BC0D98A" w14:textId="77777777">
            <w:pPr>
              <w:pStyle w:val="Normal6"/>
            </w:pPr>
          </w:p>
        </w:tc>
        <w:tc>
          <w:tcPr>
            <w:tcW w:w="4876" w:type="dxa"/>
          </w:tcPr>
          <w:p w:rsidR="0008662A" w:rsidRPr="00346990" w:rsidP="00F7072F" w14:paraId="00664932" w14:textId="77777777">
            <w:pPr>
              <w:pStyle w:val="Normal6"/>
              <w:rPr>
                <w:szCs w:val="24"/>
              </w:rPr>
            </w:pPr>
            <w:r w:rsidRPr="00346990">
              <w:rPr>
                <w:b/>
                <w:i/>
              </w:rPr>
              <w:t>e)</w:t>
            </w:r>
            <w:r w:rsidRPr="00346990">
              <w:rPr>
                <w:b/>
                <w:i/>
              </w:rPr>
              <w:tab/>
              <w:t>Os montantes estimados das receitas do IVA da União e das receitas aduaneiras conexas recuperadas ou retidas em consequência direta dos intercâmbios de dados e dos direitos de acesso instituídos pelo presente regulamento;</w:t>
            </w:r>
          </w:p>
        </w:tc>
      </w:tr>
      <w:tr w14:paraId="433B129C" w14:textId="77777777" w:rsidTr="00F7072F">
        <w:tblPrEx>
          <w:tblW w:w="0" w:type="auto"/>
          <w:jc w:val="center"/>
          <w:tblLayout w:type="fixed"/>
          <w:tblLook w:val="0000"/>
        </w:tblPrEx>
        <w:trPr>
          <w:jc w:val="center"/>
        </w:trPr>
        <w:tc>
          <w:tcPr>
            <w:tcW w:w="4876" w:type="dxa"/>
          </w:tcPr>
          <w:p w:rsidR="0008662A" w:rsidRPr="00346990" w:rsidP="00F7072F" w14:paraId="3B012E3F" w14:textId="77777777">
            <w:pPr>
              <w:pStyle w:val="Normal6"/>
            </w:pPr>
          </w:p>
        </w:tc>
        <w:tc>
          <w:tcPr>
            <w:tcW w:w="4876" w:type="dxa"/>
          </w:tcPr>
          <w:p w:rsidR="0008662A" w:rsidRPr="00346990" w:rsidP="00F7072F" w14:paraId="3757ED65" w14:textId="77777777">
            <w:pPr>
              <w:pStyle w:val="Normal6"/>
              <w:rPr>
                <w:szCs w:val="24"/>
              </w:rPr>
            </w:pPr>
            <w:r w:rsidRPr="00346990">
              <w:rPr>
                <w:b/>
                <w:i/>
              </w:rPr>
              <w:t>f)</w:t>
            </w:r>
            <w:r w:rsidRPr="00346990">
              <w:rPr>
                <w:b/>
                <w:i/>
              </w:rPr>
              <w:tab/>
              <w:t>O contributo do presente regulamento para a convergência dos resultados da aplicação da lei nos Estados</w:t>
            </w:r>
            <w:r w:rsidRPr="00346990">
              <w:rPr>
                <w:b/>
                <w:i/>
              </w:rPr>
              <w:noBreakHyphen/>
              <w:t>Membros, designadamente no que se refere à viabilidade de desenvolvimento, a nível da União, de uma metodologia de contabilização das receitas provenientes dos direitos aduaneiros não cobradas, comparável, na sua finalidade, ao indicador do desvio do IVA publicado anualmente pela Comissão.</w:t>
            </w:r>
          </w:p>
        </w:tc>
      </w:tr>
      <w:tr w14:paraId="6D9EAF59" w14:textId="77777777" w:rsidTr="00F7072F">
        <w:tblPrEx>
          <w:tblW w:w="0" w:type="auto"/>
          <w:jc w:val="center"/>
          <w:tblLayout w:type="fixed"/>
          <w:tblLook w:val="0000"/>
        </w:tblPrEx>
        <w:trPr>
          <w:jc w:val="center"/>
        </w:trPr>
        <w:tc>
          <w:tcPr>
            <w:tcW w:w="4876" w:type="dxa"/>
          </w:tcPr>
          <w:p w:rsidR="0008662A" w:rsidRPr="00346990" w:rsidP="00F7072F" w14:paraId="4C45B91F" w14:textId="77777777">
            <w:pPr>
              <w:pStyle w:val="Normal6"/>
            </w:pPr>
          </w:p>
        </w:tc>
        <w:tc>
          <w:tcPr>
            <w:tcW w:w="4876" w:type="dxa"/>
          </w:tcPr>
          <w:p w:rsidR="0008662A" w:rsidRPr="00346990" w:rsidP="00F7072F" w14:paraId="29DBBAEC" w14:textId="77777777">
            <w:pPr>
              <w:pStyle w:val="Normal6"/>
              <w:rPr>
                <w:szCs w:val="24"/>
              </w:rPr>
            </w:pPr>
            <w:r w:rsidRPr="00346990">
              <w:rPr>
                <w:b/>
                <w:i/>
              </w:rPr>
              <w:t>Se o relatório identificar insuficiências persistentes na aplicação do presente regulamento, a Comissão apresenta ao Parlamento Europeu e ao Conselho, no prazo de seis meses a contar da publicação do relatório, uma proposta legislativa que contenha medidas corretivas.»</w:t>
            </w:r>
          </w:p>
        </w:tc>
      </w:tr>
    </w:tbl>
    <w:p w:rsidR="00E365E1" w:rsidRPr="00346990" w:rsidP="00924B3F" w14:paraId="23DB61B6" w14:textId="59C4CCC8"/>
    <w:sectPr w:rsidSect="007E7DDF">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E7DDF" w14:paraId="476CB02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E7DDF" w14:paraId="55C9E39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E7DDF" w14:paraId="6AF21E1A"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E7DDF" w14:paraId="7E14C32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E7DDF" w14:paraId="6E7AB87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E7DDF" w14:paraId="053D51E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3634458">
    <w:abstractNumId w:val="9"/>
  </w:num>
  <w:num w:numId="2" w16cid:durableId="1353217503">
    <w:abstractNumId w:val="9"/>
  </w:num>
  <w:num w:numId="3" w16cid:durableId="60060151">
    <w:abstractNumId w:val="7"/>
  </w:num>
  <w:num w:numId="4" w16cid:durableId="1265579312">
    <w:abstractNumId w:val="7"/>
  </w:num>
  <w:num w:numId="5" w16cid:durableId="1213270491">
    <w:abstractNumId w:val="6"/>
  </w:num>
  <w:num w:numId="6" w16cid:durableId="703406854">
    <w:abstractNumId w:val="6"/>
  </w:num>
  <w:num w:numId="7" w16cid:durableId="672757785">
    <w:abstractNumId w:val="5"/>
  </w:num>
  <w:num w:numId="8" w16cid:durableId="1957445903">
    <w:abstractNumId w:val="5"/>
  </w:num>
  <w:num w:numId="9" w16cid:durableId="1701779151">
    <w:abstractNumId w:val="4"/>
  </w:num>
  <w:num w:numId="10" w16cid:durableId="1875848414">
    <w:abstractNumId w:val="4"/>
  </w:num>
  <w:num w:numId="11" w16cid:durableId="1265960566">
    <w:abstractNumId w:val="8"/>
  </w:num>
  <w:num w:numId="12" w16cid:durableId="596132086">
    <w:abstractNumId w:val="8"/>
  </w:num>
  <w:num w:numId="13" w16cid:durableId="1313756401">
    <w:abstractNumId w:val="3"/>
  </w:num>
  <w:num w:numId="14" w16cid:durableId="1426464681">
    <w:abstractNumId w:val="3"/>
  </w:num>
  <w:num w:numId="15" w16cid:durableId="1937983422">
    <w:abstractNumId w:val="2"/>
  </w:num>
  <w:num w:numId="16" w16cid:durableId="543954603">
    <w:abstractNumId w:val="2"/>
  </w:num>
  <w:num w:numId="17" w16cid:durableId="2014868192">
    <w:abstractNumId w:val="1"/>
  </w:num>
  <w:num w:numId="18" w16cid:durableId="613637873">
    <w:abstractNumId w:val="1"/>
  </w:num>
  <w:num w:numId="19" w16cid:durableId="1479687043">
    <w:abstractNumId w:val="0"/>
  </w:num>
  <w:num w:numId="20" w16cid:durableId="830175501">
    <w:abstractNumId w:val="0"/>
  </w:num>
  <w:num w:numId="21" w16cid:durableId="2082172848">
    <w:abstractNumId w:val="9"/>
  </w:num>
  <w:num w:numId="22" w16cid:durableId="1015960973">
    <w:abstractNumId w:val="7"/>
  </w:num>
  <w:num w:numId="23" w16cid:durableId="1321152754">
    <w:abstractNumId w:val="6"/>
  </w:num>
  <w:num w:numId="24" w16cid:durableId="542904343">
    <w:abstractNumId w:val="5"/>
  </w:num>
  <w:num w:numId="25" w16cid:durableId="310838181">
    <w:abstractNumId w:val="4"/>
  </w:num>
  <w:num w:numId="26" w16cid:durableId="1560247523">
    <w:abstractNumId w:val="8"/>
  </w:num>
  <w:num w:numId="27" w16cid:durableId="107236818">
    <w:abstractNumId w:val="3"/>
  </w:num>
  <w:num w:numId="28" w16cid:durableId="591547576">
    <w:abstractNumId w:val="2"/>
  </w:num>
  <w:num w:numId="29" w16cid:durableId="1200050254">
    <w:abstractNumId w:val="1"/>
  </w:num>
  <w:num w:numId="30" w16cid:durableId="1077283541">
    <w:abstractNumId w:val="0"/>
  </w:num>
  <w:num w:numId="31" w16cid:durableId="1122698211">
    <w:abstractNumId w:val="9"/>
  </w:num>
  <w:num w:numId="32" w16cid:durableId="1097797793">
    <w:abstractNumId w:val="7"/>
  </w:num>
  <w:num w:numId="33" w16cid:durableId="1079402024">
    <w:abstractNumId w:val="6"/>
  </w:num>
  <w:num w:numId="34" w16cid:durableId="630550903">
    <w:abstractNumId w:val="5"/>
  </w:num>
  <w:num w:numId="35" w16cid:durableId="1033266743">
    <w:abstractNumId w:val="4"/>
  </w:num>
  <w:num w:numId="36" w16cid:durableId="527178927">
    <w:abstractNumId w:val="8"/>
  </w:num>
  <w:num w:numId="37" w16cid:durableId="1736005231">
    <w:abstractNumId w:val="3"/>
  </w:num>
  <w:num w:numId="38" w16cid:durableId="1236746198">
    <w:abstractNumId w:val="2"/>
  </w:num>
  <w:num w:numId="39" w16cid:durableId="1880627354">
    <w:abstractNumId w:val="1"/>
  </w:num>
  <w:num w:numId="40" w16cid:durableId="1751542388">
    <w:abstractNumId w:val="0"/>
  </w:num>
  <w:num w:numId="41" w16cid:durableId="2045786095">
    <w:abstractNumId w:val="10"/>
  </w:num>
  <w:num w:numId="42" w16cid:durableId="1741518510">
    <w:abstractNumId w:val="10"/>
  </w:num>
  <w:num w:numId="43" w16cid:durableId="989866440">
    <w:abstractNumId w:val="10"/>
  </w:num>
  <w:num w:numId="44" w16cid:durableId="11863339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3F"/>
    <w:rsid w:val="00002272"/>
    <w:rsid w:val="00064002"/>
    <w:rsid w:val="000677B9"/>
    <w:rsid w:val="000831BA"/>
    <w:rsid w:val="0008662A"/>
    <w:rsid w:val="000A42CC"/>
    <w:rsid w:val="000E7DD9"/>
    <w:rsid w:val="0010095E"/>
    <w:rsid w:val="00125B37"/>
    <w:rsid w:val="00187494"/>
    <w:rsid w:val="001B0564"/>
    <w:rsid w:val="001F32AE"/>
    <w:rsid w:val="002767FF"/>
    <w:rsid w:val="002B18FE"/>
    <w:rsid w:val="002B5493"/>
    <w:rsid w:val="002B6F5F"/>
    <w:rsid w:val="00343214"/>
    <w:rsid w:val="00346990"/>
    <w:rsid w:val="00361C00"/>
    <w:rsid w:val="00395FA1"/>
    <w:rsid w:val="003E15D4"/>
    <w:rsid w:val="004035F1"/>
    <w:rsid w:val="00411CCE"/>
    <w:rsid w:val="0041339B"/>
    <w:rsid w:val="0041666E"/>
    <w:rsid w:val="00421060"/>
    <w:rsid w:val="00471C19"/>
    <w:rsid w:val="004867E3"/>
    <w:rsid w:val="00494A28"/>
    <w:rsid w:val="00495D18"/>
    <w:rsid w:val="004C0004"/>
    <w:rsid w:val="004C5D52"/>
    <w:rsid w:val="0050519A"/>
    <w:rsid w:val="0050682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7DDF"/>
    <w:rsid w:val="00817416"/>
    <w:rsid w:val="00842779"/>
    <w:rsid w:val="00865F67"/>
    <w:rsid w:val="008712A5"/>
    <w:rsid w:val="00871374"/>
    <w:rsid w:val="00881A7B"/>
    <w:rsid w:val="008840E5"/>
    <w:rsid w:val="00887B3E"/>
    <w:rsid w:val="008C2AC6"/>
    <w:rsid w:val="008E0F4B"/>
    <w:rsid w:val="00924B3F"/>
    <w:rsid w:val="00930C23"/>
    <w:rsid w:val="0093193B"/>
    <w:rsid w:val="009509D8"/>
    <w:rsid w:val="00950B64"/>
    <w:rsid w:val="00981893"/>
    <w:rsid w:val="0098489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33E4"/>
    <w:rsid w:val="00C61C0C"/>
    <w:rsid w:val="00C941CB"/>
    <w:rsid w:val="00CC2357"/>
    <w:rsid w:val="00CF071A"/>
    <w:rsid w:val="00D02B49"/>
    <w:rsid w:val="00D058B8"/>
    <w:rsid w:val="00D56C11"/>
    <w:rsid w:val="00D834A0"/>
    <w:rsid w:val="00D85C3D"/>
    <w:rsid w:val="00D872DF"/>
    <w:rsid w:val="00D91E21"/>
    <w:rsid w:val="00DA7FCD"/>
    <w:rsid w:val="00E365E1"/>
    <w:rsid w:val="00E37F99"/>
    <w:rsid w:val="00E820A4"/>
    <w:rsid w:val="00EB006A"/>
    <w:rsid w:val="00EB4772"/>
    <w:rsid w:val="00ED169E"/>
    <w:rsid w:val="00ED4235"/>
    <w:rsid w:val="00F04346"/>
    <w:rsid w:val="00F075DC"/>
    <w:rsid w:val="00F149E9"/>
    <w:rsid w:val="00F5134D"/>
    <w:rsid w:val="00F7072F"/>
    <w:rsid w:val="00F74202"/>
    <w:rsid w:val="00F87713"/>
    <w:rsid w:val="00FB4360"/>
    <w:rsid w:val="00FD0C70"/>
  </w:rsids>
  <w:docVars>
    <w:docVar w:name="dvdocse" w:val="A10-0159/2026"/>
    <w:docVar w:name="dvlangue" w:val="PT"/>
    <w:docVar w:name="dvnumam" w:val="82"/>
    <w:docVar w:name="dvpe" w:val="784.400"/>
    <w:docVar w:name="dvrapporteur" w:val="Relator: "/>
    <w:docVar w:name="dvstar" w:val="*"/>
    <w:docVar w:name="dvtitre" w:val="Resolução legislativa do Parlamento Europeu, de ... de ... de 2026,&#13;_x000a_ sobre a proposta de regulamento do Conselho que altera o Regulamento (UE) n.º 904/2010 no respeitante ao acesso da Procuradoria Europeia e do Organismo Europeu de Luta Antifraude (OLAF) às informações sobre o imposto sobre o valor acrescentado a nível da União(COM(2025)0685 – C10-0298/2025 – 2025/0348(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C89D3CF"/>
  <w15:chartTrackingRefBased/>
  <w15:docId w15:val="{34E526DF-D742-43C7-B2AF-F3365331E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8662A"/>
    <w:pPr>
      <w:spacing w:before="480" w:after="240"/>
    </w:pPr>
  </w:style>
  <w:style w:type="paragraph" w:customStyle="1" w:styleId="Normal6a">
    <w:name w:val="Normal6a"/>
    <w:basedOn w:val="Normal"/>
    <w:rsid w:val="0008662A"/>
    <w:pPr>
      <w:spacing w:after="120"/>
    </w:pPr>
  </w:style>
  <w:style w:type="paragraph" w:customStyle="1" w:styleId="NormalBold">
    <w:name w:val="NormalBold"/>
    <w:basedOn w:val="Normal"/>
    <w:link w:val="NormalBoldChar"/>
    <w:rsid w:val="0008662A"/>
    <w:rPr>
      <w:b/>
    </w:rPr>
  </w:style>
  <w:style w:type="paragraph" w:customStyle="1" w:styleId="NormalHanging12a">
    <w:name w:val="NormalHanging12a"/>
    <w:basedOn w:val="Normal"/>
    <w:rsid w:val="0008662A"/>
    <w:pPr>
      <w:spacing w:after="240"/>
      <w:ind w:left="567" w:hanging="567"/>
    </w:pPr>
  </w:style>
  <w:style w:type="paragraph" w:customStyle="1" w:styleId="AmColumnHeading">
    <w:name w:val="AmColumnHeading"/>
    <w:basedOn w:val="Normal"/>
    <w:rsid w:val="0008662A"/>
    <w:pPr>
      <w:spacing w:after="240"/>
      <w:jc w:val="center"/>
    </w:pPr>
    <w:rPr>
      <w:i/>
    </w:rPr>
  </w:style>
  <w:style w:type="paragraph" w:customStyle="1" w:styleId="AmNumberTabs">
    <w:name w:val="AmNumberTabs"/>
    <w:basedOn w:val="Normal"/>
    <w:rsid w:val="0008662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8662A"/>
    <w:pPr>
      <w:spacing w:before="240"/>
    </w:pPr>
    <w:rPr>
      <w:b/>
    </w:rPr>
  </w:style>
  <w:style w:type="paragraph" w:customStyle="1" w:styleId="Normal6">
    <w:name w:val="Normal6"/>
    <w:basedOn w:val="Normal"/>
    <w:link w:val="Normal6Char"/>
    <w:rsid w:val="0008662A"/>
    <w:pPr>
      <w:spacing w:after="120"/>
    </w:pPr>
  </w:style>
  <w:style w:type="character" w:customStyle="1" w:styleId="NormalBoldChar">
    <w:name w:val="NormalBold Char"/>
    <w:basedOn w:val="DefaultParagraphFont"/>
    <w:link w:val="NormalBold"/>
    <w:rsid w:val="0008662A"/>
    <w:rPr>
      <w:b/>
      <w:sz w:val="24"/>
      <w:lang w:val="pt-PT"/>
    </w:rPr>
  </w:style>
  <w:style w:type="character" w:customStyle="1" w:styleId="Normal6Char">
    <w:name w:val="Normal6 Char"/>
    <w:basedOn w:val="DefaultParagraphFont"/>
    <w:link w:val="Normal6"/>
    <w:rsid w:val="0008662A"/>
    <w:rPr>
      <w:sz w:val="24"/>
      <w:lang w:val="pt-PT"/>
    </w:rPr>
  </w:style>
  <w:style w:type="paragraph" w:customStyle="1" w:styleId="ColumnHeading">
    <w:name w:val="ColumnHeading"/>
    <w:basedOn w:val="Normal"/>
    <w:rsid w:val="0008662A"/>
    <w:pPr>
      <w:spacing w:after="240"/>
      <w:jc w:val="center"/>
    </w:pPr>
    <w:rPr>
      <w:i/>
    </w:rPr>
  </w:style>
  <w:style w:type="paragraph" w:customStyle="1" w:styleId="AMNumberTabs0">
    <w:name w:val="AMNumberTabs"/>
    <w:basedOn w:val="Normal"/>
    <w:rsid w:val="0008662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495D18"/>
    <w:rPr>
      <w:sz w:val="24"/>
      <w:lang w:val="pt-PT"/>
    </w:rPr>
  </w:style>
  <w:style w:type="character" w:styleId="CommentReference">
    <w:name w:val="annotation reference"/>
    <w:basedOn w:val="DefaultParagraphFont"/>
    <w:rsid w:val="004035F1"/>
    <w:rPr>
      <w:sz w:val="16"/>
      <w:szCs w:val="16"/>
    </w:rPr>
  </w:style>
  <w:style w:type="paragraph" w:styleId="CommentText">
    <w:name w:val="annotation text"/>
    <w:basedOn w:val="Normal"/>
    <w:link w:val="CommentTextChar"/>
    <w:rsid w:val="004035F1"/>
    <w:rPr>
      <w:sz w:val="20"/>
    </w:rPr>
  </w:style>
  <w:style w:type="character" w:customStyle="1" w:styleId="CommentTextChar">
    <w:name w:val="Comment Text Char"/>
    <w:basedOn w:val="DefaultParagraphFont"/>
    <w:link w:val="CommentText"/>
    <w:rsid w:val="004035F1"/>
    <w:rPr>
      <w:lang w:val="pt-PT"/>
    </w:rPr>
  </w:style>
  <w:style w:type="paragraph" w:styleId="CommentSubject">
    <w:name w:val="annotation subject"/>
    <w:basedOn w:val="CommentText"/>
    <w:next w:val="CommentText"/>
    <w:link w:val="CommentSubjectChar"/>
    <w:rsid w:val="004035F1"/>
    <w:rPr>
      <w:b/>
      <w:bCs/>
    </w:rPr>
  </w:style>
  <w:style w:type="character" w:customStyle="1" w:styleId="CommentSubjectChar">
    <w:name w:val="Comment Subject Char"/>
    <w:basedOn w:val="CommentTextChar"/>
    <w:link w:val="CommentSubject"/>
    <w:rsid w:val="004035F1"/>
    <w:rPr>
      <w:b/>
      <w:bCs/>
      <w:lang w:val="pt-PT"/>
    </w:rPr>
  </w:style>
  <w:style w:type="character" w:styleId="Hyperlink">
    <w:name w:val="Hyperlink"/>
    <w:basedOn w:val="DefaultParagraphFont"/>
    <w:rsid w:val="004035F1"/>
    <w:rPr>
      <w:color w:val="0563C1" w:themeColor="hyperlink"/>
      <w:u w:val="single"/>
    </w:rPr>
  </w:style>
  <w:style w:type="character" w:styleId="UnresolvedMention">
    <w:name w:val="Unresolved Mention"/>
    <w:basedOn w:val="DefaultParagraphFont"/>
    <w:uiPriority w:val="99"/>
    <w:semiHidden/>
    <w:unhideWhenUsed/>
    <w:rsid w:val="004035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8037</Words>
  <Characters>45379</Characters>
  <Application>Microsoft Office Word</Application>
  <DocSecurity>0</DocSecurity>
  <Lines>825</Lines>
  <Paragraphs>279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2026-06-17T14:13:00Z</dcterms:created>
  <dcterms:modified xsi:type="dcterms:W3CDTF">2026-06-17T14:13:00Z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A10-0159/2026</vt:lpwstr>
  </property>
  <property fmtid="{D5CDD505-2E9C-101B-9397-08002B2CF9AE}" pid="4" name="&lt;Type&gt;">
    <vt:lpwstr>RR</vt:lpwstr>
  </property>
</Properties>
</file>