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40C541" w14:textId="77777777" w:rsidTr="0010095E">
        <w:tblPrEx>
          <w:tblW w:w="9072" w:type="dxa"/>
          <w:tblLook w:val="01E0"/>
        </w:tblPrEx>
        <w:trPr>
          <w:trHeight w:hRule="exact" w:val="1418"/>
        </w:trPr>
        <w:tc>
          <w:tcPr>
            <w:tcW w:w="6804" w:type="dxa"/>
            <w:vAlign w:val="center"/>
          </w:tcPr>
          <w:p w:rsidR="00751A4A" w:rsidRPr="00BE33DD" w:rsidP="0010095E" w14:paraId="66BFEADF" w14:textId="38A9567A">
            <w:pPr>
              <w:pStyle w:val="EPName"/>
            </w:pPr>
            <w:r w:rsidRPr="00BE33DD">
              <w:t>Europaparlamentet</w:t>
            </w:r>
          </w:p>
          <w:p w:rsidR="00751A4A" w:rsidRPr="00BE33DD" w:rsidP="005F1B17" w14:paraId="6BA24B7E" w14:textId="77777777">
            <w:pPr>
              <w:pStyle w:val="EPTerm"/>
              <w:rPr>
                <w:rStyle w:val="HideTWBExt"/>
                <w:noProof w:val="0"/>
                <w:vanish w:val="0"/>
                <w:color w:val="auto"/>
              </w:rPr>
            </w:pPr>
            <w:r w:rsidRPr="00BE33DD">
              <w:t>2024</w:t>
            </w:r>
            <w:r w:rsidRPr="00BE33DD" w:rsidR="00817416">
              <w:t>-202</w:t>
            </w:r>
            <w:r w:rsidRPr="00BE33DD">
              <w:t>9</w:t>
            </w:r>
          </w:p>
        </w:tc>
        <w:tc>
          <w:tcPr>
            <w:tcW w:w="2268" w:type="dxa"/>
          </w:tcPr>
          <w:p w:rsidR="00751A4A" w:rsidRPr="00BE33DD" w:rsidP="0010095E" w14:paraId="4C3722D9" w14:textId="77777777">
            <w:pPr>
              <w:pStyle w:val="EPLogo"/>
            </w:pPr>
            <w:r w:rsidRPr="00BE33D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E33DD" w:rsidP="004C5D52" w14:paraId="21DC5A6F" w14:textId="77777777">
      <w:pPr>
        <w:pStyle w:val="LineTop"/>
      </w:pPr>
    </w:p>
    <w:p w:rsidR="00680577" w:rsidRPr="00BE33DD" w:rsidP="00680577" w14:paraId="1D8605B4" w14:textId="3E235614">
      <w:pPr>
        <w:pStyle w:val="EPBodyTA1"/>
      </w:pPr>
      <w:r w:rsidRPr="00BE33DD">
        <w:t>ANTAGNA TEXTER</w:t>
      </w:r>
    </w:p>
    <w:p w:rsidR="00D058B8" w:rsidRPr="00BE33DD" w:rsidP="00D058B8" w14:paraId="399598C4" w14:textId="77777777">
      <w:pPr>
        <w:pStyle w:val="LineBottom"/>
      </w:pPr>
    </w:p>
    <w:p w:rsidR="00025CC9" w:rsidRPr="00BE33DD" w:rsidP="00025CC9" w14:paraId="3643D826" w14:textId="750A8A73">
      <w:pPr>
        <w:pStyle w:val="ATHeading1"/>
      </w:pPr>
      <w:bookmarkStart w:id="0" w:name="TANumber"/>
      <w:r w:rsidRPr="00BE33DD">
        <w:t>P10_TA(2026)0</w:t>
      </w:r>
      <w:r w:rsidRPr="00BE33DD" w:rsidR="00585833">
        <w:t>213</w:t>
      </w:r>
      <w:bookmarkEnd w:id="0"/>
    </w:p>
    <w:p w:rsidR="00025CC9" w:rsidRPr="00BE33DD" w:rsidP="00025CC9" w14:paraId="61197CB9" w14:textId="77777777">
      <w:pPr>
        <w:pStyle w:val="ATHeading2"/>
      </w:pPr>
      <w:bookmarkStart w:id="1" w:name="title"/>
      <w:r w:rsidRPr="00BE33DD">
        <w:t>Europeiska åklagarmyndigheten (</w:t>
      </w:r>
      <w:r w:rsidRPr="00BE33DD">
        <w:t>Eppo</w:t>
      </w:r>
      <w:r w:rsidRPr="00BE33DD">
        <w:t>) och Europeiska byrån för bedrägeribekämpning (Olaf): åtkomst till information om mervärdesskatt på unionsnivå</w:t>
      </w:r>
      <w:bookmarkEnd w:id="1"/>
    </w:p>
    <w:p w:rsidR="00025CC9" w:rsidRPr="00BE33DD" w:rsidP="00025CC9" w14:paraId="6019538F" w14:textId="77777777">
      <w:pPr>
        <w:rPr>
          <w:i/>
          <w:vanish/>
        </w:rPr>
      </w:pPr>
      <w:r>
        <w:rPr>
          <w:i/>
        </w:rPr>
        <w:fldChar w:fldCharType="begin"/>
      </w:r>
      <w:r w:rsidRPr="00BE33DD">
        <w:rPr>
          <w:i/>
        </w:rPr>
        <w:instrText xml:space="preserve"> TC"(</w:instrText>
      </w:r>
      <w:bookmarkStart w:id="2" w:name="DocNumber"/>
      <w:r w:rsidRPr="00BE33DD">
        <w:rPr>
          <w:i/>
        </w:rPr>
        <w:instrText>A10-0159/2026</w:instrText>
      </w:r>
      <w:bookmarkEnd w:id="2"/>
      <w:r w:rsidRPr="00BE33DD">
        <w:rPr>
          <w:i/>
        </w:rPr>
        <w:instrText xml:space="preserve"> - Föredragande: </w:instrText>
      </w:r>
      <w:r w:rsidRPr="00BE33DD">
        <w:rPr>
          <w:i/>
        </w:rPr>
        <w:instrText>Michalis</w:instrText>
      </w:r>
      <w:r w:rsidRPr="00BE33DD">
        <w:rPr>
          <w:i/>
        </w:rPr>
        <w:instrText xml:space="preserve"> </w:instrText>
      </w:r>
      <w:r w:rsidRPr="00BE33DD">
        <w:rPr>
          <w:i/>
        </w:rPr>
        <w:instrText>Hadjipantela</w:instrText>
      </w:r>
      <w:r w:rsidRPr="00BE33DD">
        <w:rPr>
          <w:i/>
        </w:rPr>
        <w:instrText xml:space="preserve">)"\l3 \n&gt; \* MERGEFORMAT </w:instrText>
      </w:r>
      <w:r>
        <w:rPr>
          <w:i/>
        </w:rPr>
        <w:fldChar w:fldCharType="end"/>
      </w:r>
    </w:p>
    <w:p w:rsidR="00025CC9" w:rsidRPr="00BE33DD" w:rsidP="00025CC9" w14:paraId="5AC40625" w14:textId="77777777">
      <w:pPr>
        <w:rPr>
          <w:vanish/>
        </w:rPr>
      </w:pPr>
      <w:bookmarkStart w:id="3" w:name="Commission"/>
      <w:r w:rsidRPr="00BE33DD">
        <w:rPr>
          <w:vanish/>
        </w:rPr>
        <w:t>Utskottet för ekonomi och valutafrågor</w:t>
      </w:r>
      <w:bookmarkEnd w:id="3"/>
    </w:p>
    <w:p w:rsidR="00025CC9" w:rsidRPr="00BE33DD" w:rsidP="00025CC9" w14:paraId="3A04A8A6" w14:textId="77777777">
      <w:pPr>
        <w:rPr>
          <w:vanish/>
        </w:rPr>
      </w:pPr>
      <w:bookmarkStart w:id="4" w:name="PE"/>
      <w:r w:rsidRPr="00BE33DD">
        <w:rPr>
          <w:vanish/>
        </w:rPr>
        <w:t>PE784.400</w:t>
      </w:r>
      <w:bookmarkEnd w:id="4"/>
    </w:p>
    <w:p w:rsidR="00025CC9" w:rsidRPr="00BE33DD" w:rsidP="00025CC9" w14:paraId="4F96C679" w14:textId="119CA8DE">
      <w:pPr>
        <w:pStyle w:val="ATHeading3"/>
      </w:pPr>
      <w:bookmarkStart w:id="5" w:name="Sujet"/>
      <w:r w:rsidRPr="00BE33DD">
        <w:t xml:space="preserve">Europaparlamentets lagstiftningsresolution av den </w:t>
      </w:r>
      <w:r w:rsidRPr="00BE33DD" w:rsidR="00906716">
        <w:t>17</w:t>
      </w:r>
      <w:r w:rsidRPr="00BE33DD">
        <w:t xml:space="preserve"> </w:t>
      </w:r>
      <w:r w:rsidRPr="00BE33DD" w:rsidR="00906716">
        <w:t>juni</w:t>
      </w:r>
      <w:r w:rsidRPr="00BE33DD">
        <w:t xml:space="preserve"> 2026 om förslaget till rådets förordning om ändring av förordning (EU) nr 904/2010 vad gäller Europeiska åklagarmyndighetens (</w:t>
      </w:r>
      <w:r w:rsidRPr="00BE33DD">
        <w:t>Eppo</w:t>
      </w:r>
      <w:r w:rsidRPr="00BE33DD">
        <w:t>) och Europeiska byrån för bedrägeribekämpnings (Olaf) åtkomst till information om mervärdesskatt på unionsnivå</w:t>
      </w:r>
      <w:bookmarkEnd w:id="5"/>
      <w:r w:rsidRPr="00BE33DD">
        <w:t xml:space="preserve"> </w:t>
      </w:r>
      <w:bookmarkStart w:id="6" w:name="References"/>
      <w:r w:rsidRPr="00BE33DD">
        <w:t>(COM(2025)0685 – C10-0298/2025 – 2025/0348(CNS))</w:t>
      </w:r>
      <w:bookmarkEnd w:id="6"/>
    </w:p>
    <w:p w:rsidR="00E62699" w:rsidRPr="00BE33DD" w:rsidP="00E62699" w14:paraId="22AD24D4" w14:textId="77777777">
      <w:pPr>
        <w:pStyle w:val="NormalBold"/>
      </w:pPr>
      <w:r w:rsidRPr="00BE33DD">
        <w:t>(Särskilt lagstiftningsförfarande – samråd)</w:t>
      </w:r>
    </w:p>
    <w:p w:rsidR="00E62699" w:rsidRPr="00BE33DD" w:rsidP="00E62699" w14:paraId="676AA43E" w14:textId="77777777">
      <w:pPr>
        <w:pStyle w:val="EPComma"/>
      </w:pPr>
      <w:r w:rsidRPr="00BE33DD">
        <w:rPr>
          <w:i/>
          <w:iCs/>
        </w:rPr>
        <w:t>Europaparlamentet utfärdar denna resolution</w:t>
      </w:r>
    </w:p>
    <w:p w:rsidR="00E62699" w:rsidRPr="00BE33DD" w:rsidP="00E62699" w14:paraId="012BC674" w14:textId="77777777">
      <w:pPr>
        <w:pStyle w:val="NormalHanging12a"/>
      </w:pPr>
      <w:r w:rsidRPr="00BE33DD">
        <w:t>–</w:t>
      </w:r>
      <w:r w:rsidRPr="00BE33DD">
        <w:tab/>
        <w:t>med beaktande av kommissionens förslag till rådet (COM(2025)0685),</w:t>
      </w:r>
    </w:p>
    <w:p w:rsidR="00E62699" w:rsidRPr="00BE33DD" w:rsidP="00E62699" w14:paraId="07690126" w14:textId="77777777">
      <w:pPr>
        <w:pStyle w:val="NormalHanging12a"/>
      </w:pPr>
      <w:r w:rsidRPr="00BE33DD">
        <w:t>–</w:t>
      </w:r>
      <w:r w:rsidRPr="00BE33DD">
        <w:tab/>
        <w:t>med beaktande av artikel 113 i fördraget om Europeiska unionens funktionssätt, i enlighet med vilken Europaparlamentet har hörts av rådet (C10</w:t>
      </w:r>
      <w:r w:rsidRPr="00BE33DD">
        <w:noBreakHyphen/>
        <w:t>0298/2025),</w:t>
      </w:r>
    </w:p>
    <w:p w:rsidR="00E62699" w:rsidRPr="00BE33DD" w:rsidP="00E62699" w14:paraId="625DBA56" w14:textId="77777777">
      <w:pPr>
        <w:pStyle w:val="NormalHanging12a"/>
      </w:pPr>
      <w:r w:rsidRPr="00BE33DD">
        <w:t>–</w:t>
      </w:r>
      <w:r w:rsidRPr="00BE33DD">
        <w:tab/>
        <w:t>med beaktande av artikel 84 i arbetsordningen,</w:t>
      </w:r>
    </w:p>
    <w:p w:rsidR="00E62699" w:rsidRPr="00BE33DD" w:rsidP="00E62699" w14:paraId="40C26F0A" w14:textId="77777777">
      <w:pPr>
        <w:pStyle w:val="NormalHanging12a"/>
      </w:pPr>
      <w:r w:rsidRPr="00BE33DD">
        <w:t>–</w:t>
      </w:r>
      <w:r w:rsidRPr="00BE33DD">
        <w:tab/>
        <w:t>med beaktande av yttrandet från budgetkontrollutskottet,</w:t>
      </w:r>
    </w:p>
    <w:p w:rsidR="00E62699" w:rsidRPr="00BE33DD" w:rsidP="00E62699" w14:paraId="7E2AA31A" w14:textId="30E43EFE">
      <w:pPr>
        <w:pStyle w:val="NormalHanging12a"/>
      </w:pPr>
      <w:r w:rsidRPr="00BE33DD">
        <w:t>–</w:t>
      </w:r>
      <w:r w:rsidRPr="00BE33DD">
        <w:tab/>
        <w:t>med beaktande av betänkandet från utskottet för ekonomi och valutafrågor (</w:t>
      </w:r>
      <w:r w:rsidR="00083FA8">
        <w:t>A</w:t>
      </w:r>
      <w:r w:rsidRPr="00BE33DD">
        <w:t>10-</w:t>
      </w:r>
      <w:r w:rsidRPr="00BE33DD" w:rsidR="00906716">
        <w:t>0159</w:t>
      </w:r>
      <w:r w:rsidRPr="00BE33DD">
        <w:t>/2026).</w:t>
      </w:r>
    </w:p>
    <w:p w:rsidR="00E62699" w:rsidRPr="00BE33DD" w:rsidP="00E62699" w14:paraId="44C01FCB" w14:textId="77777777">
      <w:pPr>
        <w:pStyle w:val="NormalHanging12a"/>
      </w:pPr>
      <w:r w:rsidRPr="00BE33DD">
        <w:t>1.</w:t>
      </w:r>
      <w:r w:rsidRPr="00BE33DD">
        <w:tab/>
        <w:t>Europaparlamentet godkänner kommissionens förslag såsom ändrat av parlamentet.</w:t>
      </w:r>
    </w:p>
    <w:p w:rsidR="00E62699" w:rsidRPr="00BE33DD" w:rsidP="00E62699" w14:paraId="1990989F" w14:textId="77777777">
      <w:pPr>
        <w:pStyle w:val="NormalHanging12a"/>
      </w:pPr>
      <w:r w:rsidRPr="00BE33DD">
        <w:t>2.</w:t>
      </w:r>
      <w:r w:rsidRPr="00BE33DD">
        <w:tab/>
        <w:t>Europaparlamentet uppmanar kommissionen att ändra sitt förslag i överensstämmelse härmed, i enlighet med artikel 293.2 i fördraget om Europeiska unionens funktionssätt.</w:t>
      </w:r>
    </w:p>
    <w:p w:rsidR="00E62699" w:rsidRPr="00BE33DD" w:rsidP="00E62699" w14:paraId="5B3BD87D" w14:textId="77777777">
      <w:pPr>
        <w:pStyle w:val="NormalHanging12a"/>
      </w:pPr>
      <w:r w:rsidRPr="00BE33DD">
        <w:t>3.</w:t>
      </w:r>
      <w:r w:rsidRPr="00BE33DD">
        <w:tab/>
        <w:t>Rådet uppmanas att underrätta Europaparlamentet om rådet har för avsikt att avvika från den text som parlamentet har godkänt.</w:t>
      </w:r>
    </w:p>
    <w:p w:rsidR="00E62699" w:rsidRPr="00BE33DD" w:rsidP="00E62699" w14:paraId="21ED0D40" w14:textId="77777777">
      <w:pPr>
        <w:pStyle w:val="NormalHanging12a"/>
      </w:pPr>
      <w:r w:rsidRPr="00BE33DD">
        <w:t>4.</w:t>
      </w:r>
      <w:r w:rsidRPr="00BE33DD">
        <w:tab/>
        <w:t>Rådet uppmanas att höra Europaparlamentet på nytt om rådet har för avsikt att väsentligt ändra kommissionens förslag.</w:t>
      </w:r>
    </w:p>
    <w:p w:rsidR="00E62699" w:rsidRPr="00BE33DD" w:rsidP="00E62699" w14:paraId="1E2221ED" w14:textId="77777777">
      <w:pPr>
        <w:pStyle w:val="NormalHanging12a"/>
      </w:pPr>
      <w:r w:rsidRPr="00BE33DD">
        <w:t>5.</w:t>
      </w:r>
      <w:r w:rsidRPr="00BE33DD">
        <w:tab/>
        <w:t>Europaparlamentet uppdrar åt talmannen att översända parlamentets ståndpunkt till rådet, kommissionen och de nationella parlamenten.</w:t>
      </w:r>
    </w:p>
    <w:p w:rsidR="00E62699" w:rsidRPr="00BE33DD" w:rsidP="00E62699" w14:paraId="1E7C3420" w14:textId="77777777">
      <w:r w:rsidRPr="00BE33DD">
        <w:br w:type="page"/>
      </w:r>
    </w:p>
    <w:p w:rsidR="00E62699" w:rsidRPr="00BE33DD" w:rsidP="00E62699" w14:paraId="1DE87DDA" w14:textId="148BD492">
      <w:pPr>
        <w:spacing w:before="240"/>
      </w:pPr>
      <w:r w:rsidRPr="00BE33DD">
        <w:rPr>
          <w:b/>
        </w:rPr>
        <w:t>Ändring</w:t>
      </w:r>
      <w:r w:rsidRPr="00BE33DD">
        <w:rPr>
          <w:b/>
        </w:rPr>
        <w:t xml:space="preserve"> 1</w:t>
      </w:r>
    </w:p>
    <w:p w:rsidR="00E62699" w:rsidRPr="00BE33DD" w:rsidP="00E62699" w14:paraId="7B30DFF2" w14:textId="77777777">
      <w:pPr>
        <w:pStyle w:val="NormalBold12b"/>
      </w:pPr>
      <w:r w:rsidRPr="00BE33DD">
        <w:t>Förslag till förordning</w:t>
      </w:r>
    </w:p>
    <w:p w:rsidR="00E62699" w:rsidRPr="00BE33DD" w:rsidP="00E62699" w14:paraId="1D0C3942" w14:textId="77777777">
      <w:pPr>
        <w:pStyle w:val="NormalBold"/>
      </w:pPr>
      <w:r w:rsidRPr="00BE33DD">
        <w:t>Skäl 2</w:t>
      </w:r>
    </w:p>
    <w:tbl>
      <w:tblPr>
        <w:tblW w:w="0" w:type="auto"/>
        <w:jc w:val="center"/>
        <w:tblLayout w:type="fixed"/>
        <w:tblCellMar>
          <w:left w:w="340" w:type="dxa"/>
          <w:right w:w="340" w:type="dxa"/>
        </w:tblCellMar>
        <w:tblLook w:val="0000"/>
      </w:tblPr>
      <w:tblGrid>
        <w:gridCol w:w="4876"/>
        <w:gridCol w:w="4876"/>
      </w:tblGrid>
      <w:tr w14:paraId="297EC366" w14:textId="77777777" w:rsidTr="00803163">
        <w:tblPrEx>
          <w:tblW w:w="0" w:type="auto"/>
          <w:jc w:val="center"/>
          <w:tblLayout w:type="fixed"/>
          <w:tblLook w:val="0000"/>
        </w:tblPrEx>
        <w:trPr>
          <w:jc w:val="center"/>
        </w:trPr>
        <w:tc>
          <w:tcPr>
            <w:tcW w:w="9752" w:type="dxa"/>
            <w:gridSpan w:val="2"/>
          </w:tcPr>
          <w:p w:rsidR="00E62699" w:rsidRPr="00BE33DD" w:rsidP="00803163" w14:paraId="78FD53A4" w14:textId="77777777">
            <w:pPr>
              <w:keepNext/>
            </w:pPr>
          </w:p>
        </w:tc>
      </w:tr>
      <w:tr w14:paraId="523FFCC1" w14:textId="77777777" w:rsidTr="00803163">
        <w:tblPrEx>
          <w:tblW w:w="0" w:type="auto"/>
          <w:jc w:val="center"/>
          <w:tblLayout w:type="fixed"/>
          <w:tblLook w:val="0000"/>
        </w:tblPrEx>
        <w:trPr>
          <w:jc w:val="center"/>
        </w:trPr>
        <w:tc>
          <w:tcPr>
            <w:tcW w:w="4876" w:type="dxa"/>
          </w:tcPr>
          <w:p w:rsidR="00E62699" w:rsidRPr="00BE33DD" w:rsidP="00803163" w14:paraId="7F1AED9A" w14:textId="77777777">
            <w:pPr>
              <w:pStyle w:val="ColumnHeading"/>
              <w:keepNext/>
            </w:pPr>
            <w:r w:rsidRPr="00BE33DD">
              <w:t>Kommissionens förslag</w:t>
            </w:r>
          </w:p>
        </w:tc>
        <w:tc>
          <w:tcPr>
            <w:tcW w:w="4876" w:type="dxa"/>
          </w:tcPr>
          <w:p w:rsidR="00E62699" w:rsidRPr="00BE33DD" w:rsidP="00803163" w14:paraId="471A2D13" w14:textId="25CFC545">
            <w:pPr>
              <w:pStyle w:val="ColumnHeading"/>
              <w:keepNext/>
            </w:pPr>
            <w:r w:rsidRPr="00BE33DD">
              <w:t>Ändring</w:t>
            </w:r>
          </w:p>
        </w:tc>
      </w:tr>
      <w:tr w14:paraId="7C953DD4" w14:textId="77777777" w:rsidTr="00803163">
        <w:tblPrEx>
          <w:tblW w:w="0" w:type="auto"/>
          <w:jc w:val="center"/>
          <w:tblLayout w:type="fixed"/>
          <w:tblLook w:val="0000"/>
        </w:tblPrEx>
        <w:trPr>
          <w:jc w:val="center"/>
        </w:trPr>
        <w:tc>
          <w:tcPr>
            <w:tcW w:w="4876" w:type="dxa"/>
          </w:tcPr>
          <w:p w:rsidR="00E62699" w:rsidRPr="00BE33DD" w:rsidP="00803163" w14:paraId="7BD0638F" w14:textId="77777777">
            <w:pPr>
              <w:pStyle w:val="Normal6"/>
            </w:pPr>
            <w:r w:rsidRPr="00BE33DD">
              <w:t>(2)</w:t>
            </w:r>
            <w:r w:rsidRPr="00BE33DD">
              <w:tab/>
              <w:t xml:space="preserve">Enligt artikel 24.1 i förordning (EU) 2017/1939 ska unionens institutioner, organ och byråer och de av medlemsstaternas myndigheter som enligt tillämplig nationell lagstiftning är behöriga utan onödigt dröjsmål till </w:t>
            </w:r>
            <w:r w:rsidRPr="00BE33DD">
              <w:t>Eppo</w:t>
            </w:r>
            <w:r w:rsidRPr="00BE33DD">
              <w:t xml:space="preserve"> inrapportera alla brottsliga handlingar, inbegripet gränsöverskridande mervärdesskattebedrägeri, i fråga om vilka den skulle kunna utöva sin behörighet i enlighet med artiklarna 22, 25.2 och 25.3 i den förordningen. Gränsöverskridande mervärdesskattebedrägeri involverar per definition flera medlemsstater, och informationsflödet från enskilda medlemsstater till </w:t>
            </w:r>
            <w:r w:rsidRPr="00BE33DD">
              <w:t>Eppo</w:t>
            </w:r>
            <w:r w:rsidRPr="00BE33DD">
              <w:t xml:space="preserve"> är inte ändamålsenligt för att bekämpa mervärdesskattebedrägeri på EU-nivå. För att </w:t>
            </w:r>
            <w:r w:rsidRPr="00BE33DD">
              <w:t>Eppo</w:t>
            </w:r>
            <w:r w:rsidRPr="00BE33DD">
              <w:t xml:space="preserve"> ska kunna informeras om risker för mervärdesskattebedrägeri på EU-nivå och fullgöra sitt lagstadgade uppdrag är det därför nödvändigt att närmare ange på vilka villkor medlemsstaterna, inom det </w:t>
            </w:r>
            <w:r w:rsidRPr="00BE33DD">
              <w:t>Eurofisc</w:t>
            </w:r>
            <w:r w:rsidRPr="00BE33DD">
              <w:t xml:space="preserve">-nätverk som avses i artikel 33 i förordning (EU) nr 904/2010, bör rapportera alla misstänkta tecken på och slutligen exakt information om </w:t>
            </w:r>
            <w:r w:rsidRPr="00BE33DD">
              <w:rPr>
                <w:b/>
                <w:i/>
              </w:rPr>
              <w:t xml:space="preserve">mervärdesskattebedrägeri till </w:t>
            </w:r>
            <w:r w:rsidRPr="00BE33DD">
              <w:rPr>
                <w:b/>
                <w:i/>
              </w:rPr>
              <w:t>Eppo</w:t>
            </w:r>
            <w:r w:rsidRPr="00BE33DD">
              <w:t xml:space="preserve">. Enligt artikel 24.9 i förordning (EU) 2017/1939 får </w:t>
            </w:r>
            <w:r w:rsidRPr="00BE33DD">
              <w:t>Eppo</w:t>
            </w:r>
            <w:r w:rsidRPr="00BE33DD">
              <w:t xml:space="preserve"> i specifika fall begära ytterligare relevant information som unionens institutioner, organ och byråer och medlemsstaternas myndigheter har tillgång till. Det är därför lämpligt att fastställa regler enligt vilka medlemsstaterna inom </w:t>
            </w:r>
            <w:r w:rsidRPr="00BE33DD">
              <w:t>Eurofisc</w:t>
            </w:r>
            <w:r w:rsidRPr="00BE33DD">
              <w:t xml:space="preserve"> bör lämna information till </w:t>
            </w:r>
            <w:r w:rsidRPr="00BE33DD">
              <w:t>Eppo</w:t>
            </w:r>
            <w:r w:rsidRPr="00BE33DD">
              <w:t xml:space="preserve"> om gränsöverskridande mervärdesskattebedrägeri på begäran av </w:t>
            </w:r>
            <w:r w:rsidRPr="00BE33DD">
              <w:t>Eppo</w:t>
            </w:r>
            <w:r w:rsidRPr="00BE33DD">
              <w:t>.</w:t>
            </w:r>
          </w:p>
        </w:tc>
        <w:tc>
          <w:tcPr>
            <w:tcW w:w="4876" w:type="dxa"/>
          </w:tcPr>
          <w:p w:rsidR="00E62699" w:rsidRPr="00BE33DD" w:rsidP="00803163" w14:paraId="048850ED" w14:textId="77777777">
            <w:pPr>
              <w:pStyle w:val="Normal6"/>
              <w:rPr>
                <w:szCs w:val="24"/>
              </w:rPr>
            </w:pPr>
            <w:r w:rsidRPr="00BE33DD">
              <w:t>(2)</w:t>
            </w:r>
            <w:r w:rsidRPr="00BE33DD">
              <w:tab/>
              <w:t xml:space="preserve">Enligt artikel 24.1 i förordning (EU) 2017/1939 ska unionens institutioner, organ och byråer och de av medlemsstaternas myndigheter som enligt tillämplig nationell lagstiftning är behöriga utan onödigt dröjsmål till </w:t>
            </w:r>
            <w:r w:rsidRPr="00BE33DD">
              <w:t>Eppo</w:t>
            </w:r>
            <w:r w:rsidRPr="00BE33DD">
              <w:t xml:space="preserve"> inrapportera alla brottsliga handlingar, inbegripet gränsöverskridande mervärdesskattebedrägeri, i fråga om vilka den skulle kunna utöva sin behörighet i enlighet med artiklarna 22, 25.2 och 25.3 i den förordningen</w:t>
            </w:r>
            <w:r w:rsidRPr="00BE33DD">
              <w:rPr>
                <w:b/>
                <w:i/>
              </w:rPr>
              <w:t>, för att möjliggöra analys eller utredning av sådana brottsliga handlingar i god tid</w:t>
            </w:r>
            <w:r w:rsidRPr="00BE33DD">
              <w:t xml:space="preserve">. Gränsöverskridande mervärdesskattebedrägeri involverar per definition flera medlemsstater, och informationsflödet från enskilda medlemsstater till </w:t>
            </w:r>
            <w:r w:rsidRPr="00BE33DD">
              <w:t>Eppo</w:t>
            </w:r>
            <w:r w:rsidRPr="00BE33DD">
              <w:t xml:space="preserve"> är inte ändamålsenligt för att bekämpa mervärdesskattebedrägeri på EU-nivå. För att </w:t>
            </w:r>
            <w:r w:rsidRPr="00BE33DD">
              <w:t>Eppo</w:t>
            </w:r>
            <w:r w:rsidRPr="00BE33DD">
              <w:t xml:space="preserve"> ska kunna informeras om risker för mervärdesskattebedrägeri på EU-nivå och fullgöra sitt lagstadgade uppdrag är det därför nödvändigt att närmare ange på vilka villkor medlemsstaterna, inom det </w:t>
            </w:r>
            <w:r w:rsidRPr="00BE33DD">
              <w:t>Eurofisc</w:t>
            </w:r>
            <w:r w:rsidRPr="00BE33DD">
              <w:t xml:space="preserve">-nätverk som avses i artikel 33 i förordning (EU) nr 904/2010, </w:t>
            </w:r>
            <w:r w:rsidRPr="00BE33DD">
              <w:rPr>
                <w:b/>
                <w:i/>
              </w:rPr>
              <w:t xml:space="preserve">till </w:t>
            </w:r>
            <w:r w:rsidRPr="00BE33DD">
              <w:rPr>
                <w:b/>
                <w:i/>
              </w:rPr>
              <w:t>Eppo</w:t>
            </w:r>
            <w:r w:rsidRPr="00BE33DD">
              <w:t xml:space="preserve"> bör rapportera </w:t>
            </w:r>
            <w:r w:rsidRPr="00BE33DD">
              <w:rPr>
                <w:b/>
                <w:i/>
              </w:rPr>
              <w:t xml:space="preserve">resultaten av </w:t>
            </w:r>
            <w:r w:rsidRPr="00BE33DD">
              <w:rPr>
                <w:b/>
                <w:i/>
              </w:rPr>
              <w:t>Eurofiscs</w:t>
            </w:r>
            <w:r w:rsidRPr="00BE33DD">
              <w:rPr>
                <w:b/>
                <w:i/>
              </w:rPr>
              <w:t xml:space="preserve"> behandling och analys av fall med misstänkt gränsöverskridande bedrägeri och</w:t>
            </w:r>
            <w:r w:rsidRPr="00BE33DD">
              <w:t xml:space="preserve"> alla misstänkta tecken och slutligen </w:t>
            </w:r>
            <w:r w:rsidRPr="00BE33DD">
              <w:rPr>
                <w:b/>
                <w:i/>
              </w:rPr>
              <w:t>den</w:t>
            </w:r>
            <w:r w:rsidRPr="00BE33DD">
              <w:t xml:space="preserve"> exakt information </w:t>
            </w:r>
            <w:r w:rsidRPr="00BE33DD">
              <w:rPr>
                <w:b/>
                <w:i/>
              </w:rPr>
              <w:t xml:space="preserve">som </w:t>
            </w:r>
            <w:r w:rsidRPr="00BE33DD">
              <w:rPr>
                <w:b/>
                <w:i/>
              </w:rPr>
              <w:t>Eppo</w:t>
            </w:r>
            <w:r w:rsidRPr="00BE33DD">
              <w:rPr>
                <w:b/>
                <w:i/>
              </w:rPr>
              <w:t xml:space="preserve"> behöver för att bedöma</w:t>
            </w:r>
            <w:r w:rsidRPr="00BE33DD">
              <w:t xml:space="preserve"> om </w:t>
            </w:r>
            <w:r w:rsidRPr="00BE33DD">
              <w:rPr>
                <w:b/>
                <w:i/>
              </w:rPr>
              <w:t>den ska utöva sin befogenhet</w:t>
            </w:r>
            <w:r w:rsidRPr="00BE33DD">
              <w:t xml:space="preserve">. Enligt artikel 24.9 i förordning (EU) 2017/1939 får </w:t>
            </w:r>
            <w:r w:rsidRPr="00BE33DD">
              <w:t>Eppo</w:t>
            </w:r>
            <w:r w:rsidRPr="00BE33DD">
              <w:t xml:space="preserve"> i specifika fall begära ytterligare relevant information som unionens institutioner, organ och byråer och medlemsstaternas myndigheter har tillgång till. Det är därför lämpligt att fastställa regler enligt vilka medlemsstaterna inom </w:t>
            </w:r>
            <w:r w:rsidRPr="00BE33DD">
              <w:t>Eurofisc</w:t>
            </w:r>
            <w:r w:rsidRPr="00BE33DD">
              <w:t xml:space="preserve"> bör lämna information till </w:t>
            </w:r>
            <w:r w:rsidRPr="00BE33DD">
              <w:t>Eppo</w:t>
            </w:r>
            <w:r w:rsidRPr="00BE33DD">
              <w:t xml:space="preserve"> om gränsöverskridande </w:t>
            </w:r>
            <w:r w:rsidRPr="00BE33DD">
              <w:t xml:space="preserve">mervärdesskattebedrägeri på begäran av </w:t>
            </w:r>
            <w:r w:rsidRPr="00BE33DD">
              <w:t>Eppo</w:t>
            </w:r>
            <w:r w:rsidRPr="00BE33DD">
              <w:t>.</w:t>
            </w:r>
          </w:p>
        </w:tc>
      </w:tr>
    </w:tbl>
    <w:p w:rsidR="00E62699" w:rsidRPr="00BE33DD" w:rsidP="00E62699" w14:paraId="0471F4E4" w14:textId="6E60CBBA">
      <w:pPr>
        <w:pStyle w:val="AMNumberTabs0"/>
        <w:keepNext/>
      </w:pPr>
      <w:r w:rsidRPr="00BE33DD">
        <w:t>Ändring</w:t>
      </w:r>
      <w:r w:rsidRPr="00BE33DD">
        <w:tab/>
      </w:r>
      <w:r w:rsidRPr="00BE33DD">
        <w:tab/>
        <w:t>2</w:t>
      </w:r>
    </w:p>
    <w:p w:rsidR="00E62699" w:rsidRPr="00BE33DD" w:rsidP="00E62699" w14:paraId="22CC8082" w14:textId="77777777">
      <w:pPr>
        <w:pStyle w:val="NormalBold12b"/>
        <w:keepNext/>
      </w:pPr>
      <w:r w:rsidRPr="00BE33DD">
        <w:t>Förslag till förordning</w:t>
      </w:r>
    </w:p>
    <w:p w:rsidR="00E62699" w:rsidRPr="00BE33DD" w:rsidP="00E62699" w14:paraId="1A6ABF1D" w14:textId="77777777">
      <w:pPr>
        <w:pStyle w:val="NormalBold"/>
      </w:pPr>
      <w:r w:rsidRPr="00BE33DD">
        <w:t>Skäl 4</w:t>
      </w:r>
    </w:p>
    <w:tbl>
      <w:tblPr>
        <w:tblW w:w="0" w:type="auto"/>
        <w:jc w:val="center"/>
        <w:tblLayout w:type="fixed"/>
        <w:tblCellMar>
          <w:left w:w="340" w:type="dxa"/>
          <w:right w:w="340" w:type="dxa"/>
        </w:tblCellMar>
        <w:tblLook w:val="0000"/>
      </w:tblPr>
      <w:tblGrid>
        <w:gridCol w:w="4876"/>
        <w:gridCol w:w="4876"/>
      </w:tblGrid>
      <w:tr w14:paraId="091B3243" w14:textId="77777777" w:rsidTr="00803163">
        <w:tblPrEx>
          <w:tblW w:w="0" w:type="auto"/>
          <w:jc w:val="center"/>
          <w:tblLayout w:type="fixed"/>
          <w:tblLook w:val="0000"/>
        </w:tblPrEx>
        <w:trPr>
          <w:jc w:val="center"/>
        </w:trPr>
        <w:tc>
          <w:tcPr>
            <w:tcW w:w="9752" w:type="dxa"/>
            <w:gridSpan w:val="2"/>
          </w:tcPr>
          <w:p w:rsidR="00E62699" w:rsidRPr="00BE33DD" w:rsidP="00803163" w14:paraId="0C3284BE" w14:textId="77777777">
            <w:pPr>
              <w:keepNext/>
            </w:pPr>
          </w:p>
        </w:tc>
      </w:tr>
      <w:tr w14:paraId="0C3F1E4F" w14:textId="77777777" w:rsidTr="00803163">
        <w:tblPrEx>
          <w:tblW w:w="0" w:type="auto"/>
          <w:jc w:val="center"/>
          <w:tblLayout w:type="fixed"/>
          <w:tblLook w:val="0000"/>
        </w:tblPrEx>
        <w:trPr>
          <w:jc w:val="center"/>
        </w:trPr>
        <w:tc>
          <w:tcPr>
            <w:tcW w:w="4876" w:type="dxa"/>
          </w:tcPr>
          <w:p w:rsidR="00E62699" w:rsidRPr="00BE33DD" w:rsidP="00803163" w14:paraId="7363E185" w14:textId="77777777">
            <w:pPr>
              <w:pStyle w:val="ColumnHeading"/>
              <w:keepNext/>
            </w:pPr>
            <w:r w:rsidRPr="00BE33DD">
              <w:t>Kommissionens förslag</w:t>
            </w:r>
          </w:p>
        </w:tc>
        <w:tc>
          <w:tcPr>
            <w:tcW w:w="4876" w:type="dxa"/>
          </w:tcPr>
          <w:p w:rsidR="00E62699" w:rsidRPr="00BE33DD" w:rsidP="00803163" w14:paraId="59CF9976" w14:textId="1A13BC45">
            <w:pPr>
              <w:pStyle w:val="ColumnHeading"/>
              <w:keepNext/>
            </w:pPr>
            <w:r w:rsidRPr="00BE33DD">
              <w:t>Ändring</w:t>
            </w:r>
          </w:p>
        </w:tc>
      </w:tr>
      <w:tr w14:paraId="752FB9D4" w14:textId="77777777" w:rsidTr="00803163">
        <w:tblPrEx>
          <w:tblW w:w="0" w:type="auto"/>
          <w:jc w:val="center"/>
          <w:tblLayout w:type="fixed"/>
          <w:tblLook w:val="0000"/>
        </w:tblPrEx>
        <w:trPr>
          <w:jc w:val="center"/>
        </w:trPr>
        <w:tc>
          <w:tcPr>
            <w:tcW w:w="4876" w:type="dxa"/>
          </w:tcPr>
          <w:p w:rsidR="00E62699" w:rsidRPr="00BE33DD" w:rsidP="00803163" w14:paraId="6C7A7964" w14:textId="77777777">
            <w:pPr>
              <w:pStyle w:val="Normal6"/>
            </w:pPr>
            <w:r w:rsidRPr="00BE33DD">
              <w:t>(4)</w:t>
            </w:r>
            <w:r w:rsidRPr="00BE33DD">
              <w:tab/>
              <w:t xml:space="preserve">De medlemsstater som inte deltar i </w:t>
            </w:r>
            <w:r w:rsidRPr="00BE33DD">
              <w:t>Eppo</w:t>
            </w:r>
            <w:r w:rsidRPr="00BE33DD">
              <w:t xml:space="preserve"> är enligt principen om lojalt samarbete i artikel 4.3 i fördraget om Europeiska unionen skyldiga att stödja </w:t>
            </w:r>
            <w:r w:rsidRPr="00BE33DD">
              <w:t>Eppos</w:t>
            </w:r>
            <w:r w:rsidRPr="00BE33DD">
              <w:t xml:space="preserve"> verksamhet och avstå från varje åtgärd som kan äventyra fullgörandet av unionens mål. </w:t>
            </w:r>
            <w:r w:rsidRPr="00BE33DD">
              <w:t>Eurofisc</w:t>
            </w:r>
            <w:r w:rsidRPr="00BE33DD">
              <w:t xml:space="preserve"> består av både medlemsstater som deltar och medlemsstater som inte deltar i </w:t>
            </w:r>
            <w:r w:rsidRPr="00BE33DD">
              <w:t>Eppo</w:t>
            </w:r>
            <w:r w:rsidRPr="00BE33DD">
              <w:t xml:space="preserve">. Det är därför viktigt att ha en tydlig rättslig grund för </w:t>
            </w:r>
            <w:r w:rsidRPr="00BE33DD">
              <w:t>Eppos</w:t>
            </w:r>
            <w:r w:rsidRPr="00BE33DD">
              <w:t xml:space="preserve"> åtkomst till information som behandlas av </w:t>
            </w:r>
            <w:r w:rsidRPr="00BE33DD">
              <w:t>Eurofisc</w:t>
            </w:r>
            <w:r w:rsidRPr="00BE33DD">
              <w:t>.</w:t>
            </w:r>
          </w:p>
        </w:tc>
        <w:tc>
          <w:tcPr>
            <w:tcW w:w="4876" w:type="dxa"/>
          </w:tcPr>
          <w:p w:rsidR="00E62699" w:rsidRPr="00BE33DD" w:rsidP="00803163" w14:paraId="318FD01D" w14:textId="77777777">
            <w:pPr>
              <w:pStyle w:val="Normal6"/>
              <w:rPr>
                <w:szCs w:val="24"/>
              </w:rPr>
            </w:pPr>
            <w:r w:rsidRPr="00BE33DD">
              <w:t>(4)</w:t>
            </w:r>
            <w:r w:rsidRPr="00BE33DD">
              <w:tab/>
              <w:t xml:space="preserve">De medlemsstater som inte deltar i </w:t>
            </w:r>
            <w:r w:rsidRPr="00BE33DD">
              <w:t>Eppo</w:t>
            </w:r>
            <w:r w:rsidRPr="00BE33DD">
              <w:t xml:space="preserve"> är enligt principen om lojalt samarbete i artikel 4.3 i fördraget om Europeiska unionen skyldiga att stödja </w:t>
            </w:r>
            <w:r w:rsidRPr="00BE33DD">
              <w:t>Eppos</w:t>
            </w:r>
            <w:r w:rsidRPr="00BE33DD">
              <w:t xml:space="preserve"> verksamhet och avstå från varje åtgärd som kan äventyra fullgörandet av unionens mål. </w:t>
            </w:r>
            <w:r w:rsidRPr="00BE33DD">
              <w:t>Eurofisc</w:t>
            </w:r>
            <w:r w:rsidRPr="00BE33DD">
              <w:t xml:space="preserve"> består av både medlemsstater som deltar och medlemsstater som inte deltar i </w:t>
            </w:r>
            <w:r w:rsidRPr="00BE33DD">
              <w:t>Eppo</w:t>
            </w:r>
            <w:r w:rsidRPr="00BE33DD">
              <w:t xml:space="preserve">. Det är därför viktigt att ha en tydlig rättslig grund för </w:t>
            </w:r>
            <w:r w:rsidRPr="00BE33DD">
              <w:t>Eppos</w:t>
            </w:r>
            <w:r w:rsidRPr="00BE33DD">
              <w:t xml:space="preserve"> åtkomst till information som behandlas av </w:t>
            </w:r>
            <w:r w:rsidRPr="00BE33DD">
              <w:t>Eurofisc</w:t>
            </w:r>
            <w:r w:rsidRPr="00BE33DD">
              <w:rPr>
                <w:b/>
                <w:i/>
              </w:rPr>
              <w:t>, för brottsbekämpande ändamål, så att den framgångsrikt ska kunna fullgöra sitt mandat enligt artikel 4 i rådets förordning (EU) 2017/1939, nämligen att utreda och lagföra brott som skadar unionens ekonomiska intressen</w:t>
            </w:r>
            <w:r w:rsidRPr="00BE33DD">
              <w:t>.</w:t>
            </w:r>
          </w:p>
        </w:tc>
      </w:tr>
    </w:tbl>
    <w:p w:rsidR="00E62699" w:rsidRPr="00BE33DD" w:rsidP="00E62699" w14:paraId="42F8FD4A" w14:textId="77777777"/>
    <w:p w:rsidR="00E62699" w:rsidRPr="00BE33DD" w:rsidP="00E62699" w14:paraId="6519E2B6" w14:textId="2EF8F0A4">
      <w:pPr>
        <w:pStyle w:val="AmNumberTabs"/>
      </w:pPr>
      <w:r w:rsidRPr="00BE33DD">
        <w:t>Ändring</w:t>
      </w:r>
      <w:r w:rsidRPr="00BE33DD">
        <w:tab/>
      </w:r>
      <w:r w:rsidRPr="00BE33DD">
        <w:tab/>
        <w:t>3</w:t>
      </w:r>
    </w:p>
    <w:p w:rsidR="00E62699" w:rsidRPr="00BE33DD" w:rsidP="00E62699" w14:paraId="2D1B505C" w14:textId="77777777">
      <w:pPr>
        <w:pStyle w:val="NormalBold12b"/>
      </w:pPr>
      <w:r w:rsidRPr="00BE33DD">
        <w:t>Förslag till förordning</w:t>
      </w:r>
    </w:p>
    <w:p w:rsidR="00E62699" w:rsidRPr="00BE33DD" w:rsidP="00E62699" w14:paraId="0BE6B703" w14:textId="77777777">
      <w:pPr>
        <w:pStyle w:val="NormalBold"/>
      </w:pPr>
      <w:r w:rsidRPr="00BE33DD">
        <w:t>Skäl 4a (nytt)</w:t>
      </w:r>
    </w:p>
    <w:tbl>
      <w:tblPr>
        <w:tblW w:w="0" w:type="auto"/>
        <w:jc w:val="center"/>
        <w:tblLayout w:type="fixed"/>
        <w:tblCellMar>
          <w:left w:w="340" w:type="dxa"/>
          <w:right w:w="340" w:type="dxa"/>
        </w:tblCellMar>
        <w:tblLook w:val="0000"/>
      </w:tblPr>
      <w:tblGrid>
        <w:gridCol w:w="4876"/>
        <w:gridCol w:w="4876"/>
      </w:tblGrid>
      <w:tr w14:paraId="180D7204" w14:textId="77777777" w:rsidTr="00803163">
        <w:tblPrEx>
          <w:tblW w:w="0" w:type="auto"/>
          <w:jc w:val="center"/>
          <w:tblLayout w:type="fixed"/>
          <w:tblLook w:val="0000"/>
        </w:tblPrEx>
        <w:trPr>
          <w:jc w:val="center"/>
        </w:trPr>
        <w:tc>
          <w:tcPr>
            <w:tcW w:w="9752" w:type="dxa"/>
            <w:gridSpan w:val="2"/>
          </w:tcPr>
          <w:p w:rsidR="00E62699" w:rsidRPr="00BE33DD" w:rsidP="00803163" w14:paraId="2D079C8C" w14:textId="77777777">
            <w:pPr>
              <w:keepNext/>
            </w:pPr>
          </w:p>
        </w:tc>
      </w:tr>
      <w:tr w14:paraId="4C182F5B" w14:textId="77777777" w:rsidTr="00803163">
        <w:tblPrEx>
          <w:tblW w:w="0" w:type="auto"/>
          <w:jc w:val="center"/>
          <w:tblLayout w:type="fixed"/>
          <w:tblLook w:val="0000"/>
        </w:tblPrEx>
        <w:trPr>
          <w:jc w:val="center"/>
        </w:trPr>
        <w:tc>
          <w:tcPr>
            <w:tcW w:w="4876" w:type="dxa"/>
          </w:tcPr>
          <w:p w:rsidR="00E62699" w:rsidRPr="00BE33DD" w:rsidP="00803163" w14:paraId="56DBBE0C" w14:textId="77777777">
            <w:pPr>
              <w:pStyle w:val="ColumnHeading"/>
              <w:keepNext/>
            </w:pPr>
            <w:r w:rsidRPr="00BE33DD">
              <w:t>Kommissionens förslag</w:t>
            </w:r>
          </w:p>
        </w:tc>
        <w:tc>
          <w:tcPr>
            <w:tcW w:w="4876" w:type="dxa"/>
          </w:tcPr>
          <w:p w:rsidR="00E62699" w:rsidRPr="00BE33DD" w:rsidP="00803163" w14:paraId="4716ADD9" w14:textId="3F31E9F0">
            <w:pPr>
              <w:pStyle w:val="ColumnHeading"/>
              <w:keepNext/>
            </w:pPr>
            <w:r w:rsidRPr="00BE33DD">
              <w:t>Ändring</w:t>
            </w:r>
          </w:p>
        </w:tc>
      </w:tr>
      <w:tr w14:paraId="42D1EB74" w14:textId="77777777" w:rsidTr="00803163">
        <w:tblPrEx>
          <w:tblW w:w="0" w:type="auto"/>
          <w:jc w:val="center"/>
          <w:tblLayout w:type="fixed"/>
          <w:tblLook w:val="0000"/>
        </w:tblPrEx>
        <w:trPr>
          <w:jc w:val="center"/>
        </w:trPr>
        <w:tc>
          <w:tcPr>
            <w:tcW w:w="4876" w:type="dxa"/>
          </w:tcPr>
          <w:p w:rsidR="00E62699" w:rsidRPr="00BE33DD" w:rsidP="00803163" w14:paraId="56DD8183" w14:textId="77777777">
            <w:pPr>
              <w:pStyle w:val="Normal6"/>
            </w:pPr>
          </w:p>
        </w:tc>
        <w:tc>
          <w:tcPr>
            <w:tcW w:w="4876" w:type="dxa"/>
          </w:tcPr>
          <w:p w:rsidR="00E62699" w:rsidRPr="00BE33DD" w:rsidP="00803163" w14:paraId="0ABE5510" w14:textId="6497E49A">
            <w:pPr>
              <w:pStyle w:val="Normal6"/>
              <w:rPr>
                <w:szCs w:val="24"/>
              </w:rPr>
            </w:pPr>
            <w:r w:rsidRPr="00BE33DD">
              <w:rPr>
                <w:b/>
                <w:i/>
              </w:rPr>
              <w:t>(4a)</w:t>
            </w:r>
            <w:r w:rsidRPr="00BE33DD">
              <w:rPr>
                <w:b/>
                <w:i/>
              </w:rPr>
              <w:tab/>
              <w:t xml:space="preserve">Europeiska revisionsrätten har upprepade gånger identifierat brister i tillgängligheten till och interoperabiliteten mellan medlemsstaternas och unionsorganens mervärdesskatterelaterade informationssystem som ett betydande hinder för effektiva gränsöverskridande utredningar av mervärdesskattebedrägeri, senast i sin särskilda rapport 8/2025 om mervärdesskattebedrägeri vid import. I rapporten identifierades vidare betydande skillnader i nivån på de administrativa </w:t>
            </w:r>
            <w:r w:rsidRPr="00BE33DD">
              <w:rPr>
                <w:b/>
                <w:i/>
              </w:rPr>
              <w:t xml:space="preserve">sanktioner som tillämpas av medlemsstaterna i samband med mervärdesskattebedrägeri vid import, som skapar förutsättningar för aktörer att utnyttja den jurisdiktion som har de lägsta påföljderna. Den åtkomst till mervärdesskatteuppgifter som </w:t>
            </w:r>
            <w:r w:rsidRPr="00BE33DD">
              <w:rPr>
                <w:b/>
                <w:i/>
              </w:rPr>
              <w:t>Eppo</w:t>
            </w:r>
            <w:r w:rsidRPr="00BE33DD">
              <w:rPr>
                <w:b/>
                <w:i/>
              </w:rPr>
              <w:t xml:space="preserve"> och Olaf beviljas genom denna förordning förbättrar kapaciteten för upptäckt och lagföring men utgör inte en åtgärd som avskräcker från skillnader i sanktioner. I det sammanhang</w:t>
            </w:r>
            <w:r w:rsidRPr="00BE33DD" w:rsidR="00906716">
              <w:rPr>
                <w:b/>
                <w:i/>
              </w:rPr>
              <w:t>et</w:t>
            </w:r>
            <w:r w:rsidRPr="00BE33DD">
              <w:rPr>
                <w:b/>
                <w:i/>
              </w:rPr>
              <w:t>, och i linje med kommissionens åtagande att se över bedrägeribekämpningsstrukturen som en del av de åtgärder som ingår i den fleråriga budgetramen efter 2027, kan möjligheten till ytterligare åtgärder för att åtgärda de skillnader</w:t>
            </w:r>
            <w:r w:rsidRPr="00BE33DD" w:rsidR="00906716">
              <w:rPr>
                <w:b/>
                <w:i/>
              </w:rPr>
              <w:t>na</w:t>
            </w:r>
            <w:r w:rsidRPr="00BE33DD">
              <w:rPr>
                <w:b/>
                <w:i/>
              </w:rPr>
              <w:t xml:space="preserve"> övervägas, såsom ett lagstiftningsförslag baserat på lämplig rättslig grund, som syftar till att uppnå en miniminivå av harmonisering eller konsekvens när det gäller de administrativa påföljder som är tillämpliga på de allvarligaste mervärdesskatte- och tullrelaterade överträdelserna, med beaktande av behovet av att effektivt skydda unionens ekonomiska intressen. Alla sådana förslag bör åtföljas av en omfattande konsekvensbedömning och bör visa att de är förenliga med subsidiaritets- och proportionalitetsprinciperna enligt artikel 5 i EU-fördraget.</w:t>
            </w:r>
          </w:p>
        </w:tc>
      </w:tr>
    </w:tbl>
    <w:p w:rsidR="00E62699" w:rsidRPr="00BE33DD" w:rsidP="00E62699" w14:paraId="0A42942A" w14:textId="06589B00">
      <w:pPr>
        <w:pStyle w:val="AmNumberTabs"/>
      </w:pPr>
      <w:r w:rsidRPr="00BE33DD">
        <w:t>Ändring</w:t>
      </w:r>
      <w:r w:rsidRPr="00BE33DD">
        <w:tab/>
      </w:r>
      <w:r w:rsidRPr="00BE33DD">
        <w:tab/>
        <w:t>4</w:t>
      </w:r>
    </w:p>
    <w:p w:rsidR="00E62699" w:rsidRPr="00BE33DD" w:rsidP="00E62699" w14:paraId="373ACCA0" w14:textId="77777777">
      <w:pPr>
        <w:pStyle w:val="NormalBold12b"/>
      </w:pPr>
      <w:r w:rsidRPr="00BE33DD">
        <w:t>Förslag till förordning</w:t>
      </w:r>
    </w:p>
    <w:p w:rsidR="00E62699" w:rsidRPr="00BE33DD" w:rsidP="00E62699" w14:paraId="65C8E6E5" w14:textId="77777777">
      <w:pPr>
        <w:pStyle w:val="NormalBold"/>
      </w:pPr>
      <w:r w:rsidRPr="00BE33DD">
        <w:t>Skäl 4b (nytt)</w:t>
      </w:r>
    </w:p>
    <w:tbl>
      <w:tblPr>
        <w:tblW w:w="0" w:type="auto"/>
        <w:jc w:val="center"/>
        <w:tblLayout w:type="fixed"/>
        <w:tblCellMar>
          <w:left w:w="340" w:type="dxa"/>
          <w:right w:w="340" w:type="dxa"/>
        </w:tblCellMar>
        <w:tblLook w:val="04A0"/>
      </w:tblPr>
      <w:tblGrid>
        <w:gridCol w:w="4876"/>
        <w:gridCol w:w="4876"/>
      </w:tblGrid>
      <w:tr w14:paraId="56C34409" w14:textId="77777777" w:rsidTr="00803163">
        <w:tblPrEx>
          <w:tblW w:w="0" w:type="auto"/>
          <w:jc w:val="center"/>
          <w:tblLayout w:type="fixed"/>
          <w:tblLook w:val="04A0"/>
        </w:tblPrEx>
        <w:trPr>
          <w:trHeight w:val="240"/>
          <w:jc w:val="center"/>
        </w:trPr>
        <w:tc>
          <w:tcPr>
            <w:tcW w:w="9752" w:type="dxa"/>
            <w:gridSpan w:val="2"/>
          </w:tcPr>
          <w:p w:rsidR="00E62699" w:rsidRPr="00BE33DD" w:rsidP="00803163" w14:paraId="674ED80C" w14:textId="77777777"/>
        </w:tc>
      </w:tr>
      <w:tr w14:paraId="4127E0FE" w14:textId="77777777" w:rsidTr="00803163">
        <w:tblPrEx>
          <w:tblW w:w="0" w:type="auto"/>
          <w:jc w:val="center"/>
          <w:tblLayout w:type="fixed"/>
          <w:tblLook w:val="04A0"/>
        </w:tblPrEx>
        <w:trPr>
          <w:trHeight w:val="240"/>
          <w:jc w:val="center"/>
        </w:trPr>
        <w:tc>
          <w:tcPr>
            <w:tcW w:w="4876" w:type="dxa"/>
            <w:hideMark/>
          </w:tcPr>
          <w:p w:rsidR="00E62699" w:rsidRPr="00BE33DD" w:rsidP="00803163" w14:paraId="1C15FAE4" w14:textId="77777777">
            <w:pPr>
              <w:pStyle w:val="AmColumnHeading"/>
            </w:pPr>
            <w:r w:rsidRPr="00BE33DD">
              <w:t>Kommissionens förslag</w:t>
            </w:r>
          </w:p>
        </w:tc>
        <w:tc>
          <w:tcPr>
            <w:tcW w:w="4876" w:type="dxa"/>
            <w:hideMark/>
          </w:tcPr>
          <w:p w:rsidR="00E62699" w:rsidRPr="00BE33DD" w:rsidP="00803163" w14:paraId="1246CCB4" w14:textId="59BF717A">
            <w:pPr>
              <w:pStyle w:val="AmColumnHeading"/>
            </w:pPr>
            <w:r w:rsidRPr="00BE33DD">
              <w:t>Ändring</w:t>
            </w:r>
          </w:p>
        </w:tc>
      </w:tr>
      <w:tr w14:paraId="4DD8793A" w14:textId="77777777" w:rsidTr="00803163">
        <w:tblPrEx>
          <w:tblW w:w="0" w:type="auto"/>
          <w:jc w:val="center"/>
          <w:tblLayout w:type="fixed"/>
          <w:tblLook w:val="04A0"/>
        </w:tblPrEx>
        <w:trPr>
          <w:jc w:val="center"/>
        </w:trPr>
        <w:tc>
          <w:tcPr>
            <w:tcW w:w="4876" w:type="dxa"/>
          </w:tcPr>
          <w:p w:rsidR="00E62699" w:rsidRPr="00BE33DD" w:rsidP="00803163" w14:paraId="31EF54AE" w14:textId="77777777">
            <w:pPr>
              <w:pStyle w:val="Normal6a"/>
            </w:pPr>
          </w:p>
        </w:tc>
        <w:tc>
          <w:tcPr>
            <w:tcW w:w="4876" w:type="dxa"/>
            <w:hideMark/>
          </w:tcPr>
          <w:p w:rsidR="00E62699" w:rsidRPr="00BE33DD" w:rsidP="00803163" w14:paraId="459059F9" w14:textId="3229C6CE">
            <w:pPr>
              <w:pStyle w:val="Normal6a"/>
            </w:pPr>
            <w:r w:rsidRPr="00BE33DD">
              <w:rPr>
                <w:b/>
                <w:i/>
              </w:rPr>
              <w:t>(4b)</w:t>
            </w:r>
            <w:r w:rsidRPr="00BE33DD">
              <w:tab/>
            </w:r>
            <w:r w:rsidRPr="00BE33DD">
              <w:rPr>
                <w:b/>
                <w:i/>
              </w:rPr>
              <w:t xml:space="preserve">I kommissionens vitbok från juli 2025 om översynen av EU:s bedrägeribekämpningsstruktur identifierades fragmenteringen av informationsflödena mellan </w:t>
            </w:r>
            <w:r w:rsidRPr="00BE33DD">
              <w:rPr>
                <w:b/>
                <w:i/>
              </w:rPr>
              <w:t>Eurofisc</w:t>
            </w:r>
            <w:r w:rsidRPr="00BE33DD">
              <w:rPr>
                <w:b/>
                <w:i/>
              </w:rPr>
              <w:t xml:space="preserve">, </w:t>
            </w:r>
            <w:r w:rsidRPr="00BE33DD">
              <w:rPr>
                <w:b/>
                <w:i/>
              </w:rPr>
              <w:t>Eppo</w:t>
            </w:r>
            <w:r w:rsidRPr="00BE33DD">
              <w:rPr>
                <w:b/>
                <w:i/>
              </w:rPr>
              <w:t xml:space="preserve">, Olaf, Europol och Eurojust som en strukturell systembrist som undergräver effektiviteten i unionens insatser mot gränsöverskridande </w:t>
            </w:r>
            <w:r w:rsidRPr="00BE33DD">
              <w:rPr>
                <w:b/>
                <w:i/>
              </w:rPr>
              <w:t xml:space="preserve">mervärdesskattebedrägeri. Denna förordning utgör det rättsliga genomförandet av pelaren för datadelning i en reviderad bedrägeribekämpningsstruktur och ska läsas tillsammans med de ytterligare åtgärder som tillkännagavs i den vitboken, inbegripet stärkandet av </w:t>
            </w:r>
            <w:r w:rsidRPr="00BE33DD">
              <w:rPr>
                <w:b/>
                <w:i/>
              </w:rPr>
              <w:t>Eurofiscs</w:t>
            </w:r>
            <w:r w:rsidRPr="00BE33DD">
              <w:rPr>
                <w:b/>
                <w:i/>
              </w:rPr>
              <w:t xml:space="preserve"> operativa kapacitet, harmoniseringen av de villkor och ansvarsregler för skatterepresentanter som utsetts av beskattningsbara personer utanför unionen inom ramen för ordningen med en enda kontaktpunkt för import och andra ordningar för mervärdesskatt vid import, och utvidgningen av </w:t>
            </w:r>
            <w:r w:rsidRPr="00BE33DD">
              <w:rPr>
                <w:b/>
                <w:i/>
              </w:rPr>
              <w:t>Cesops</w:t>
            </w:r>
            <w:r w:rsidRPr="00BE33DD">
              <w:rPr>
                <w:b/>
                <w:i/>
              </w:rPr>
              <w:t xml:space="preserve"> ram för dataförvaltning för att säkerställa samstämmighet med den åtkomst till tulluppgifter som inrättas genom denna förordning.</w:t>
            </w:r>
          </w:p>
        </w:tc>
      </w:tr>
    </w:tbl>
    <w:p w:rsidR="00E62699" w:rsidRPr="00BE33DD" w:rsidP="00E62699" w14:paraId="04AF82C3" w14:textId="33EE29C1">
      <w:pPr>
        <w:pStyle w:val="AmNumberTabs"/>
      </w:pPr>
      <w:r w:rsidRPr="00BE33DD">
        <w:t>Ändring</w:t>
      </w:r>
      <w:r w:rsidRPr="00BE33DD">
        <w:tab/>
      </w:r>
      <w:r w:rsidRPr="00BE33DD">
        <w:tab/>
        <w:t>5</w:t>
      </w:r>
    </w:p>
    <w:p w:rsidR="00E62699" w:rsidRPr="00BE33DD" w:rsidP="00E62699" w14:paraId="5C381A67" w14:textId="77777777">
      <w:pPr>
        <w:pStyle w:val="NormalBold12b"/>
      </w:pPr>
      <w:r w:rsidRPr="00BE33DD">
        <w:t>Förslag till förordning</w:t>
      </w:r>
    </w:p>
    <w:p w:rsidR="00E62699" w:rsidRPr="00BE33DD" w:rsidP="00E62699" w14:paraId="6F59B7A8" w14:textId="77777777">
      <w:pPr>
        <w:pStyle w:val="NormalBold"/>
      </w:pPr>
      <w:r w:rsidRPr="00BE33DD">
        <w:t>Skäl 4c (nytt)</w:t>
      </w:r>
    </w:p>
    <w:tbl>
      <w:tblPr>
        <w:tblW w:w="0" w:type="auto"/>
        <w:jc w:val="center"/>
        <w:tblLayout w:type="fixed"/>
        <w:tblCellMar>
          <w:left w:w="340" w:type="dxa"/>
          <w:right w:w="340" w:type="dxa"/>
        </w:tblCellMar>
        <w:tblLook w:val="04A0"/>
      </w:tblPr>
      <w:tblGrid>
        <w:gridCol w:w="4876"/>
        <w:gridCol w:w="4876"/>
      </w:tblGrid>
      <w:tr w14:paraId="55927317" w14:textId="77777777" w:rsidTr="00803163">
        <w:tblPrEx>
          <w:tblW w:w="0" w:type="auto"/>
          <w:jc w:val="center"/>
          <w:tblLayout w:type="fixed"/>
          <w:tblLook w:val="04A0"/>
        </w:tblPrEx>
        <w:trPr>
          <w:trHeight w:val="240"/>
          <w:jc w:val="center"/>
        </w:trPr>
        <w:tc>
          <w:tcPr>
            <w:tcW w:w="9752" w:type="dxa"/>
            <w:gridSpan w:val="2"/>
          </w:tcPr>
          <w:p w:rsidR="00E62699" w:rsidRPr="00BE33DD" w:rsidP="00803163" w14:paraId="5FE7AADB" w14:textId="77777777"/>
        </w:tc>
      </w:tr>
      <w:tr w14:paraId="553ADE14" w14:textId="77777777" w:rsidTr="00803163">
        <w:tblPrEx>
          <w:tblW w:w="0" w:type="auto"/>
          <w:jc w:val="center"/>
          <w:tblLayout w:type="fixed"/>
          <w:tblLook w:val="04A0"/>
        </w:tblPrEx>
        <w:trPr>
          <w:trHeight w:val="240"/>
          <w:jc w:val="center"/>
        </w:trPr>
        <w:tc>
          <w:tcPr>
            <w:tcW w:w="4876" w:type="dxa"/>
            <w:hideMark/>
          </w:tcPr>
          <w:p w:rsidR="00E62699" w:rsidRPr="00BE33DD" w:rsidP="00803163" w14:paraId="6E5629E5" w14:textId="77777777">
            <w:pPr>
              <w:pStyle w:val="AmColumnHeading"/>
            </w:pPr>
            <w:r w:rsidRPr="00BE33DD">
              <w:t>Kommissionens förslag</w:t>
            </w:r>
          </w:p>
        </w:tc>
        <w:tc>
          <w:tcPr>
            <w:tcW w:w="4876" w:type="dxa"/>
            <w:hideMark/>
          </w:tcPr>
          <w:p w:rsidR="00E62699" w:rsidRPr="00BE33DD" w:rsidP="00803163" w14:paraId="7A922FA6" w14:textId="5B5B4148">
            <w:pPr>
              <w:pStyle w:val="AmColumnHeading"/>
            </w:pPr>
            <w:r w:rsidRPr="00BE33DD">
              <w:t>Ändring</w:t>
            </w:r>
          </w:p>
        </w:tc>
      </w:tr>
      <w:tr w14:paraId="19BC5D0B" w14:textId="77777777" w:rsidTr="00803163">
        <w:tblPrEx>
          <w:tblW w:w="0" w:type="auto"/>
          <w:jc w:val="center"/>
          <w:tblLayout w:type="fixed"/>
          <w:tblLook w:val="04A0"/>
        </w:tblPrEx>
        <w:trPr>
          <w:jc w:val="center"/>
        </w:trPr>
        <w:tc>
          <w:tcPr>
            <w:tcW w:w="4876" w:type="dxa"/>
          </w:tcPr>
          <w:p w:rsidR="00E62699" w:rsidRPr="00BE33DD" w:rsidP="00803163" w14:paraId="4E6678F6" w14:textId="77777777">
            <w:pPr>
              <w:pStyle w:val="Normal6a"/>
            </w:pPr>
          </w:p>
        </w:tc>
        <w:tc>
          <w:tcPr>
            <w:tcW w:w="4876" w:type="dxa"/>
            <w:hideMark/>
          </w:tcPr>
          <w:p w:rsidR="00E62699" w:rsidRPr="00BE33DD" w:rsidP="00803163" w14:paraId="4C3B4B16" w14:textId="77777777">
            <w:pPr>
              <w:pStyle w:val="Normal6a"/>
            </w:pPr>
            <w:r w:rsidRPr="00BE33DD">
              <w:rPr>
                <w:b/>
                <w:i/>
              </w:rPr>
              <w:t>(4c)</w:t>
            </w:r>
            <w:r w:rsidRPr="00BE33DD">
              <w:tab/>
            </w:r>
            <w:r w:rsidRPr="00BE33DD">
              <w:rPr>
                <w:b/>
                <w:i/>
              </w:rPr>
              <w:t xml:space="preserve">Den information som lagras av tullmyndigheterna i samband med importförfaranden som inbegriper uppskov med eller befrielse från mervärdesskatt är till sin natur mervärdesskatterelaterad information i den mening som avses i artikel 113 i EUF-fördraget. Det är nödvändigt att utvidga tillämpningsområdet för artikel 17.1 f i förordning (EU) nr 904/2010 till att omfatta alla importförfaranden som inbegriper befrielse från eller uppskov med mervärdesskatt, inbegripet inom ramen för ordningen med en enda kontaktpunkt för import som inrättats genom direktiv 2006/112/EG, och tillfogande av det deklarerade tullvärdet och ursprungslandet som obligatoriska dataelement, för att göra det möjligt för behöriga myndigheter, inbegripet </w:t>
            </w:r>
            <w:r w:rsidRPr="00BE33DD">
              <w:rPr>
                <w:b/>
                <w:i/>
              </w:rPr>
              <w:t>Eppo</w:t>
            </w:r>
            <w:r w:rsidRPr="00BE33DD">
              <w:rPr>
                <w:b/>
                <w:i/>
              </w:rPr>
              <w:t xml:space="preserve"> </w:t>
            </w:r>
            <w:r w:rsidRPr="00BE33DD">
              <w:rPr>
                <w:b/>
                <w:i/>
              </w:rPr>
              <w:t>och Olaf, att göra korshänvisningar mellan importdeklarationer och mervärdesskattedeklarationer och upptäcka avvikelser som tyder på bedrägeri. En sådan utvidgning bör inte påverka tillämpningen av de materiella tullbestämmelser som reglerar dessa importförfaranden, vilka fortfarande omfattas av förordning (EU) nr 952/2013.</w:t>
            </w:r>
          </w:p>
        </w:tc>
      </w:tr>
    </w:tbl>
    <w:p w:rsidR="00E62699" w:rsidRPr="00BE33DD" w:rsidP="00E62699" w14:paraId="6A4A1E80" w14:textId="77777777"/>
    <w:p w:rsidR="00E62699" w:rsidRPr="00BE33DD" w:rsidP="00E62699" w14:paraId="3880F47C" w14:textId="0DE904F3">
      <w:pPr>
        <w:pStyle w:val="AmNumberTabs"/>
      </w:pPr>
      <w:r w:rsidRPr="00BE33DD">
        <w:t>Ändring</w:t>
      </w:r>
      <w:r w:rsidRPr="00BE33DD">
        <w:tab/>
      </w:r>
      <w:r w:rsidRPr="00BE33DD">
        <w:tab/>
        <w:t>6</w:t>
      </w:r>
    </w:p>
    <w:p w:rsidR="00E62699" w:rsidRPr="00BE33DD" w:rsidP="00E62699" w14:paraId="463006AC" w14:textId="77777777">
      <w:pPr>
        <w:pStyle w:val="NormalBold12b"/>
      </w:pPr>
      <w:r w:rsidRPr="00BE33DD">
        <w:t>Förslag till förordning</w:t>
      </w:r>
    </w:p>
    <w:p w:rsidR="00E62699" w:rsidRPr="00BE33DD" w:rsidP="00E62699" w14:paraId="3B7CD538" w14:textId="77777777">
      <w:pPr>
        <w:pStyle w:val="NormalBold"/>
      </w:pPr>
      <w:r w:rsidRPr="00BE33DD">
        <w:t>Skäl 4d (nytt)</w:t>
      </w:r>
    </w:p>
    <w:tbl>
      <w:tblPr>
        <w:tblW w:w="0" w:type="auto"/>
        <w:jc w:val="center"/>
        <w:tblLayout w:type="fixed"/>
        <w:tblCellMar>
          <w:left w:w="340" w:type="dxa"/>
          <w:right w:w="340" w:type="dxa"/>
        </w:tblCellMar>
        <w:tblLook w:val="0000"/>
      </w:tblPr>
      <w:tblGrid>
        <w:gridCol w:w="4876"/>
        <w:gridCol w:w="4876"/>
      </w:tblGrid>
      <w:tr w14:paraId="5F60E0FB" w14:textId="77777777" w:rsidTr="00803163">
        <w:tblPrEx>
          <w:tblW w:w="0" w:type="auto"/>
          <w:jc w:val="center"/>
          <w:tblLayout w:type="fixed"/>
          <w:tblLook w:val="0000"/>
        </w:tblPrEx>
        <w:trPr>
          <w:jc w:val="center"/>
        </w:trPr>
        <w:tc>
          <w:tcPr>
            <w:tcW w:w="9752" w:type="dxa"/>
            <w:gridSpan w:val="2"/>
          </w:tcPr>
          <w:p w:rsidR="00E62699" w:rsidRPr="00BE33DD" w:rsidP="00803163" w14:paraId="3F0C8BED" w14:textId="77777777">
            <w:pPr>
              <w:keepNext/>
            </w:pPr>
          </w:p>
        </w:tc>
      </w:tr>
      <w:tr w14:paraId="6B95F73C" w14:textId="77777777" w:rsidTr="00803163">
        <w:tblPrEx>
          <w:tblW w:w="0" w:type="auto"/>
          <w:jc w:val="center"/>
          <w:tblLayout w:type="fixed"/>
          <w:tblLook w:val="0000"/>
        </w:tblPrEx>
        <w:trPr>
          <w:jc w:val="center"/>
        </w:trPr>
        <w:tc>
          <w:tcPr>
            <w:tcW w:w="4876" w:type="dxa"/>
          </w:tcPr>
          <w:p w:rsidR="00E62699" w:rsidRPr="00BE33DD" w:rsidP="00803163" w14:paraId="22A3EDE1" w14:textId="77777777">
            <w:pPr>
              <w:pStyle w:val="ColumnHeading"/>
              <w:keepNext/>
            </w:pPr>
            <w:r w:rsidRPr="00BE33DD">
              <w:t>Kommissionens förslag</w:t>
            </w:r>
          </w:p>
        </w:tc>
        <w:tc>
          <w:tcPr>
            <w:tcW w:w="4876" w:type="dxa"/>
          </w:tcPr>
          <w:p w:rsidR="00E62699" w:rsidRPr="00BE33DD" w:rsidP="00803163" w14:paraId="05E98B69" w14:textId="3756DDDA">
            <w:pPr>
              <w:pStyle w:val="ColumnHeading"/>
              <w:keepNext/>
            </w:pPr>
            <w:r w:rsidRPr="00BE33DD">
              <w:t>Ändring</w:t>
            </w:r>
          </w:p>
        </w:tc>
      </w:tr>
      <w:tr w14:paraId="2EDF03F9" w14:textId="77777777" w:rsidTr="00803163">
        <w:tblPrEx>
          <w:tblW w:w="0" w:type="auto"/>
          <w:jc w:val="center"/>
          <w:tblLayout w:type="fixed"/>
          <w:tblLook w:val="0000"/>
        </w:tblPrEx>
        <w:trPr>
          <w:jc w:val="center"/>
        </w:trPr>
        <w:tc>
          <w:tcPr>
            <w:tcW w:w="4876" w:type="dxa"/>
          </w:tcPr>
          <w:p w:rsidR="00E62699" w:rsidRPr="00BE33DD" w:rsidP="00803163" w14:paraId="733AAC8F" w14:textId="77777777">
            <w:pPr>
              <w:pStyle w:val="Normal6"/>
            </w:pPr>
          </w:p>
        </w:tc>
        <w:tc>
          <w:tcPr>
            <w:tcW w:w="4876" w:type="dxa"/>
          </w:tcPr>
          <w:p w:rsidR="00E62699" w:rsidRPr="00BE33DD" w:rsidP="00803163" w14:paraId="2CFADC37" w14:textId="77777777">
            <w:pPr>
              <w:pStyle w:val="Normal6"/>
              <w:rPr>
                <w:szCs w:val="24"/>
              </w:rPr>
            </w:pPr>
            <w:r w:rsidRPr="00BE33DD">
              <w:rPr>
                <w:b/>
                <w:i/>
              </w:rPr>
              <w:t>(4d)</w:t>
            </w:r>
            <w:r w:rsidRPr="00BE33DD">
              <w:rPr>
                <w:b/>
                <w:i/>
              </w:rPr>
              <w:tab/>
              <w:t xml:space="preserve">För att säkerställa att den verkställighetskapacitet som skapas genom denna förordning verkligen omfattar alla medlemsstater, för att undvika ihållande asymmetrier på den inre marknaden och i unionens bedrägeribekämpningslandskap och som en del av kommissionens åtagande att se över bedrägeribekämpningsstrukturen, bör de medlemsstater som inte deltar i </w:t>
            </w:r>
            <w:r w:rsidRPr="00BE33DD">
              <w:rPr>
                <w:b/>
                <w:i/>
              </w:rPr>
              <w:t>Eppo</w:t>
            </w:r>
            <w:r w:rsidRPr="00BE33DD">
              <w:rPr>
                <w:b/>
                <w:i/>
              </w:rPr>
              <w:t xml:space="preserve"> vara skyldiga att utse en behörig nationell myndighet med ansvar för att fullgöra likvärdiga funktioner för samarbete med </w:t>
            </w:r>
            <w:r w:rsidRPr="00BE33DD">
              <w:rPr>
                <w:b/>
                <w:i/>
              </w:rPr>
              <w:t>Eurofisc</w:t>
            </w:r>
            <w:r w:rsidRPr="00BE33DD">
              <w:rPr>
                <w:b/>
                <w:i/>
              </w:rPr>
              <w:t xml:space="preserve"> och Olaf när det gäller gränsöverskridande mervärdesskattebedrägeri. Dessa medlemsstater bör underrätta kommissionen om den utsedda myndigheten inom sex månader efter det att denna förordning har trätt i kraft och de bör årligen rapportera till kommissionen om användningen av den mottagna informationen, inbegripet antalet inledda utredningar och resultaten av dem.</w:t>
            </w:r>
          </w:p>
        </w:tc>
      </w:tr>
    </w:tbl>
    <w:p w:rsidR="00E62699" w:rsidRPr="00BE33DD" w:rsidP="00E62699" w14:paraId="3CA820B4" w14:textId="77777777"/>
    <w:p w:rsidR="00E62699" w:rsidRPr="00BE33DD" w:rsidP="00E62699" w14:paraId="18FB6A8A" w14:textId="351C30A6">
      <w:pPr>
        <w:pStyle w:val="AMNumberTabs0"/>
        <w:keepNext/>
      </w:pPr>
      <w:r w:rsidRPr="00BE33DD">
        <w:t>Ändring</w:t>
      </w:r>
      <w:r w:rsidRPr="00BE33DD">
        <w:tab/>
      </w:r>
      <w:r w:rsidRPr="00BE33DD">
        <w:tab/>
        <w:t>7</w:t>
      </w:r>
    </w:p>
    <w:p w:rsidR="00E62699" w:rsidRPr="00BE33DD" w:rsidP="00E62699" w14:paraId="0032FF1D" w14:textId="77777777">
      <w:pPr>
        <w:pStyle w:val="NormalBold12b"/>
        <w:keepNext/>
      </w:pPr>
      <w:r w:rsidRPr="00BE33DD">
        <w:t>Förslag till förordning</w:t>
      </w:r>
    </w:p>
    <w:p w:rsidR="00E62699" w:rsidRPr="00BE33DD" w:rsidP="00E62699" w14:paraId="3F7199E2" w14:textId="77777777">
      <w:pPr>
        <w:pStyle w:val="NormalBold"/>
      </w:pPr>
      <w:r w:rsidRPr="00BE33DD">
        <w:t>Skäl 5</w:t>
      </w:r>
    </w:p>
    <w:tbl>
      <w:tblPr>
        <w:tblW w:w="0" w:type="auto"/>
        <w:jc w:val="center"/>
        <w:tblLayout w:type="fixed"/>
        <w:tblCellMar>
          <w:left w:w="340" w:type="dxa"/>
          <w:right w:w="340" w:type="dxa"/>
        </w:tblCellMar>
        <w:tblLook w:val="0000"/>
      </w:tblPr>
      <w:tblGrid>
        <w:gridCol w:w="4876"/>
        <w:gridCol w:w="4876"/>
      </w:tblGrid>
      <w:tr w14:paraId="3CF89673" w14:textId="77777777" w:rsidTr="00803163">
        <w:tblPrEx>
          <w:tblW w:w="0" w:type="auto"/>
          <w:jc w:val="center"/>
          <w:tblLayout w:type="fixed"/>
          <w:tblLook w:val="0000"/>
        </w:tblPrEx>
        <w:trPr>
          <w:jc w:val="center"/>
        </w:trPr>
        <w:tc>
          <w:tcPr>
            <w:tcW w:w="9752" w:type="dxa"/>
            <w:gridSpan w:val="2"/>
          </w:tcPr>
          <w:p w:rsidR="00E62699" w:rsidRPr="00BE33DD" w:rsidP="00803163" w14:paraId="04293C3D" w14:textId="77777777">
            <w:pPr>
              <w:keepNext/>
            </w:pPr>
          </w:p>
        </w:tc>
      </w:tr>
      <w:tr w14:paraId="05C1A21A" w14:textId="77777777" w:rsidTr="00803163">
        <w:tblPrEx>
          <w:tblW w:w="0" w:type="auto"/>
          <w:jc w:val="center"/>
          <w:tblLayout w:type="fixed"/>
          <w:tblLook w:val="0000"/>
        </w:tblPrEx>
        <w:trPr>
          <w:jc w:val="center"/>
        </w:trPr>
        <w:tc>
          <w:tcPr>
            <w:tcW w:w="4876" w:type="dxa"/>
          </w:tcPr>
          <w:p w:rsidR="00E62699" w:rsidRPr="00BE33DD" w:rsidP="00803163" w14:paraId="27B08CA6" w14:textId="77777777">
            <w:pPr>
              <w:pStyle w:val="ColumnHeading"/>
              <w:keepNext/>
            </w:pPr>
            <w:r w:rsidRPr="00BE33DD">
              <w:t>Kommissionens förslag</w:t>
            </w:r>
          </w:p>
        </w:tc>
        <w:tc>
          <w:tcPr>
            <w:tcW w:w="4876" w:type="dxa"/>
          </w:tcPr>
          <w:p w:rsidR="00E62699" w:rsidRPr="00BE33DD" w:rsidP="00803163" w14:paraId="3B109219" w14:textId="60CFC353">
            <w:pPr>
              <w:pStyle w:val="ColumnHeading"/>
              <w:keepNext/>
            </w:pPr>
            <w:r w:rsidRPr="00BE33DD">
              <w:t>Ändring</w:t>
            </w:r>
          </w:p>
        </w:tc>
      </w:tr>
      <w:tr w14:paraId="6E7A5820" w14:textId="77777777" w:rsidTr="00803163">
        <w:tblPrEx>
          <w:tblW w:w="0" w:type="auto"/>
          <w:jc w:val="center"/>
          <w:tblLayout w:type="fixed"/>
          <w:tblLook w:val="0000"/>
        </w:tblPrEx>
        <w:trPr>
          <w:jc w:val="center"/>
        </w:trPr>
        <w:tc>
          <w:tcPr>
            <w:tcW w:w="4876" w:type="dxa"/>
          </w:tcPr>
          <w:p w:rsidR="00E62699" w:rsidRPr="00BE33DD" w:rsidP="00803163" w14:paraId="70746AD3" w14:textId="77777777">
            <w:pPr>
              <w:pStyle w:val="Normal6"/>
            </w:pPr>
            <w:r w:rsidRPr="00BE33DD">
              <w:t>(5)</w:t>
            </w:r>
            <w:r w:rsidRPr="00BE33DD">
              <w:tab/>
              <w:t>Europeiska revisionsrätten har rekommenderat kommissionen och medlemsstaterna att avlägsna juridiska hinder för informationsutbyte mellan förvaltnings-, rätts- och brottsbekämpningsmyndigheter på nationell nivå och EU-nivå, och särskilt att Olaf får åtkomst till systemet för utbyte av information om mervärdesskatt (VIES) och uppgifter från Eurofisc</w:t>
            </w:r>
            <w:r w:rsidRPr="00BE33DD">
              <w:rPr>
                <w:vertAlign w:val="superscript"/>
              </w:rPr>
              <w:t>6</w:t>
            </w:r>
            <w:r w:rsidRPr="00BE33DD">
              <w:t xml:space="preserve">. I detta avseende är det viktigt att en central åtkomst till EU:s </w:t>
            </w:r>
            <w:r w:rsidRPr="00BE33DD">
              <w:t>it-system</w:t>
            </w:r>
            <w:r w:rsidRPr="00BE33DD">
              <w:t xml:space="preserve"> fastställs i en tydlig rättslig grund.</w:t>
            </w:r>
          </w:p>
        </w:tc>
        <w:tc>
          <w:tcPr>
            <w:tcW w:w="4876" w:type="dxa"/>
          </w:tcPr>
          <w:p w:rsidR="00E62699" w:rsidRPr="00BE33DD" w:rsidP="00803163" w14:paraId="3D332760" w14:textId="77777777">
            <w:pPr>
              <w:pStyle w:val="Normal6"/>
              <w:rPr>
                <w:szCs w:val="24"/>
              </w:rPr>
            </w:pPr>
            <w:r w:rsidRPr="00BE33DD">
              <w:t>(5)</w:t>
            </w:r>
            <w:r w:rsidRPr="00BE33DD">
              <w:tab/>
              <w:t>Europeiska revisionsrätten har rekommenderat kommissionen och medlemsstaterna att avlägsna juridiska hinder för informationsutbyte mellan förvaltnings-, rätts- och brottsbekämpningsmyndigheter på nationell nivå och EU-nivå, och särskilt att Olaf får åtkomst till systemet för utbyte av information om mervärdesskatt (VIES) och uppgifter från Eurofisc</w:t>
            </w:r>
            <w:r w:rsidRPr="00BE33DD">
              <w:rPr>
                <w:vertAlign w:val="superscript"/>
              </w:rPr>
              <w:t>6</w:t>
            </w:r>
            <w:r w:rsidRPr="00BE33DD">
              <w:t xml:space="preserve">. I detta avseende är det viktigt att en central åtkomst till EU:s </w:t>
            </w:r>
            <w:r w:rsidRPr="00BE33DD">
              <w:t>it-system</w:t>
            </w:r>
            <w:r w:rsidRPr="00BE33DD">
              <w:rPr>
                <w:b/>
                <w:i/>
              </w:rPr>
              <w:t>, som respekterar principerna om nödvändighet och proportionalitet,</w:t>
            </w:r>
            <w:r w:rsidRPr="00BE33DD">
              <w:t xml:space="preserve"> fastställs i en tydlig rättslig grund </w:t>
            </w:r>
            <w:r w:rsidRPr="00BE33DD">
              <w:rPr>
                <w:b/>
                <w:i/>
              </w:rPr>
              <w:t>så att Olaf framgångsrikt ska kunna fullgöra sitt mandat enligt artikel 4 i förordning (EU, Euratom) nr 883/2013</w:t>
            </w:r>
            <w:r w:rsidRPr="00BE33DD">
              <w:t>.</w:t>
            </w:r>
          </w:p>
        </w:tc>
      </w:tr>
      <w:tr w14:paraId="0171CFBF" w14:textId="77777777" w:rsidTr="00803163">
        <w:tblPrEx>
          <w:tblW w:w="0" w:type="auto"/>
          <w:jc w:val="center"/>
          <w:tblLayout w:type="fixed"/>
          <w:tblLook w:val="0000"/>
        </w:tblPrEx>
        <w:trPr>
          <w:jc w:val="center"/>
        </w:trPr>
        <w:tc>
          <w:tcPr>
            <w:tcW w:w="4876" w:type="dxa"/>
          </w:tcPr>
          <w:p w:rsidR="00E62699" w:rsidRPr="00BE33DD" w:rsidP="00803163" w14:paraId="6693C40D" w14:textId="77777777">
            <w:pPr>
              <w:pStyle w:val="Normal6"/>
            </w:pPr>
            <w:r w:rsidRPr="00BE33DD">
              <w:t>__________________</w:t>
            </w:r>
          </w:p>
        </w:tc>
        <w:tc>
          <w:tcPr>
            <w:tcW w:w="4876" w:type="dxa"/>
          </w:tcPr>
          <w:p w:rsidR="00E62699" w:rsidRPr="00BE33DD" w:rsidP="00803163" w14:paraId="4DD50D73" w14:textId="77777777">
            <w:pPr>
              <w:pStyle w:val="Normal6"/>
              <w:rPr>
                <w:szCs w:val="24"/>
              </w:rPr>
            </w:pPr>
            <w:r w:rsidRPr="00BE33DD">
              <w:t>__________________</w:t>
            </w:r>
          </w:p>
        </w:tc>
      </w:tr>
      <w:tr w14:paraId="2C84733A" w14:textId="77777777" w:rsidTr="00803163">
        <w:tblPrEx>
          <w:tblW w:w="0" w:type="auto"/>
          <w:jc w:val="center"/>
          <w:tblLayout w:type="fixed"/>
          <w:tblLook w:val="0000"/>
        </w:tblPrEx>
        <w:trPr>
          <w:jc w:val="center"/>
        </w:trPr>
        <w:tc>
          <w:tcPr>
            <w:tcW w:w="4876" w:type="dxa"/>
          </w:tcPr>
          <w:p w:rsidR="00E62699" w:rsidRPr="00BE33DD" w:rsidP="00803163" w14:paraId="063B7322" w14:textId="77777777">
            <w:pPr>
              <w:pStyle w:val="Normal6"/>
            </w:pPr>
            <w:r w:rsidRPr="00BE33DD">
              <w:rPr>
                <w:vertAlign w:val="superscript"/>
              </w:rPr>
              <w:t>6</w:t>
            </w:r>
            <w:r w:rsidRPr="00BE33DD">
              <w:t xml:space="preserve"> Europeiska revisionsrättens särskilda rapport nr 24/2015: Motverka gemenskapsinternt momsbedrägeri: det behövs kraftfullare åtgärder (https://www.eca.europa.eu/en/publications/SR15_24).</w:t>
            </w:r>
          </w:p>
        </w:tc>
        <w:tc>
          <w:tcPr>
            <w:tcW w:w="4876" w:type="dxa"/>
          </w:tcPr>
          <w:p w:rsidR="00E62699" w:rsidRPr="00BE33DD" w:rsidP="00803163" w14:paraId="31BCA14A" w14:textId="77777777">
            <w:pPr>
              <w:pStyle w:val="Normal6"/>
              <w:rPr>
                <w:szCs w:val="24"/>
              </w:rPr>
            </w:pPr>
            <w:r w:rsidRPr="00BE33DD">
              <w:rPr>
                <w:vertAlign w:val="superscript"/>
              </w:rPr>
              <w:t>6</w:t>
            </w:r>
            <w:r w:rsidRPr="00BE33DD">
              <w:t xml:space="preserve"> Europeiska revisionsrättens särskilda rapport nr 24/2015: Motverka gemenskapsinternt momsbedrägeri: det behövs kraftfullare åtgärder (https://www.eca.europa.eu/en/publications/SR15_24).</w:t>
            </w:r>
          </w:p>
        </w:tc>
      </w:tr>
    </w:tbl>
    <w:p w:rsidR="00E62699" w:rsidRPr="00BE33DD" w:rsidP="00E62699" w14:paraId="70453C5D" w14:textId="77777777"/>
    <w:p w:rsidR="00E62699" w:rsidRPr="00BE33DD" w:rsidP="00E62699" w14:paraId="2B29BE80" w14:textId="17B13D8D">
      <w:pPr>
        <w:pStyle w:val="AMNumberTabs0"/>
        <w:keepNext/>
      </w:pPr>
      <w:r w:rsidRPr="00BE33DD">
        <w:t>Ändring</w:t>
      </w:r>
      <w:r w:rsidRPr="00BE33DD">
        <w:tab/>
      </w:r>
      <w:r w:rsidRPr="00BE33DD">
        <w:tab/>
        <w:t>8</w:t>
      </w:r>
    </w:p>
    <w:p w:rsidR="00E62699" w:rsidRPr="00BE33DD" w:rsidP="00E62699" w14:paraId="7B7DF65C" w14:textId="77777777">
      <w:pPr>
        <w:pStyle w:val="NormalBold12b"/>
        <w:keepNext/>
      </w:pPr>
      <w:r w:rsidRPr="00BE33DD">
        <w:t>Förslag till förordning</w:t>
      </w:r>
    </w:p>
    <w:p w:rsidR="00E62699" w:rsidRPr="00BE33DD" w:rsidP="00E62699" w14:paraId="2A611AAA" w14:textId="77777777">
      <w:pPr>
        <w:pStyle w:val="NormalBold"/>
      </w:pPr>
      <w:r w:rsidRPr="00BE33DD">
        <w:t>Skäl 5a (nytt)</w:t>
      </w:r>
    </w:p>
    <w:tbl>
      <w:tblPr>
        <w:tblW w:w="9752" w:type="dxa"/>
        <w:jc w:val="center"/>
        <w:tblLayout w:type="fixed"/>
        <w:tblCellMar>
          <w:left w:w="340" w:type="dxa"/>
          <w:right w:w="340" w:type="dxa"/>
        </w:tblCellMar>
        <w:tblLook w:val="0000"/>
      </w:tblPr>
      <w:tblGrid>
        <w:gridCol w:w="4876"/>
        <w:gridCol w:w="4876"/>
      </w:tblGrid>
      <w:tr w14:paraId="012DFA29" w14:textId="77777777" w:rsidTr="00803163">
        <w:tblPrEx>
          <w:tblW w:w="9752" w:type="dxa"/>
          <w:jc w:val="center"/>
          <w:tblLayout w:type="fixed"/>
          <w:tblLook w:val="0000"/>
        </w:tblPrEx>
        <w:trPr>
          <w:jc w:val="center"/>
        </w:trPr>
        <w:tc>
          <w:tcPr>
            <w:tcW w:w="9752" w:type="dxa"/>
            <w:gridSpan w:val="2"/>
          </w:tcPr>
          <w:p w:rsidR="00E62699" w:rsidRPr="00BE33DD" w:rsidP="00803163" w14:paraId="6A48AD51" w14:textId="77777777">
            <w:pPr>
              <w:keepNext/>
            </w:pPr>
          </w:p>
        </w:tc>
      </w:tr>
      <w:tr w14:paraId="214DA785" w14:textId="77777777" w:rsidTr="00803163">
        <w:tblPrEx>
          <w:tblW w:w="9752" w:type="dxa"/>
          <w:jc w:val="center"/>
          <w:tblLayout w:type="fixed"/>
          <w:tblLook w:val="0000"/>
        </w:tblPrEx>
        <w:trPr>
          <w:jc w:val="center"/>
        </w:trPr>
        <w:tc>
          <w:tcPr>
            <w:tcW w:w="4876" w:type="dxa"/>
          </w:tcPr>
          <w:p w:rsidR="00E62699" w:rsidRPr="00BE33DD" w:rsidP="00803163" w14:paraId="5BE2A26D" w14:textId="77777777">
            <w:pPr>
              <w:pStyle w:val="ColumnHeading"/>
              <w:keepNext/>
            </w:pPr>
            <w:r w:rsidRPr="00BE33DD">
              <w:t>Kommissionens förslag</w:t>
            </w:r>
          </w:p>
        </w:tc>
        <w:tc>
          <w:tcPr>
            <w:tcW w:w="4876" w:type="dxa"/>
          </w:tcPr>
          <w:p w:rsidR="00E62699" w:rsidRPr="00BE33DD" w:rsidP="00803163" w14:paraId="207E1DE5" w14:textId="7509F774">
            <w:pPr>
              <w:pStyle w:val="ColumnHeading"/>
              <w:keepNext/>
            </w:pPr>
            <w:r w:rsidRPr="00BE33DD">
              <w:t>Ändring</w:t>
            </w:r>
          </w:p>
        </w:tc>
      </w:tr>
      <w:tr w14:paraId="4D27ADE5" w14:textId="77777777" w:rsidTr="00803163">
        <w:tblPrEx>
          <w:tblW w:w="9752" w:type="dxa"/>
          <w:jc w:val="center"/>
          <w:tblLayout w:type="fixed"/>
          <w:tblLook w:val="0000"/>
        </w:tblPrEx>
        <w:trPr>
          <w:jc w:val="center"/>
        </w:trPr>
        <w:tc>
          <w:tcPr>
            <w:tcW w:w="4876" w:type="dxa"/>
          </w:tcPr>
          <w:p w:rsidR="00E62699" w:rsidRPr="00BE33DD" w:rsidP="00803163" w14:paraId="3B205E2D" w14:textId="77777777">
            <w:pPr>
              <w:pStyle w:val="Normal6"/>
            </w:pPr>
          </w:p>
        </w:tc>
        <w:tc>
          <w:tcPr>
            <w:tcW w:w="4876" w:type="dxa"/>
          </w:tcPr>
          <w:p w:rsidR="00E62699" w:rsidRPr="00BE33DD" w:rsidP="00803163" w14:paraId="63C9BB6A" w14:textId="77777777">
            <w:pPr>
              <w:pStyle w:val="Normal6"/>
              <w:rPr>
                <w:b/>
                <w:bCs/>
                <w:i/>
                <w:iCs/>
                <w:szCs w:val="24"/>
              </w:rPr>
            </w:pPr>
            <w:r w:rsidRPr="00BE33DD">
              <w:rPr>
                <w:b/>
                <w:i/>
              </w:rPr>
              <w:t>(5a)</w:t>
            </w:r>
            <w:r w:rsidRPr="00BE33DD">
              <w:rPr>
                <w:b/>
                <w:i/>
              </w:rPr>
              <w:tab/>
              <w:t xml:space="preserve">Ihållande hinder för ett effektivt samarbete mellan unionsorgan inbegriper oförenligheter mellan </w:t>
            </w:r>
            <w:r w:rsidRPr="00BE33DD">
              <w:rPr>
                <w:b/>
                <w:i/>
              </w:rPr>
              <w:t>it-system</w:t>
            </w:r>
            <w:r w:rsidRPr="00BE33DD">
              <w:rPr>
                <w:b/>
                <w:i/>
              </w:rPr>
              <w:t>, fragmentering av kommunikationskanaler och begränsad interoperabilitet mellan ärendehanteringssystem, vilket resulterar i ineffektivitet, förseningar och ökade administrativa bördor. Det är därför nödvändigt att stärka interoperabiliteten och utveckla gemensamma digitala infrastrukturer som möjliggör sömlöst och säkert informationsutbyte.</w:t>
            </w:r>
          </w:p>
        </w:tc>
      </w:tr>
    </w:tbl>
    <w:p w:rsidR="00E62699" w:rsidRPr="00BE33DD" w:rsidP="00E62699" w14:paraId="0647029C" w14:textId="77777777"/>
    <w:p w:rsidR="00E62699" w:rsidRPr="00BE33DD" w:rsidP="00E62699" w14:paraId="6D3BDB08" w14:textId="7E0EEB0B">
      <w:pPr>
        <w:pStyle w:val="AmNumberTabs"/>
      </w:pPr>
      <w:r w:rsidRPr="00BE33DD">
        <w:t>Ändring</w:t>
      </w:r>
      <w:r w:rsidRPr="00BE33DD">
        <w:tab/>
      </w:r>
      <w:r w:rsidRPr="00BE33DD">
        <w:tab/>
        <w:t>9</w:t>
      </w:r>
    </w:p>
    <w:p w:rsidR="00E62699" w:rsidRPr="00BE33DD" w:rsidP="00E62699" w14:paraId="2C4EC33C" w14:textId="77777777">
      <w:pPr>
        <w:pStyle w:val="NormalBold12b"/>
      </w:pPr>
      <w:r w:rsidRPr="00BE33DD">
        <w:t>Förslag till förordning</w:t>
      </w:r>
    </w:p>
    <w:p w:rsidR="00E62699" w:rsidRPr="00BE33DD" w:rsidP="00E62699" w14:paraId="64A49C0D" w14:textId="77777777">
      <w:pPr>
        <w:pStyle w:val="NormalBold"/>
      </w:pPr>
      <w:r w:rsidRPr="00BE33DD">
        <w:t>Skäl 8a (nytt)</w:t>
      </w:r>
    </w:p>
    <w:tbl>
      <w:tblPr>
        <w:tblW w:w="0" w:type="auto"/>
        <w:jc w:val="center"/>
        <w:tblLayout w:type="fixed"/>
        <w:tblCellMar>
          <w:left w:w="340" w:type="dxa"/>
          <w:right w:w="340" w:type="dxa"/>
        </w:tblCellMar>
        <w:tblLook w:val="04A0"/>
      </w:tblPr>
      <w:tblGrid>
        <w:gridCol w:w="4876"/>
        <w:gridCol w:w="4876"/>
      </w:tblGrid>
      <w:tr w14:paraId="16766CF9" w14:textId="77777777" w:rsidTr="00803163">
        <w:tblPrEx>
          <w:tblW w:w="0" w:type="auto"/>
          <w:jc w:val="center"/>
          <w:tblLayout w:type="fixed"/>
          <w:tblLook w:val="04A0"/>
        </w:tblPrEx>
        <w:trPr>
          <w:trHeight w:val="240"/>
          <w:jc w:val="center"/>
        </w:trPr>
        <w:tc>
          <w:tcPr>
            <w:tcW w:w="9752" w:type="dxa"/>
            <w:gridSpan w:val="2"/>
          </w:tcPr>
          <w:p w:rsidR="00E62699" w:rsidRPr="00BE33DD" w:rsidP="00803163" w14:paraId="1A0394F6" w14:textId="77777777"/>
        </w:tc>
      </w:tr>
      <w:tr w14:paraId="6CCA851B" w14:textId="77777777" w:rsidTr="00803163">
        <w:tblPrEx>
          <w:tblW w:w="0" w:type="auto"/>
          <w:jc w:val="center"/>
          <w:tblLayout w:type="fixed"/>
          <w:tblLook w:val="04A0"/>
        </w:tblPrEx>
        <w:trPr>
          <w:trHeight w:val="240"/>
          <w:jc w:val="center"/>
        </w:trPr>
        <w:tc>
          <w:tcPr>
            <w:tcW w:w="4876" w:type="dxa"/>
            <w:hideMark/>
          </w:tcPr>
          <w:p w:rsidR="00E62699" w:rsidRPr="00BE33DD" w:rsidP="00803163" w14:paraId="583F4A7F" w14:textId="77777777">
            <w:pPr>
              <w:pStyle w:val="AmColumnHeading"/>
            </w:pPr>
            <w:r w:rsidRPr="00BE33DD">
              <w:t>Kommissionens förslag</w:t>
            </w:r>
          </w:p>
        </w:tc>
        <w:tc>
          <w:tcPr>
            <w:tcW w:w="4876" w:type="dxa"/>
            <w:hideMark/>
          </w:tcPr>
          <w:p w:rsidR="00E62699" w:rsidRPr="00BE33DD" w:rsidP="00803163" w14:paraId="0F19D344" w14:textId="6E65A584">
            <w:pPr>
              <w:pStyle w:val="AmColumnHeading"/>
            </w:pPr>
            <w:r w:rsidRPr="00BE33DD">
              <w:t>Ändring</w:t>
            </w:r>
          </w:p>
        </w:tc>
      </w:tr>
      <w:tr w14:paraId="06A562F3" w14:textId="77777777" w:rsidTr="00803163">
        <w:tblPrEx>
          <w:tblW w:w="0" w:type="auto"/>
          <w:jc w:val="center"/>
          <w:tblLayout w:type="fixed"/>
          <w:tblLook w:val="04A0"/>
        </w:tblPrEx>
        <w:trPr>
          <w:jc w:val="center"/>
        </w:trPr>
        <w:tc>
          <w:tcPr>
            <w:tcW w:w="4876" w:type="dxa"/>
          </w:tcPr>
          <w:p w:rsidR="00E62699" w:rsidRPr="00BE33DD" w:rsidP="00803163" w14:paraId="30615FDC" w14:textId="77777777">
            <w:pPr>
              <w:pStyle w:val="Normal6a"/>
            </w:pPr>
          </w:p>
        </w:tc>
        <w:tc>
          <w:tcPr>
            <w:tcW w:w="4876" w:type="dxa"/>
            <w:hideMark/>
          </w:tcPr>
          <w:p w:rsidR="00E62699" w:rsidRPr="00BE33DD" w:rsidP="00803163" w14:paraId="22A748ED" w14:textId="72070A1C">
            <w:pPr>
              <w:pStyle w:val="Normal6a"/>
            </w:pPr>
            <w:r w:rsidRPr="00BE33DD">
              <w:rPr>
                <w:b/>
                <w:i/>
              </w:rPr>
              <w:t>(8a)</w:t>
            </w:r>
            <w:r w:rsidRPr="00BE33DD">
              <w:tab/>
            </w:r>
            <w:r w:rsidRPr="00BE33DD">
              <w:rPr>
                <w:b/>
                <w:i/>
              </w:rPr>
              <w:t xml:space="preserve">Även om artikel 13 i förordning (EU) nr 904/2010 redan kräver att medlemsstaternas behöriga mervärdesskattemyndigheter spontant ska utbyta information som sannolikt kan vara användbar för att bekämpa mervärdesskattebedrägeri, gäller denna skyldighet mervärdesskattemyndigheter, men däremot inte medlemsstaternas behöriga tullmyndigheter, som inte är behöriga mervärdesskattemyndigheter i den mening som avses i den förordningen. Dessutom föreskriver varken den befintliga mekanism som fastställs i artikel 13 i förordning (EU) nr 904/2010 eller </w:t>
            </w:r>
            <w:r w:rsidRPr="00BE33DD">
              <w:rPr>
                <w:b/>
                <w:i/>
              </w:rPr>
              <w:t>Eurofisc</w:t>
            </w:r>
            <w:r w:rsidRPr="00BE33DD">
              <w:rPr>
                <w:b/>
                <w:i/>
              </w:rPr>
              <w:t xml:space="preserve">-nätverket direkt spontan kommunikation av tullmyndigheters bedrägeriunderrättelser till </w:t>
            </w:r>
            <w:r w:rsidRPr="00BE33DD">
              <w:rPr>
                <w:b/>
                <w:i/>
              </w:rPr>
              <w:t>Eppo</w:t>
            </w:r>
            <w:r w:rsidRPr="00BE33DD">
              <w:rPr>
                <w:b/>
                <w:i/>
              </w:rPr>
              <w:t xml:space="preserve"> och Olaf. Mervärdesskattebedrägeri i samband med importförfaranden kännetecknas av systematiska avvikelser mellan de uppgifter som deklareras till tullmyndigheterna vid importstället och de mervärdesskattedeklarationer som därefter lämnas in i destinationsmedlemsstaten. Tullmyndigheterna är ofta de första som upptäcker sådana avvikelser genom sin riskhanteringsanalys. För att täppa till den lucka</w:t>
            </w:r>
            <w:r w:rsidRPr="00BE33DD" w:rsidR="00906716">
              <w:rPr>
                <w:b/>
                <w:i/>
              </w:rPr>
              <w:t>n</w:t>
            </w:r>
            <w:r w:rsidRPr="00BE33DD">
              <w:rPr>
                <w:b/>
                <w:i/>
              </w:rPr>
              <w:t xml:space="preserve"> och säkerställa att tullunderrättelser i tidigare led som identifierats av tullmyndigheterna utan dröjsmål överförs till de organ som ansvarar för att utreda och lagföra gränsöverskridande mervärdesskattebedrägeri, och med tanke på att ett ändamålsenligt utövande av de åtkomsträttigheter som föreskrivs i artiklarna 49a och 49b i förordning (EU) nr 904/2010 är beroende av att </w:t>
            </w:r>
            <w:r w:rsidRPr="00BE33DD">
              <w:rPr>
                <w:b/>
                <w:i/>
              </w:rPr>
              <w:t>Eppo</w:t>
            </w:r>
            <w:r w:rsidRPr="00BE33DD">
              <w:rPr>
                <w:b/>
                <w:i/>
              </w:rPr>
              <w:t xml:space="preserve"> och Olaf informeras om förekomsten av potentiella bedrägerifall, är det </w:t>
            </w:r>
            <w:r w:rsidRPr="00BE33DD">
              <w:rPr>
                <w:b/>
                <w:i/>
              </w:rPr>
              <w:t>nödvändigt att kräva att de behöriga tullmyndigheterna spontant överför den information</w:t>
            </w:r>
            <w:r w:rsidRPr="00BE33DD" w:rsidR="00906716">
              <w:rPr>
                <w:b/>
                <w:i/>
              </w:rPr>
              <w:t>en</w:t>
            </w:r>
            <w:r w:rsidRPr="00BE33DD">
              <w:rPr>
                <w:b/>
                <w:i/>
              </w:rPr>
              <w:t xml:space="preserve">. En sådan överföring bör göras till </w:t>
            </w:r>
            <w:r w:rsidRPr="00BE33DD">
              <w:rPr>
                <w:b/>
                <w:i/>
              </w:rPr>
              <w:t>Eurofisc</w:t>
            </w:r>
            <w:r w:rsidRPr="00BE33DD">
              <w:rPr>
                <w:b/>
                <w:i/>
              </w:rPr>
              <w:t xml:space="preserve">, </w:t>
            </w:r>
            <w:r w:rsidRPr="00BE33DD">
              <w:rPr>
                <w:b/>
                <w:i/>
              </w:rPr>
              <w:t>Eppo</w:t>
            </w:r>
            <w:r w:rsidRPr="00BE33DD">
              <w:rPr>
                <w:b/>
                <w:i/>
              </w:rPr>
              <w:t xml:space="preserve"> och Olaf närhelst de uppgifter som avses i artikel 17.1 f tyder på mönster som stämmer överens med mervärdesskattebedrägeri. Den åtgärd</w:t>
            </w:r>
            <w:r w:rsidRPr="00BE33DD" w:rsidR="00906716">
              <w:rPr>
                <w:b/>
                <w:i/>
              </w:rPr>
              <w:t>en</w:t>
            </w:r>
            <w:r w:rsidRPr="00BE33DD">
              <w:rPr>
                <w:b/>
                <w:i/>
              </w:rPr>
              <w:t xml:space="preserve"> är avgörande för ett effektivt skydd av unionens ekonomiska intressen och är förenlig med kommissionens åtagande att se över den övergripande bedrägeribekämpningsstrukturen som en väsentlig del av paketet om den fleråriga budgetramen efter 2027. Stärkt samordning på nationell nivå mellan tull- och mervärdesskattemyndigheter, särskilt genom nationella strategier för bedrägeribekämpning, har under de senaste åren upprepade gånger efterlysts av Europaparlamentet i dess resolutioner om skydd av unionens ekonomiska intressen. En sådan mekanism för spontan överföring fungerar uteslutande inom ramen för det administrativa samarbetet på mervärdesskatteområdet enligt förordning (EU) nr 904/2010 och påverkar inte de materiella tullförfaranden som fastställs i förordning (EU) nr 952/2013 och tillhörande regler om dataförvaltning.</w:t>
            </w:r>
          </w:p>
        </w:tc>
      </w:tr>
    </w:tbl>
    <w:p w:rsidR="00E62699" w:rsidRPr="00BE33DD" w:rsidP="00E62699" w14:paraId="11D1B642" w14:textId="24F24062">
      <w:pPr>
        <w:pStyle w:val="AmNumberTabs"/>
      </w:pPr>
      <w:r w:rsidRPr="00BE33DD">
        <w:t>Ändring</w:t>
      </w:r>
      <w:r w:rsidRPr="00BE33DD">
        <w:tab/>
      </w:r>
      <w:r w:rsidRPr="00BE33DD">
        <w:tab/>
        <w:t>10</w:t>
      </w:r>
    </w:p>
    <w:p w:rsidR="00E62699" w:rsidRPr="00BE33DD" w:rsidP="00E62699" w14:paraId="3549BB5F" w14:textId="77777777">
      <w:pPr>
        <w:pStyle w:val="NormalBold12b"/>
      </w:pPr>
      <w:r w:rsidRPr="00BE33DD">
        <w:t>Förslag till förordning</w:t>
      </w:r>
    </w:p>
    <w:p w:rsidR="00E62699" w:rsidRPr="00BE33DD" w:rsidP="00E62699" w14:paraId="68A60A98" w14:textId="77777777">
      <w:pPr>
        <w:pStyle w:val="NormalBold"/>
      </w:pPr>
      <w:r w:rsidRPr="00BE33DD">
        <w:t>Skäl 8b (nytt)</w:t>
      </w:r>
    </w:p>
    <w:tbl>
      <w:tblPr>
        <w:tblW w:w="0" w:type="auto"/>
        <w:jc w:val="center"/>
        <w:tblLayout w:type="fixed"/>
        <w:tblCellMar>
          <w:left w:w="340" w:type="dxa"/>
          <w:right w:w="340" w:type="dxa"/>
        </w:tblCellMar>
        <w:tblLook w:val="04A0"/>
      </w:tblPr>
      <w:tblGrid>
        <w:gridCol w:w="4876"/>
        <w:gridCol w:w="4876"/>
      </w:tblGrid>
      <w:tr w14:paraId="798926E2" w14:textId="77777777" w:rsidTr="00803163">
        <w:tblPrEx>
          <w:tblW w:w="0" w:type="auto"/>
          <w:jc w:val="center"/>
          <w:tblLayout w:type="fixed"/>
          <w:tblLook w:val="04A0"/>
        </w:tblPrEx>
        <w:trPr>
          <w:trHeight w:val="240"/>
          <w:jc w:val="center"/>
        </w:trPr>
        <w:tc>
          <w:tcPr>
            <w:tcW w:w="9752" w:type="dxa"/>
            <w:gridSpan w:val="2"/>
          </w:tcPr>
          <w:p w:rsidR="00E62699" w:rsidRPr="00BE33DD" w:rsidP="00803163" w14:paraId="44F15650" w14:textId="77777777"/>
        </w:tc>
      </w:tr>
      <w:tr w14:paraId="74250C84" w14:textId="77777777" w:rsidTr="00803163">
        <w:tblPrEx>
          <w:tblW w:w="0" w:type="auto"/>
          <w:jc w:val="center"/>
          <w:tblLayout w:type="fixed"/>
          <w:tblLook w:val="04A0"/>
        </w:tblPrEx>
        <w:trPr>
          <w:trHeight w:val="240"/>
          <w:jc w:val="center"/>
        </w:trPr>
        <w:tc>
          <w:tcPr>
            <w:tcW w:w="4876" w:type="dxa"/>
            <w:hideMark/>
          </w:tcPr>
          <w:p w:rsidR="00E62699" w:rsidRPr="00BE33DD" w:rsidP="00803163" w14:paraId="1DA5948E" w14:textId="77777777">
            <w:pPr>
              <w:pStyle w:val="AmColumnHeading"/>
            </w:pPr>
            <w:r w:rsidRPr="00BE33DD">
              <w:t>Kommissionens förslag</w:t>
            </w:r>
          </w:p>
        </w:tc>
        <w:tc>
          <w:tcPr>
            <w:tcW w:w="4876" w:type="dxa"/>
            <w:hideMark/>
          </w:tcPr>
          <w:p w:rsidR="00E62699" w:rsidRPr="00BE33DD" w:rsidP="00803163" w14:paraId="7440C727" w14:textId="24C672C9">
            <w:pPr>
              <w:pStyle w:val="AmColumnHeading"/>
            </w:pPr>
            <w:r w:rsidRPr="00BE33DD">
              <w:t>Ändring</w:t>
            </w:r>
          </w:p>
        </w:tc>
      </w:tr>
      <w:tr w14:paraId="287A4A44" w14:textId="77777777" w:rsidTr="00803163">
        <w:tblPrEx>
          <w:tblW w:w="0" w:type="auto"/>
          <w:jc w:val="center"/>
          <w:tblLayout w:type="fixed"/>
          <w:tblLook w:val="04A0"/>
        </w:tblPrEx>
        <w:trPr>
          <w:jc w:val="center"/>
        </w:trPr>
        <w:tc>
          <w:tcPr>
            <w:tcW w:w="4876" w:type="dxa"/>
          </w:tcPr>
          <w:p w:rsidR="00E62699" w:rsidRPr="00BE33DD" w:rsidP="00803163" w14:paraId="4C5E0CC7" w14:textId="77777777">
            <w:pPr>
              <w:pStyle w:val="Normal6a"/>
            </w:pPr>
          </w:p>
        </w:tc>
        <w:tc>
          <w:tcPr>
            <w:tcW w:w="4876" w:type="dxa"/>
            <w:hideMark/>
          </w:tcPr>
          <w:p w:rsidR="00E62699" w:rsidRPr="00BE33DD" w:rsidP="00803163" w14:paraId="4F1D0CA1" w14:textId="2AB85AC4">
            <w:pPr>
              <w:pStyle w:val="Normal6a"/>
            </w:pPr>
            <w:r w:rsidRPr="00BE33DD">
              <w:rPr>
                <w:b/>
                <w:i/>
              </w:rPr>
              <w:t>(8b)</w:t>
            </w:r>
            <w:r w:rsidRPr="00BE33DD">
              <w:tab/>
            </w:r>
            <w:r w:rsidRPr="00BE33DD">
              <w:rPr>
                <w:b/>
                <w:i/>
              </w:rPr>
              <w:t xml:space="preserve">Effektiviteten hos den mekanism för spontan överföring som föreskrivs i denna förordning är beroende av lämplig samordning på nationell nivå mellan medlemsstaternas behöriga tull- och mervärdesskattemyndigheter. Dessa organ är i många medlemsstater separata administrativa enheter med distinkta tillsynskedjor och informationssystem. Medlemsstaterna bör därför säkerställa att deras behöriga tull- och </w:t>
            </w:r>
            <w:r w:rsidRPr="00BE33DD">
              <w:rPr>
                <w:b/>
                <w:i/>
              </w:rPr>
              <w:t xml:space="preserve">mervärdesskattemyndigheter inrättar regelbundna samordningsmekanismer, </w:t>
            </w:r>
            <w:r w:rsidRPr="00BE33DD" w:rsidR="00F44E8D">
              <w:rPr>
                <w:b/>
                <w:i/>
              </w:rPr>
              <w:t>inbegripet</w:t>
            </w:r>
            <w:r w:rsidRPr="00BE33DD">
              <w:rPr>
                <w:b/>
                <w:i/>
              </w:rPr>
              <w:t xml:space="preserve"> genom </w:t>
            </w:r>
            <w:r w:rsidRPr="00BE33DD">
              <w:rPr>
                <w:b/>
                <w:i/>
              </w:rPr>
              <w:t>Eurofisc</w:t>
            </w:r>
            <w:r w:rsidRPr="00BE33DD">
              <w:rPr>
                <w:b/>
                <w:i/>
              </w:rPr>
              <w:t xml:space="preserve">-ramen, för att underlätta identifieringen av avvikelser som tyder på mervärdesskattebedrägeri och en snabb överföring av relevanta tulluppgifter till </w:t>
            </w:r>
            <w:r w:rsidRPr="00BE33DD">
              <w:rPr>
                <w:b/>
                <w:i/>
              </w:rPr>
              <w:t>Eurofisc</w:t>
            </w:r>
            <w:r w:rsidRPr="00BE33DD">
              <w:rPr>
                <w:b/>
                <w:i/>
              </w:rPr>
              <w:t xml:space="preserve">, </w:t>
            </w:r>
            <w:r w:rsidRPr="00BE33DD">
              <w:rPr>
                <w:b/>
                <w:i/>
              </w:rPr>
              <w:t>Eppo</w:t>
            </w:r>
            <w:r w:rsidRPr="00BE33DD">
              <w:rPr>
                <w:b/>
                <w:i/>
              </w:rPr>
              <w:t xml:space="preserve"> och Olaf. En sådan samordning är en förfarandemässig och organisatorisk åtgärd och medför inga ytterligare informationstekniska skyldigheter för de nationella myndigheterna.</w:t>
            </w:r>
          </w:p>
        </w:tc>
      </w:tr>
    </w:tbl>
    <w:p w:rsidR="00E62699" w:rsidRPr="00BE33DD" w:rsidP="00E62699" w14:paraId="767FDB02" w14:textId="49A7AE33">
      <w:pPr>
        <w:pStyle w:val="AMNumberTabs0"/>
        <w:keepNext/>
      </w:pPr>
      <w:r w:rsidRPr="00BE33DD">
        <w:t>Ändring</w:t>
      </w:r>
      <w:r w:rsidRPr="00BE33DD">
        <w:tab/>
      </w:r>
      <w:r w:rsidRPr="00BE33DD">
        <w:tab/>
        <w:t>11</w:t>
      </w:r>
    </w:p>
    <w:p w:rsidR="00E62699" w:rsidRPr="00BE33DD" w:rsidP="00E62699" w14:paraId="2201C06F" w14:textId="77777777">
      <w:pPr>
        <w:pStyle w:val="NormalBold12b"/>
        <w:keepNext/>
      </w:pPr>
      <w:r w:rsidRPr="00BE33DD">
        <w:t>Förslag till förordning</w:t>
      </w:r>
    </w:p>
    <w:p w:rsidR="00E62699" w:rsidRPr="00BE33DD" w:rsidP="00E62699" w14:paraId="38401A99" w14:textId="77777777">
      <w:pPr>
        <w:pStyle w:val="NormalBold"/>
      </w:pPr>
      <w:r w:rsidRPr="00BE33DD">
        <w:t>Skäl 9</w:t>
      </w:r>
    </w:p>
    <w:tbl>
      <w:tblPr>
        <w:tblW w:w="9752" w:type="dxa"/>
        <w:jc w:val="center"/>
        <w:tblLayout w:type="fixed"/>
        <w:tblCellMar>
          <w:left w:w="340" w:type="dxa"/>
          <w:right w:w="340" w:type="dxa"/>
        </w:tblCellMar>
        <w:tblLook w:val="0000"/>
      </w:tblPr>
      <w:tblGrid>
        <w:gridCol w:w="4876"/>
        <w:gridCol w:w="4876"/>
      </w:tblGrid>
      <w:tr w14:paraId="26CB7CD6" w14:textId="77777777" w:rsidTr="00803163">
        <w:tblPrEx>
          <w:tblW w:w="9752" w:type="dxa"/>
          <w:jc w:val="center"/>
          <w:tblLayout w:type="fixed"/>
          <w:tblLook w:val="0000"/>
        </w:tblPrEx>
        <w:trPr>
          <w:jc w:val="center"/>
        </w:trPr>
        <w:tc>
          <w:tcPr>
            <w:tcW w:w="9752" w:type="dxa"/>
            <w:gridSpan w:val="2"/>
          </w:tcPr>
          <w:p w:rsidR="00E62699" w:rsidRPr="00BE33DD" w:rsidP="00803163" w14:paraId="0E4922DF" w14:textId="77777777">
            <w:pPr>
              <w:keepNext/>
            </w:pPr>
          </w:p>
        </w:tc>
      </w:tr>
      <w:tr w14:paraId="789969CD" w14:textId="77777777" w:rsidTr="00803163">
        <w:tblPrEx>
          <w:tblW w:w="9752" w:type="dxa"/>
          <w:jc w:val="center"/>
          <w:tblLayout w:type="fixed"/>
          <w:tblLook w:val="0000"/>
        </w:tblPrEx>
        <w:trPr>
          <w:jc w:val="center"/>
        </w:trPr>
        <w:tc>
          <w:tcPr>
            <w:tcW w:w="4876" w:type="dxa"/>
          </w:tcPr>
          <w:p w:rsidR="00E62699" w:rsidRPr="00BE33DD" w:rsidP="00803163" w14:paraId="6780DD94" w14:textId="77777777">
            <w:pPr>
              <w:pStyle w:val="ColumnHeading"/>
              <w:keepNext/>
            </w:pPr>
            <w:r w:rsidRPr="00BE33DD">
              <w:t>Kommissionens förslag</w:t>
            </w:r>
          </w:p>
        </w:tc>
        <w:tc>
          <w:tcPr>
            <w:tcW w:w="4876" w:type="dxa"/>
          </w:tcPr>
          <w:p w:rsidR="00E62699" w:rsidRPr="00BE33DD" w:rsidP="00803163" w14:paraId="55C16DAD" w14:textId="6D335945">
            <w:pPr>
              <w:pStyle w:val="ColumnHeading"/>
              <w:keepNext/>
            </w:pPr>
            <w:r w:rsidRPr="00BE33DD">
              <w:t>Ändring</w:t>
            </w:r>
          </w:p>
        </w:tc>
      </w:tr>
      <w:tr w14:paraId="5F3EC548" w14:textId="77777777" w:rsidTr="00803163">
        <w:tblPrEx>
          <w:tblW w:w="9752" w:type="dxa"/>
          <w:jc w:val="center"/>
          <w:tblLayout w:type="fixed"/>
          <w:tblLook w:val="0000"/>
        </w:tblPrEx>
        <w:trPr>
          <w:jc w:val="center"/>
        </w:trPr>
        <w:tc>
          <w:tcPr>
            <w:tcW w:w="4876" w:type="dxa"/>
          </w:tcPr>
          <w:p w:rsidR="00E62699" w:rsidRPr="00BE33DD" w:rsidP="00803163" w14:paraId="307CC327" w14:textId="77777777">
            <w:pPr>
              <w:pStyle w:val="Normal6"/>
            </w:pPr>
            <w:r w:rsidRPr="00BE33DD">
              <w:t>(9)</w:t>
            </w:r>
            <w:r w:rsidRPr="00BE33DD">
              <w:tab/>
              <w:t xml:space="preserve">För att skydda åtkomsten till personuppgifter bör endast europeiska åklagare, europeiska delegerade åklagare samt utvalda anställda vid </w:t>
            </w:r>
            <w:r w:rsidRPr="00BE33DD">
              <w:t>Eppo</w:t>
            </w:r>
            <w:r w:rsidRPr="00BE33DD">
              <w:t xml:space="preserve"> och Olaf, som tidigare godkänts av </w:t>
            </w:r>
            <w:r w:rsidRPr="00BE33DD">
              <w:t>Eppo</w:t>
            </w:r>
            <w:r w:rsidRPr="00BE33DD">
              <w:t xml:space="preserve"> respektive Olaf, få åtkomst till information om mervärdesskatt för att utföra sina uppgifter, under bevakning av </w:t>
            </w:r>
            <w:r w:rsidRPr="00BE33DD">
              <w:t>Eurofiscs</w:t>
            </w:r>
            <w:r w:rsidRPr="00BE33DD">
              <w:t xml:space="preserve"> sambandstjänstemän. För att säkerställa enhetliga villkor för denna åtkomst bör kommissionen tilldelas genomförandebefogenheter med avseende på tekniska detaljer och praktiska </w:t>
            </w:r>
            <w:r w:rsidRPr="00BE33DD">
              <w:rPr>
                <w:b/>
                <w:i/>
              </w:rPr>
              <w:t>former</w:t>
            </w:r>
            <w:r w:rsidRPr="00BE33DD">
              <w:t>, inbegripet när det gäller mekanismen för åtkomstkontroll och användarnas profil och identifiering. Dessa befogenheter bör utövas i enlighet med Europaparlamentets och rådets förordning (EU) nr 182/2011</w:t>
            </w:r>
            <w:r w:rsidRPr="00BE33DD">
              <w:rPr>
                <w:vertAlign w:val="superscript"/>
              </w:rPr>
              <w:t>9</w:t>
            </w:r>
            <w:r w:rsidRPr="00BE33DD">
              <w:t>.</w:t>
            </w:r>
          </w:p>
        </w:tc>
        <w:tc>
          <w:tcPr>
            <w:tcW w:w="4876" w:type="dxa"/>
          </w:tcPr>
          <w:p w:rsidR="00E62699" w:rsidRPr="00BE33DD" w:rsidP="00803163" w14:paraId="3D577560" w14:textId="7D7ED8FB">
            <w:pPr>
              <w:pStyle w:val="Normal6"/>
              <w:rPr>
                <w:szCs w:val="24"/>
              </w:rPr>
            </w:pPr>
            <w:r w:rsidRPr="00BE33DD">
              <w:t>(9)</w:t>
            </w:r>
            <w:r w:rsidRPr="00BE33DD">
              <w:tab/>
              <w:t xml:space="preserve">För att skydda åtkomsten till personuppgifter bör endast europeiska åklagare, europeiska delegerade åklagare samt utvalda anställda vid </w:t>
            </w:r>
            <w:r w:rsidRPr="00BE33DD">
              <w:t>Eppo</w:t>
            </w:r>
            <w:r w:rsidRPr="00BE33DD">
              <w:t xml:space="preserve"> och Olaf, som tidigare godkänts av </w:t>
            </w:r>
            <w:r w:rsidRPr="00BE33DD">
              <w:t>Eppo</w:t>
            </w:r>
            <w:r w:rsidRPr="00BE33DD">
              <w:t xml:space="preserve"> respektive Olaf, få åtkomst till information om mervärdesskatt för att utföra sina uppgifter, under bevakning av </w:t>
            </w:r>
            <w:r w:rsidRPr="00BE33DD">
              <w:t>Eurofiscs</w:t>
            </w:r>
            <w:r w:rsidRPr="00BE33DD">
              <w:t xml:space="preserve"> sambandstjänstemän. För att säkerställa enhetliga villkor för denna åtkomst bör kommissionen tilldelas genomförandebefogenheter med avseende på tekniska detaljer och praktiska </w:t>
            </w:r>
            <w:r w:rsidRPr="00BE33DD">
              <w:rPr>
                <w:b/>
                <w:i/>
              </w:rPr>
              <w:t>arrangemang</w:t>
            </w:r>
            <w:r w:rsidRPr="00BE33DD">
              <w:t>, inbegripet när det gäller mekanismen för åtkomstkontroll och användarnas profil och identifiering</w:t>
            </w:r>
            <w:r w:rsidRPr="00BE33DD">
              <w:rPr>
                <w:b/>
                <w:i/>
              </w:rPr>
              <w:t>, för att säkerställa en utformning som respekterar höga dataskyddsnivåer och samtidigt ökar den operativa effektiviteten genom automatiserade processer utan onödigt administrativt dröjsmål</w:t>
            </w:r>
            <w:r w:rsidRPr="00BE33DD">
              <w:t>. Dessa befogenheter bör utövas i enlighet med Europaparlamentets och rådets förordning (EU) nr 182/2011</w:t>
            </w:r>
            <w:r w:rsidRPr="00BE33DD">
              <w:rPr>
                <w:vertAlign w:val="superscript"/>
              </w:rPr>
              <w:t>9</w:t>
            </w:r>
            <w:r w:rsidRPr="00BE33DD">
              <w:rPr>
                <w:b/>
                <w:i/>
              </w:rPr>
              <w:t>.</w:t>
            </w:r>
            <w:r w:rsidRPr="00BE33DD">
              <w:t xml:space="preserve"> </w:t>
            </w:r>
            <w:r w:rsidRPr="00BE33DD">
              <w:rPr>
                <w:b/>
                <w:i/>
              </w:rPr>
              <w:t>Den åtgärd</w:t>
            </w:r>
            <w:r w:rsidRPr="00BE33DD" w:rsidR="00906716">
              <w:rPr>
                <w:b/>
                <w:i/>
              </w:rPr>
              <w:t>en</w:t>
            </w:r>
            <w:r w:rsidRPr="00BE33DD">
              <w:rPr>
                <w:b/>
                <w:i/>
              </w:rPr>
              <w:t xml:space="preserve"> bör ses som ett omedelbart steg, samtidigt som den kommande översynen av bedrägeribekämpningsstrukturen kommer att ge möjlighet att säkerställa större samstämmighet och konsekvens</w:t>
            </w:r>
            <w:r w:rsidRPr="00BE33DD">
              <w:t>.</w:t>
            </w:r>
          </w:p>
        </w:tc>
      </w:tr>
      <w:tr w14:paraId="758E8CA7" w14:textId="77777777" w:rsidTr="00803163">
        <w:tblPrEx>
          <w:tblW w:w="9752" w:type="dxa"/>
          <w:jc w:val="center"/>
          <w:tblLayout w:type="fixed"/>
          <w:tblLook w:val="0000"/>
        </w:tblPrEx>
        <w:trPr>
          <w:jc w:val="center"/>
        </w:trPr>
        <w:tc>
          <w:tcPr>
            <w:tcW w:w="4876" w:type="dxa"/>
          </w:tcPr>
          <w:p w:rsidR="00E62699" w:rsidRPr="00BE33DD" w:rsidP="00803163" w14:paraId="06233A18" w14:textId="77777777">
            <w:pPr>
              <w:pStyle w:val="Normal6"/>
              <w:rPr>
                <w:b/>
                <w:bCs/>
                <w:i/>
                <w:iCs/>
              </w:rPr>
            </w:pPr>
            <w:r w:rsidRPr="00BE33DD">
              <w:t>__________________</w:t>
            </w:r>
          </w:p>
        </w:tc>
        <w:tc>
          <w:tcPr>
            <w:tcW w:w="4876" w:type="dxa"/>
          </w:tcPr>
          <w:p w:rsidR="00E62699" w:rsidRPr="00BE33DD" w:rsidP="00803163" w14:paraId="10786385" w14:textId="77777777">
            <w:pPr>
              <w:pStyle w:val="Normal6"/>
              <w:rPr>
                <w:b/>
                <w:bCs/>
                <w:i/>
                <w:iCs/>
              </w:rPr>
            </w:pPr>
            <w:r w:rsidRPr="00BE33DD">
              <w:t>__________________</w:t>
            </w:r>
          </w:p>
        </w:tc>
      </w:tr>
      <w:tr w14:paraId="665B0ECA" w14:textId="77777777" w:rsidTr="00803163">
        <w:tblPrEx>
          <w:tblW w:w="9752" w:type="dxa"/>
          <w:jc w:val="center"/>
          <w:tblLayout w:type="fixed"/>
          <w:tblLook w:val="0000"/>
        </w:tblPrEx>
        <w:trPr>
          <w:jc w:val="center"/>
        </w:trPr>
        <w:tc>
          <w:tcPr>
            <w:tcW w:w="4876" w:type="dxa"/>
          </w:tcPr>
          <w:p w:rsidR="00E62699" w:rsidRPr="00BE33DD" w:rsidP="00803163" w14:paraId="78B6CA5E" w14:textId="77777777">
            <w:pPr>
              <w:pStyle w:val="Normal6"/>
              <w:rPr>
                <w:b/>
                <w:bCs/>
                <w:i/>
                <w:iCs/>
              </w:rPr>
            </w:pPr>
            <w:r w:rsidRPr="00BE33DD">
              <w:rPr>
                <w:vertAlign w:val="superscript"/>
              </w:rPr>
              <w:t>9</w:t>
            </w:r>
            <w:r w:rsidRPr="00BE33DD">
              <w:t xml:space="preserve">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c>
          <w:tcPr>
            <w:tcW w:w="4876" w:type="dxa"/>
          </w:tcPr>
          <w:p w:rsidR="00E62699" w:rsidRPr="00BE33DD" w:rsidP="00803163" w14:paraId="177E60FA" w14:textId="77777777">
            <w:pPr>
              <w:pStyle w:val="Normal6"/>
              <w:rPr>
                <w:b/>
                <w:bCs/>
                <w:i/>
                <w:iCs/>
              </w:rPr>
            </w:pPr>
            <w:r w:rsidRPr="00BE33DD">
              <w:t>9 Europaparlamentets och rådets förordning (EU) nr 182/2011 av den 16 februari 2011 om fastställande av allmänna regler och principer för medlemsstaternas kontroll av kommissionens utövande av sina genomförandebefogenheter (EUT L 55, 28.2.2011, s. 13, ELI: http://data.europa.eu/eli/reg/2011/182/oj</w:t>
            </w:r>
          </w:p>
        </w:tc>
      </w:tr>
    </w:tbl>
    <w:p w:rsidR="00E62699" w:rsidRPr="00BE33DD" w:rsidP="00E62699" w14:paraId="4E534F85" w14:textId="77777777"/>
    <w:p w:rsidR="00E62699" w:rsidRPr="00BE33DD" w:rsidP="00E62699" w14:paraId="6D1E8FFC" w14:textId="71AD9C6C">
      <w:pPr>
        <w:pStyle w:val="AmNumberTabs"/>
      </w:pPr>
      <w:r w:rsidRPr="00BE33DD">
        <w:t>Ändring</w:t>
      </w:r>
      <w:r w:rsidRPr="00BE33DD">
        <w:tab/>
      </w:r>
      <w:r w:rsidRPr="00BE33DD">
        <w:tab/>
        <w:t>12</w:t>
      </w:r>
    </w:p>
    <w:p w:rsidR="00E62699" w:rsidRPr="00BE33DD" w:rsidP="00E62699" w14:paraId="48869B40" w14:textId="77777777">
      <w:pPr>
        <w:pStyle w:val="NormalBold12b"/>
      </w:pPr>
      <w:r w:rsidRPr="00BE33DD">
        <w:t>Förslag till förordning</w:t>
      </w:r>
    </w:p>
    <w:p w:rsidR="00E62699" w:rsidRPr="00BE33DD" w:rsidP="00E62699" w14:paraId="6EFEC4E2" w14:textId="77777777">
      <w:pPr>
        <w:pStyle w:val="NormalBold"/>
      </w:pPr>
      <w:r w:rsidRPr="00BE33DD">
        <w:t>Skäl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DD315"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3ED3FBC0" w14:textId="77777777"/>
        </w:tc>
      </w:tr>
      <w:tr w14:paraId="3B1008B7"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4147C0C5"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78BB0DDE" w14:textId="178133A7">
            <w:pPr>
              <w:pStyle w:val="AmColumnHeading"/>
            </w:pPr>
            <w:r w:rsidRPr="00BE33DD">
              <w:t>Ändring</w:t>
            </w:r>
          </w:p>
        </w:tc>
      </w:tr>
      <w:tr w14:paraId="4CB6EE69"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712B331D" w14:textId="77777777">
            <w:pPr>
              <w:pStyle w:val="Normal6a"/>
            </w:pPr>
            <w:r w:rsidRPr="00BE33DD">
              <w:t>(10)</w:t>
            </w:r>
            <w:r w:rsidRPr="00BE33DD">
              <w:tab/>
              <w:t xml:space="preserve">Denna förordning är förenlig med de grundläggande </w:t>
            </w:r>
            <w:r w:rsidRPr="00BE33DD">
              <w:rPr>
                <w:b/>
                <w:i/>
              </w:rPr>
              <w:t>rättigheter</w:t>
            </w:r>
            <w:r w:rsidRPr="00BE33DD">
              <w:t xml:space="preserve"> och principer som erkänns i Europeiska unionens stadga om de grundläggande rättigheterna, särskilt rätten till skydd av personuppgifter.</w:t>
            </w:r>
          </w:p>
        </w:tc>
        <w:tc>
          <w:tcPr>
            <w:tcW w:w="4876" w:type="dxa"/>
            <w:tcBorders>
              <w:top w:val="nil"/>
              <w:left w:val="nil"/>
              <w:bottom w:val="nil"/>
              <w:right w:val="nil"/>
            </w:tcBorders>
          </w:tcPr>
          <w:p w:rsidR="00E62699" w:rsidRPr="00BE33DD" w:rsidP="00803163" w14:paraId="2154C930" w14:textId="77777777">
            <w:pPr>
              <w:pStyle w:val="Normal6a"/>
            </w:pPr>
            <w:r w:rsidRPr="00BE33DD">
              <w:t>(10)</w:t>
            </w:r>
            <w:r w:rsidRPr="00BE33DD">
              <w:tab/>
              <w:t xml:space="preserve">Denna förordning är förenlig med de grundläggande </w:t>
            </w:r>
            <w:r w:rsidRPr="00BE33DD">
              <w:rPr>
                <w:b/>
                <w:i/>
              </w:rPr>
              <w:t>rättigheterna</w:t>
            </w:r>
            <w:r w:rsidRPr="00BE33DD">
              <w:t xml:space="preserve"> och </w:t>
            </w:r>
            <w:r w:rsidRPr="00BE33DD">
              <w:rPr>
                <w:b/>
                <w:i/>
              </w:rPr>
              <w:t>med de</w:t>
            </w:r>
            <w:r w:rsidRPr="00BE33DD">
              <w:t xml:space="preserve"> principer som erkänns i Europeiska unionens stadga om de grundläggande rättigheterna, särskilt rätten till skydd av personuppgifter.</w:t>
            </w:r>
          </w:p>
        </w:tc>
      </w:tr>
    </w:tbl>
    <w:p w:rsidR="00E62699" w:rsidRPr="00BE33DD" w:rsidP="00E62699" w14:paraId="20E4FFEC" w14:textId="77777777"/>
    <w:p w:rsidR="00E62699" w:rsidRPr="00BE33DD" w:rsidP="00E62699" w14:paraId="0C3AC90B" w14:textId="7624927B">
      <w:pPr>
        <w:pStyle w:val="AMNumberTabs0"/>
        <w:keepNext/>
      </w:pPr>
      <w:r w:rsidRPr="00BE33DD">
        <w:t>Ändring</w:t>
      </w:r>
      <w:r w:rsidRPr="00BE33DD">
        <w:tab/>
      </w:r>
      <w:r w:rsidRPr="00BE33DD">
        <w:tab/>
        <w:t>13</w:t>
      </w:r>
    </w:p>
    <w:p w:rsidR="00E62699" w:rsidRPr="00BE33DD" w:rsidP="00E62699" w14:paraId="463F6956" w14:textId="77777777">
      <w:pPr>
        <w:pStyle w:val="NormalBold12b"/>
        <w:keepNext/>
      </w:pPr>
      <w:r w:rsidRPr="00BE33DD">
        <w:t>Förslag till förordning</w:t>
      </w:r>
    </w:p>
    <w:p w:rsidR="00E62699" w:rsidRPr="00BE33DD" w:rsidP="00E62699" w14:paraId="09B8E6E1" w14:textId="77777777">
      <w:pPr>
        <w:pStyle w:val="NormalBold"/>
      </w:pPr>
      <w:r w:rsidRPr="00BE33DD">
        <w:t>Skäl 10a (nytt)</w:t>
      </w:r>
    </w:p>
    <w:tbl>
      <w:tblPr>
        <w:tblW w:w="0" w:type="auto"/>
        <w:jc w:val="center"/>
        <w:tblLayout w:type="fixed"/>
        <w:tblCellMar>
          <w:left w:w="340" w:type="dxa"/>
          <w:right w:w="340" w:type="dxa"/>
        </w:tblCellMar>
        <w:tblLook w:val="0000"/>
      </w:tblPr>
      <w:tblGrid>
        <w:gridCol w:w="4876"/>
        <w:gridCol w:w="4876"/>
      </w:tblGrid>
      <w:tr w14:paraId="1F2D095E" w14:textId="77777777" w:rsidTr="00803163">
        <w:tblPrEx>
          <w:tblW w:w="0" w:type="auto"/>
          <w:jc w:val="center"/>
          <w:tblLayout w:type="fixed"/>
          <w:tblLook w:val="0000"/>
        </w:tblPrEx>
        <w:trPr>
          <w:jc w:val="center"/>
        </w:trPr>
        <w:tc>
          <w:tcPr>
            <w:tcW w:w="9752" w:type="dxa"/>
            <w:gridSpan w:val="2"/>
          </w:tcPr>
          <w:p w:rsidR="00E62699" w:rsidRPr="00BE33DD" w:rsidP="00803163" w14:paraId="157E0907" w14:textId="77777777">
            <w:pPr>
              <w:keepNext/>
            </w:pPr>
          </w:p>
        </w:tc>
      </w:tr>
      <w:tr w14:paraId="3C636875" w14:textId="77777777" w:rsidTr="00803163">
        <w:tblPrEx>
          <w:tblW w:w="0" w:type="auto"/>
          <w:jc w:val="center"/>
          <w:tblLayout w:type="fixed"/>
          <w:tblLook w:val="0000"/>
        </w:tblPrEx>
        <w:trPr>
          <w:jc w:val="center"/>
        </w:trPr>
        <w:tc>
          <w:tcPr>
            <w:tcW w:w="4876" w:type="dxa"/>
          </w:tcPr>
          <w:p w:rsidR="00E62699" w:rsidRPr="00BE33DD" w:rsidP="00803163" w14:paraId="1DCD1AFD" w14:textId="77777777">
            <w:pPr>
              <w:pStyle w:val="ColumnHeading"/>
              <w:keepNext/>
            </w:pPr>
            <w:r w:rsidRPr="00BE33DD">
              <w:t>Kommissionens förslag</w:t>
            </w:r>
          </w:p>
        </w:tc>
        <w:tc>
          <w:tcPr>
            <w:tcW w:w="4876" w:type="dxa"/>
          </w:tcPr>
          <w:p w:rsidR="00E62699" w:rsidRPr="00BE33DD" w:rsidP="00803163" w14:paraId="60912C75" w14:textId="4E6BE549">
            <w:pPr>
              <w:pStyle w:val="ColumnHeading"/>
              <w:keepNext/>
            </w:pPr>
            <w:r w:rsidRPr="00BE33DD">
              <w:t>Ändring</w:t>
            </w:r>
          </w:p>
        </w:tc>
      </w:tr>
      <w:tr w14:paraId="45991EB1" w14:textId="77777777" w:rsidTr="00803163">
        <w:tblPrEx>
          <w:tblW w:w="0" w:type="auto"/>
          <w:jc w:val="center"/>
          <w:tblLayout w:type="fixed"/>
          <w:tblLook w:val="0000"/>
        </w:tblPrEx>
        <w:trPr>
          <w:jc w:val="center"/>
        </w:trPr>
        <w:tc>
          <w:tcPr>
            <w:tcW w:w="4876" w:type="dxa"/>
          </w:tcPr>
          <w:p w:rsidR="00E62699" w:rsidRPr="00BE33DD" w:rsidP="00803163" w14:paraId="4CAB362E" w14:textId="77777777">
            <w:pPr>
              <w:pStyle w:val="Normal6"/>
            </w:pPr>
          </w:p>
        </w:tc>
        <w:tc>
          <w:tcPr>
            <w:tcW w:w="4876" w:type="dxa"/>
          </w:tcPr>
          <w:p w:rsidR="00E62699" w:rsidRPr="00BE33DD" w:rsidP="00803163" w14:paraId="5F4A6F35" w14:textId="77777777">
            <w:pPr>
              <w:pStyle w:val="Normal6"/>
              <w:rPr>
                <w:szCs w:val="24"/>
              </w:rPr>
            </w:pPr>
            <w:r w:rsidRPr="00BE33DD">
              <w:rPr>
                <w:b/>
                <w:i/>
              </w:rPr>
              <w:t>(10a)</w:t>
            </w:r>
            <w:r w:rsidRPr="00BE33DD">
              <w:rPr>
                <w:b/>
                <w:i/>
              </w:rPr>
              <w:tab/>
            </w:r>
            <w:r w:rsidRPr="00BE33DD">
              <w:rPr>
                <w:b/>
                <w:i/>
              </w:rPr>
              <w:t>Eppos</w:t>
            </w:r>
            <w:r w:rsidRPr="00BE33DD">
              <w:rPr>
                <w:b/>
                <w:i/>
              </w:rPr>
              <w:t xml:space="preserve"> och Olafs åtkomst till VIES, </w:t>
            </w:r>
            <w:r w:rsidRPr="00BE33DD">
              <w:rPr>
                <w:b/>
                <w:i/>
              </w:rPr>
              <w:t>Surveillance</w:t>
            </w:r>
            <w:r w:rsidRPr="00BE33DD">
              <w:rPr>
                <w:b/>
                <w:i/>
              </w:rPr>
              <w:t xml:space="preserve">-systemet och </w:t>
            </w:r>
            <w:r w:rsidRPr="00BE33DD">
              <w:rPr>
                <w:b/>
                <w:i/>
              </w:rPr>
              <w:t>Cesop</w:t>
            </w:r>
            <w:r w:rsidRPr="00BE33DD">
              <w:rPr>
                <w:b/>
                <w:i/>
              </w:rPr>
              <w:t xml:space="preserve"> samt till andra system och databaser bör avse följande huvudsakliga datakategorier: information om registreringsnummer för mervärdesskatt och gemenskapsinterna mervärdesskattetransaktioner, relevant information om import som är undantagen från mervärdesskatt avseende den enda kontaktpunkten för import (IOSS) och tullförfarande 42/63 import och aggregerad betalningsinformation. Sådan åtkomst bör endast beviljas </w:t>
            </w:r>
            <w:r w:rsidRPr="00BE33DD">
              <w:rPr>
                <w:b/>
                <w:i/>
              </w:rPr>
              <w:t>Eppo</w:t>
            </w:r>
            <w:r w:rsidRPr="00BE33DD">
              <w:rPr>
                <w:b/>
                <w:i/>
              </w:rPr>
              <w:t xml:space="preserve"> och Olaf för att de ska kunna utföra sina uppgifter enligt artikel 4 i förordning (EU) 2017/1939 och artikel 1.1 i förordning (EU, Euratom) nr 883/2013. </w:t>
            </w:r>
            <w:r w:rsidRPr="00BE33DD">
              <w:rPr>
                <w:b/>
                <w:i/>
              </w:rPr>
              <w:t xml:space="preserve">Kommissionen bör ges befogenheter att anta </w:t>
            </w:r>
            <w:r w:rsidRPr="00BE33DD">
              <w:rPr>
                <w:b/>
                <w:i/>
              </w:rPr>
              <w:t>genomförandeakter</w:t>
            </w:r>
            <w:r w:rsidRPr="00BE33DD">
              <w:rPr>
                <w:b/>
                <w:i/>
              </w:rPr>
              <w:t xml:space="preserve"> som specificerar de exakta datakategorier som </w:t>
            </w:r>
            <w:r w:rsidRPr="00BE33DD">
              <w:rPr>
                <w:b/>
                <w:i/>
              </w:rPr>
              <w:t>Eppo</w:t>
            </w:r>
            <w:r w:rsidRPr="00BE33DD">
              <w:rPr>
                <w:b/>
                <w:i/>
              </w:rPr>
              <w:t xml:space="preserve"> och Olaf har åtkomst till för att utföra sina uppgifter enligt dessa artiklar. Utkasten till dessa </w:t>
            </w:r>
            <w:r w:rsidRPr="00BE33DD">
              <w:rPr>
                <w:b/>
                <w:i/>
              </w:rPr>
              <w:t>genomförandeakter</w:t>
            </w:r>
            <w:r w:rsidRPr="00BE33DD">
              <w:rPr>
                <w:b/>
                <w:i/>
              </w:rPr>
              <w:t xml:space="preserve"> bör översändas till Europaparlamentet för kännedom, så att parlamentet kan utöva sina rättigheter.</w:t>
            </w:r>
          </w:p>
        </w:tc>
      </w:tr>
    </w:tbl>
    <w:p w:rsidR="00E62699" w:rsidRPr="00BE33DD" w:rsidP="00E62699" w14:paraId="1E3B4F5C" w14:textId="77777777"/>
    <w:p w:rsidR="00E62699" w:rsidRPr="00BE33DD" w:rsidP="00E62699" w14:paraId="646034D7" w14:textId="11C4BB9D">
      <w:pPr>
        <w:pStyle w:val="AMNumberTabs0"/>
        <w:keepNext/>
      </w:pPr>
      <w:r w:rsidRPr="00BE33DD">
        <w:t>Ändring</w:t>
      </w:r>
      <w:r w:rsidRPr="00BE33DD">
        <w:tab/>
      </w:r>
      <w:r w:rsidRPr="00BE33DD">
        <w:tab/>
        <w:t>14</w:t>
      </w:r>
    </w:p>
    <w:p w:rsidR="00E62699" w:rsidRPr="00BE33DD" w:rsidP="00E62699" w14:paraId="59D813B1" w14:textId="77777777">
      <w:pPr>
        <w:pStyle w:val="NormalBold12b"/>
        <w:keepNext/>
      </w:pPr>
      <w:r w:rsidRPr="00BE33DD">
        <w:t>Förslag till förordning</w:t>
      </w:r>
    </w:p>
    <w:p w:rsidR="00E62699" w:rsidRPr="00BE33DD" w:rsidP="00E62699" w14:paraId="5178433E" w14:textId="77777777">
      <w:pPr>
        <w:pStyle w:val="NormalBold"/>
      </w:pPr>
      <w:r w:rsidRPr="00BE33DD">
        <w:t>Skäl 11</w:t>
      </w:r>
    </w:p>
    <w:tbl>
      <w:tblPr>
        <w:tblW w:w="0" w:type="auto"/>
        <w:jc w:val="center"/>
        <w:tblLayout w:type="fixed"/>
        <w:tblCellMar>
          <w:left w:w="340" w:type="dxa"/>
          <w:right w:w="340" w:type="dxa"/>
        </w:tblCellMar>
        <w:tblLook w:val="0000"/>
      </w:tblPr>
      <w:tblGrid>
        <w:gridCol w:w="4876"/>
        <w:gridCol w:w="4876"/>
      </w:tblGrid>
      <w:tr w14:paraId="7B5879D2" w14:textId="77777777" w:rsidTr="00803163">
        <w:tblPrEx>
          <w:tblW w:w="0" w:type="auto"/>
          <w:jc w:val="center"/>
          <w:tblLayout w:type="fixed"/>
          <w:tblLook w:val="0000"/>
        </w:tblPrEx>
        <w:trPr>
          <w:jc w:val="center"/>
        </w:trPr>
        <w:tc>
          <w:tcPr>
            <w:tcW w:w="9752" w:type="dxa"/>
            <w:gridSpan w:val="2"/>
          </w:tcPr>
          <w:p w:rsidR="00E62699" w:rsidRPr="00BE33DD" w:rsidP="00803163" w14:paraId="0DB8887A" w14:textId="77777777">
            <w:pPr>
              <w:keepNext/>
            </w:pPr>
          </w:p>
        </w:tc>
      </w:tr>
      <w:tr w14:paraId="67A6AA32" w14:textId="77777777" w:rsidTr="00803163">
        <w:tblPrEx>
          <w:tblW w:w="0" w:type="auto"/>
          <w:jc w:val="center"/>
          <w:tblLayout w:type="fixed"/>
          <w:tblLook w:val="0000"/>
        </w:tblPrEx>
        <w:trPr>
          <w:jc w:val="center"/>
        </w:trPr>
        <w:tc>
          <w:tcPr>
            <w:tcW w:w="4876" w:type="dxa"/>
          </w:tcPr>
          <w:p w:rsidR="00E62699" w:rsidRPr="00BE33DD" w:rsidP="00803163" w14:paraId="0C4674C3" w14:textId="77777777">
            <w:pPr>
              <w:pStyle w:val="ColumnHeading"/>
              <w:keepNext/>
            </w:pPr>
            <w:r w:rsidRPr="00BE33DD">
              <w:t>Kommissionens förslag</w:t>
            </w:r>
          </w:p>
        </w:tc>
        <w:tc>
          <w:tcPr>
            <w:tcW w:w="4876" w:type="dxa"/>
          </w:tcPr>
          <w:p w:rsidR="00E62699" w:rsidRPr="00BE33DD" w:rsidP="00803163" w14:paraId="05FA1FE8" w14:textId="0E2C1B1C">
            <w:pPr>
              <w:pStyle w:val="ColumnHeading"/>
              <w:keepNext/>
            </w:pPr>
            <w:r w:rsidRPr="00BE33DD">
              <w:t>Ändring</w:t>
            </w:r>
          </w:p>
        </w:tc>
      </w:tr>
      <w:tr w14:paraId="4B5B3494" w14:textId="77777777" w:rsidTr="00803163">
        <w:tblPrEx>
          <w:tblW w:w="0" w:type="auto"/>
          <w:jc w:val="center"/>
          <w:tblLayout w:type="fixed"/>
          <w:tblLook w:val="0000"/>
        </w:tblPrEx>
        <w:trPr>
          <w:jc w:val="center"/>
        </w:trPr>
        <w:tc>
          <w:tcPr>
            <w:tcW w:w="4876" w:type="dxa"/>
          </w:tcPr>
          <w:p w:rsidR="00E62699" w:rsidRPr="00BE33DD" w:rsidP="00803163" w14:paraId="7FDC32BA" w14:textId="77777777">
            <w:pPr>
              <w:pStyle w:val="Normal6"/>
            </w:pPr>
            <w:r w:rsidRPr="00BE33DD">
              <w:t>(11)</w:t>
            </w:r>
            <w:r w:rsidRPr="00BE33DD">
              <w:tab/>
              <w:t xml:space="preserve">Eftersom de system, den infrastruktur och de tekniska medel som underlättar utbytet av information om mervärdesskatt på unionsnivå måste anpassas för att möjliggöra säker åtkomst för </w:t>
            </w:r>
            <w:r w:rsidRPr="00BE33DD">
              <w:t>Eppo</w:t>
            </w:r>
            <w:r w:rsidRPr="00BE33DD">
              <w:t xml:space="preserve"> och Olaf, är det nödvändigt att senarelägga tillämpningen av de relevanta bestämmelserna så att medlemsstaterna, kommissionen, </w:t>
            </w:r>
            <w:r w:rsidRPr="00BE33DD">
              <w:t>Eppo</w:t>
            </w:r>
            <w:r w:rsidRPr="00BE33DD">
              <w:t xml:space="preserve"> och Olaf kan göra nödvändiga anpassningar. Detta bör beakta de datum då det centrala VIES kommer att tas i drift och det tidigare VIES kommer att fasas ut. </w:t>
            </w:r>
            <w:r w:rsidRPr="00BE33DD">
              <w:t>Eppo</w:t>
            </w:r>
            <w:r w:rsidRPr="00BE33DD">
              <w:t xml:space="preserve"> och Olaf </w:t>
            </w:r>
            <w:r w:rsidRPr="00BE33DD">
              <w:rPr>
                <w:b/>
                <w:i/>
              </w:rPr>
              <w:t>bör bära kostnaderna för att inrätta</w:t>
            </w:r>
            <w:r w:rsidRPr="00BE33DD">
              <w:t xml:space="preserve"> och </w:t>
            </w:r>
            <w:r w:rsidRPr="00BE33DD">
              <w:rPr>
                <w:b/>
                <w:i/>
              </w:rPr>
              <w:t>underhålla relevant infrastruktur</w:t>
            </w:r>
            <w:r w:rsidRPr="00BE33DD">
              <w:t xml:space="preserve"> och </w:t>
            </w:r>
            <w:r w:rsidRPr="00BE33DD">
              <w:rPr>
                <w:b/>
                <w:i/>
              </w:rPr>
              <w:t>relevanta tekniska medel</w:t>
            </w:r>
            <w:r w:rsidRPr="00BE33DD">
              <w:t xml:space="preserve"> för </w:t>
            </w:r>
            <w:r w:rsidRPr="00BE33DD">
              <w:rPr>
                <w:b/>
                <w:i/>
              </w:rPr>
              <w:t>säker åtkomst till information</w:t>
            </w:r>
            <w:r w:rsidRPr="00BE33DD">
              <w:t xml:space="preserve"> om </w:t>
            </w:r>
            <w:r w:rsidRPr="00BE33DD">
              <w:rPr>
                <w:b/>
                <w:i/>
              </w:rPr>
              <w:t>mervärdesskatt</w:t>
            </w:r>
            <w:r w:rsidRPr="00BE33DD">
              <w:t>.</w:t>
            </w:r>
          </w:p>
        </w:tc>
        <w:tc>
          <w:tcPr>
            <w:tcW w:w="4876" w:type="dxa"/>
          </w:tcPr>
          <w:p w:rsidR="00E62699" w:rsidRPr="00BE33DD" w:rsidP="00803163" w14:paraId="3D92FF5C" w14:textId="77777777">
            <w:pPr>
              <w:pStyle w:val="Normal6"/>
              <w:rPr>
                <w:szCs w:val="24"/>
              </w:rPr>
            </w:pPr>
            <w:r w:rsidRPr="00BE33DD">
              <w:t>(11)</w:t>
            </w:r>
            <w:r w:rsidRPr="00BE33DD">
              <w:tab/>
              <w:t xml:space="preserve">Eftersom de system, den infrastruktur och de tekniska medel som underlättar utbytet av information om mervärdesskatt på unionsnivå måste anpassas för att möjliggöra säker åtkomst för </w:t>
            </w:r>
            <w:r w:rsidRPr="00BE33DD">
              <w:t>Eppo</w:t>
            </w:r>
            <w:r w:rsidRPr="00BE33DD">
              <w:t xml:space="preserve"> och Olaf, är det nödvändigt att senarelägga tillämpningen av de relevanta bestämmelserna så att medlemsstaterna, kommissionen, </w:t>
            </w:r>
            <w:r w:rsidRPr="00BE33DD">
              <w:t>Eppo</w:t>
            </w:r>
            <w:r w:rsidRPr="00BE33DD">
              <w:t xml:space="preserve"> och Olaf kan göra nödvändiga anpassningar. Detta bör beakta de datum då det centrala VIES kommer att tas i drift och det tidigare VIES kommer att fasas ut. </w:t>
            </w:r>
            <w:r w:rsidRPr="00BE33DD">
              <w:rPr>
                <w:b/>
                <w:i/>
              </w:rPr>
              <w:t>För att säkerställa ett effektivt genomförande av denna förordning bör</w:t>
            </w:r>
            <w:r w:rsidRPr="00BE33DD">
              <w:t xml:space="preserve"> </w:t>
            </w:r>
            <w:r w:rsidRPr="00BE33DD">
              <w:t>Eppo</w:t>
            </w:r>
            <w:r w:rsidRPr="00BE33DD">
              <w:t xml:space="preserve"> och Olaf</w:t>
            </w:r>
            <w:r w:rsidRPr="00BE33DD">
              <w:rPr>
                <w:b/>
                <w:i/>
              </w:rPr>
              <w:t>, i enlighet med principerna om budgetneutralitet, ha tillgång till tillräckliga och stabila ekonomiska resurser</w:t>
            </w:r>
            <w:r w:rsidRPr="00BE33DD">
              <w:t xml:space="preserve"> och </w:t>
            </w:r>
            <w:r w:rsidRPr="00BE33DD">
              <w:rPr>
                <w:b/>
                <w:i/>
              </w:rPr>
              <w:t>personalresurser, inbegripet specialiserad expertis inom finansiella utredningar, digital kriminalteknik</w:t>
            </w:r>
            <w:r w:rsidRPr="00BE33DD">
              <w:t xml:space="preserve"> och </w:t>
            </w:r>
            <w:r w:rsidRPr="00BE33DD">
              <w:rPr>
                <w:b/>
                <w:i/>
              </w:rPr>
              <w:t>dataanalys och, när så är lämpligt, även en separat ingång eller ett separat gränssnitt,</w:t>
            </w:r>
            <w:r w:rsidRPr="00BE33DD">
              <w:t xml:space="preserve"> för </w:t>
            </w:r>
            <w:r w:rsidRPr="00BE33DD">
              <w:rPr>
                <w:b/>
                <w:i/>
              </w:rPr>
              <w:t>att säkerställa efterlevnad av principen</w:t>
            </w:r>
            <w:r w:rsidRPr="00BE33DD">
              <w:t xml:space="preserve"> om </w:t>
            </w:r>
            <w:r w:rsidRPr="00BE33DD">
              <w:rPr>
                <w:b/>
                <w:i/>
              </w:rPr>
              <w:t xml:space="preserve">uppgiftsminimering. Unionsfinansieringen bör ytterligare stödja interoperabla </w:t>
            </w:r>
            <w:r w:rsidRPr="00BE33DD">
              <w:rPr>
                <w:b/>
                <w:i/>
              </w:rPr>
              <w:t>it-system</w:t>
            </w:r>
            <w:r w:rsidRPr="00BE33DD">
              <w:rPr>
                <w:b/>
                <w:i/>
              </w:rPr>
              <w:t xml:space="preserve"> och säkra kommunikationsverktyg för att möjliggöra ett effektivt samarbete. Organisatoriska åtgärder, interna tillståndsförfaranden, tillsynsmekanismer och skyddsåtgärder bör finnas på plats för att förhindra missbruk</w:t>
            </w:r>
            <w:r w:rsidRPr="00BE33DD">
              <w:t>.</w:t>
            </w:r>
          </w:p>
        </w:tc>
      </w:tr>
    </w:tbl>
    <w:p w:rsidR="00E62699" w:rsidRPr="00BE33DD" w:rsidP="00E62699" w14:paraId="04FCE889" w14:textId="77777777"/>
    <w:p w:rsidR="00E62699" w:rsidRPr="00BE33DD" w:rsidP="00E62699" w14:paraId="75719048" w14:textId="49DC7EB3">
      <w:pPr>
        <w:pStyle w:val="AmNumberTabs"/>
      </w:pPr>
      <w:r w:rsidRPr="00BE33DD">
        <w:t>Ändring</w:t>
      </w:r>
      <w:r w:rsidRPr="00BE33DD">
        <w:tab/>
      </w:r>
      <w:r w:rsidRPr="00BE33DD">
        <w:tab/>
        <w:t>15</w:t>
      </w:r>
    </w:p>
    <w:p w:rsidR="00E62699" w:rsidRPr="00BE33DD" w:rsidP="00E62699" w14:paraId="20B9030F" w14:textId="77777777">
      <w:pPr>
        <w:pStyle w:val="NormalBold12b"/>
      </w:pPr>
      <w:r w:rsidRPr="00BE33DD">
        <w:t>Förslag till förordning</w:t>
      </w:r>
    </w:p>
    <w:p w:rsidR="00E62699" w:rsidRPr="00BE33DD" w:rsidP="00E62699" w14:paraId="74B71550" w14:textId="77777777">
      <w:pPr>
        <w:pStyle w:val="NormalBold"/>
      </w:pPr>
      <w:r w:rsidRPr="00BE33DD">
        <w:t>Skäl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1307D"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2EB9871D" w14:textId="77777777"/>
        </w:tc>
      </w:tr>
      <w:tr w14:paraId="45808B99"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5D2DF3CA"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46EE780E" w14:textId="2344D758">
            <w:pPr>
              <w:pStyle w:val="AmColumnHeading"/>
            </w:pPr>
            <w:r w:rsidRPr="00BE33DD">
              <w:t>Ändring</w:t>
            </w:r>
          </w:p>
        </w:tc>
      </w:tr>
      <w:tr w14:paraId="593EEC34"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6F78569A" w14:textId="77777777">
            <w:pPr>
              <w:pStyle w:val="Normal6a"/>
            </w:pPr>
            <w:r w:rsidRPr="00BE33DD">
              <w:t>(12)</w:t>
            </w:r>
            <w:r w:rsidRPr="00BE33DD">
              <w:tab/>
              <w:t xml:space="preserve">Europeiska datatillsynsmannen har hörts i enlighet med artikel 42.1 i förordning (EU) 2018/1725 och avgav ett yttrande den </w:t>
            </w:r>
            <w:r w:rsidRPr="00BE33DD">
              <w:rPr>
                <w:b/>
                <w:i/>
              </w:rPr>
              <w:t>[…]</w:t>
            </w:r>
            <w:r w:rsidRPr="00BE33DD">
              <w:t>.</w:t>
            </w:r>
          </w:p>
        </w:tc>
        <w:tc>
          <w:tcPr>
            <w:tcW w:w="4876" w:type="dxa"/>
            <w:tcBorders>
              <w:top w:val="nil"/>
              <w:left w:val="nil"/>
              <w:bottom w:val="nil"/>
              <w:right w:val="nil"/>
            </w:tcBorders>
          </w:tcPr>
          <w:p w:rsidR="00E62699" w:rsidRPr="00BE33DD" w:rsidP="00803163" w14:paraId="769F52F8" w14:textId="77777777">
            <w:pPr>
              <w:pStyle w:val="Normal6a"/>
            </w:pPr>
            <w:r w:rsidRPr="00BE33DD">
              <w:t>(12)</w:t>
            </w:r>
            <w:r w:rsidRPr="00BE33DD">
              <w:tab/>
              <w:t xml:space="preserve">Europeiska datatillsynsmannen har hörts i enlighet med artikel 42.1 i förordning (EU) 2018/1725 och avgav ett yttrande den </w:t>
            </w:r>
            <w:r w:rsidRPr="00BE33DD">
              <w:rPr>
                <w:b/>
                <w:i/>
              </w:rPr>
              <w:t>7 januari 2026</w:t>
            </w:r>
            <w:r w:rsidRPr="00BE33DD">
              <w:t>.</w:t>
            </w:r>
          </w:p>
        </w:tc>
      </w:tr>
    </w:tbl>
    <w:p w:rsidR="00E62699" w:rsidRPr="00BE33DD" w:rsidP="00E62699" w14:paraId="5DF86752" w14:textId="77777777"/>
    <w:p w:rsidR="00E62699" w:rsidRPr="00BE33DD" w:rsidP="00E62699" w14:paraId="1DA0AC3A" w14:textId="38A025D8">
      <w:pPr>
        <w:pStyle w:val="AmNumberTabs"/>
      </w:pPr>
      <w:r w:rsidRPr="00BE33DD">
        <w:t>Ändring</w:t>
      </w:r>
      <w:r w:rsidRPr="00BE33DD">
        <w:tab/>
      </w:r>
      <w:r w:rsidRPr="00BE33DD">
        <w:tab/>
        <w:t>16</w:t>
      </w:r>
    </w:p>
    <w:p w:rsidR="00E62699" w:rsidRPr="00BE33DD" w:rsidP="00E62699" w14:paraId="37FBF514" w14:textId="77777777">
      <w:pPr>
        <w:pStyle w:val="NormalBold12b"/>
      </w:pPr>
      <w:r w:rsidRPr="00BE33DD">
        <w:t>Förslag till förordning</w:t>
      </w:r>
    </w:p>
    <w:p w:rsidR="00E62699" w:rsidRPr="00BE33DD" w:rsidP="00E62699" w14:paraId="57F5C918" w14:textId="51861DBF">
      <w:pPr>
        <w:pStyle w:val="NormalBold"/>
      </w:pPr>
      <w:r w:rsidRPr="00BE33DD">
        <w:t>Artikel 1</w:t>
      </w:r>
      <w:r w:rsidRPr="00BE33DD" w:rsidR="00A739FF">
        <w:t xml:space="preserve"> – stycke 1</w:t>
      </w:r>
      <w:r w:rsidRPr="00BE33DD">
        <w:t xml:space="preserve"> – led -1 (nytt)</w:t>
      </w:r>
    </w:p>
    <w:p w:rsidR="00E62699" w:rsidRPr="00BE33DD" w:rsidP="00E62699" w14:paraId="0B308CD7" w14:textId="77777777">
      <w:r w:rsidRPr="00BE33DD">
        <w:t>Förordning (EU) nr 904/2010</w:t>
      </w:r>
    </w:p>
    <w:p w:rsidR="00E62699" w:rsidRPr="00BE33DD" w:rsidP="00E62699" w14:paraId="6097D5E4" w14:textId="77777777">
      <w:r w:rsidRPr="00BE33DD">
        <w:t>Artikel 2a (ny)</w:t>
      </w:r>
    </w:p>
    <w:tbl>
      <w:tblPr>
        <w:tblW w:w="9752" w:type="dxa"/>
        <w:jc w:val="center"/>
        <w:tblLayout w:type="fixed"/>
        <w:tblCellMar>
          <w:left w:w="340" w:type="dxa"/>
          <w:right w:w="340" w:type="dxa"/>
        </w:tblCellMar>
        <w:tblLook w:val="04A0"/>
      </w:tblPr>
      <w:tblGrid>
        <w:gridCol w:w="4876"/>
        <w:gridCol w:w="4876"/>
      </w:tblGrid>
      <w:tr w14:paraId="530D42FA" w14:textId="77777777" w:rsidTr="00803163">
        <w:tblPrEx>
          <w:tblW w:w="9752" w:type="dxa"/>
          <w:jc w:val="center"/>
          <w:tblLayout w:type="fixed"/>
          <w:tblLook w:val="04A0"/>
        </w:tblPrEx>
        <w:trPr>
          <w:trHeight w:val="240"/>
          <w:jc w:val="center"/>
        </w:trPr>
        <w:tc>
          <w:tcPr>
            <w:tcW w:w="9752" w:type="dxa"/>
            <w:gridSpan w:val="2"/>
          </w:tcPr>
          <w:p w:rsidR="00E62699" w:rsidRPr="00BE33DD" w:rsidP="00803163" w14:paraId="3BF5781A" w14:textId="77777777"/>
        </w:tc>
      </w:tr>
      <w:tr w14:paraId="41031114" w14:textId="77777777" w:rsidTr="00803163">
        <w:tblPrEx>
          <w:tblW w:w="9752" w:type="dxa"/>
          <w:jc w:val="center"/>
          <w:tblLayout w:type="fixed"/>
          <w:tblLook w:val="04A0"/>
        </w:tblPrEx>
        <w:trPr>
          <w:trHeight w:val="240"/>
          <w:jc w:val="center"/>
        </w:trPr>
        <w:tc>
          <w:tcPr>
            <w:tcW w:w="4876" w:type="dxa"/>
            <w:hideMark/>
          </w:tcPr>
          <w:p w:rsidR="00E62699" w:rsidRPr="00BE33DD" w:rsidP="00803163" w14:paraId="3ECF603D" w14:textId="77777777">
            <w:pPr>
              <w:pStyle w:val="AmColumnHeading"/>
            </w:pPr>
            <w:r w:rsidRPr="00BE33DD">
              <w:t>Kommissionens förslag</w:t>
            </w:r>
          </w:p>
        </w:tc>
        <w:tc>
          <w:tcPr>
            <w:tcW w:w="4876" w:type="dxa"/>
            <w:hideMark/>
          </w:tcPr>
          <w:p w:rsidR="00E62699" w:rsidRPr="00BE33DD" w:rsidP="00803163" w14:paraId="34ABE1D2" w14:textId="7CBBCF2E">
            <w:pPr>
              <w:pStyle w:val="AmColumnHeading"/>
            </w:pPr>
            <w:r w:rsidRPr="00BE33DD">
              <w:t>Ändring</w:t>
            </w:r>
          </w:p>
        </w:tc>
      </w:tr>
      <w:tr w14:paraId="59017484" w14:textId="77777777" w:rsidTr="00803163">
        <w:tblPrEx>
          <w:tblW w:w="9752" w:type="dxa"/>
          <w:jc w:val="center"/>
          <w:tblLayout w:type="fixed"/>
          <w:tblLook w:val="04A0"/>
        </w:tblPrEx>
        <w:trPr>
          <w:jc w:val="center"/>
        </w:trPr>
        <w:tc>
          <w:tcPr>
            <w:tcW w:w="4876" w:type="dxa"/>
          </w:tcPr>
          <w:p w:rsidR="00E62699" w:rsidRPr="00BE33DD" w:rsidP="00803163" w14:paraId="2DB2F34D" w14:textId="77777777">
            <w:pPr>
              <w:pStyle w:val="Normal6a"/>
            </w:pPr>
          </w:p>
        </w:tc>
        <w:tc>
          <w:tcPr>
            <w:tcW w:w="4876" w:type="dxa"/>
            <w:hideMark/>
          </w:tcPr>
          <w:p w:rsidR="00E62699" w:rsidRPr="00BE33DD" w:rsidP="00803163" w14:paraId="452C8BF1" w14:textId="77777777">
            <w:pPr>
              <w:pStyle w:val="Normal6a"/>
            </w:pPr>
            <w:r w:rsidRPr="00BE33DD">
              <w:rPr>
                <w:b/>
                <w:i/>
              </w:rPr>
              <w:t>(-1)</w:t>
            </w:r>
            <w:r w:rsidRPr="00BE33DD">
              <w:tab/>
            </w:r>
            <w:r w:rsidRPr="00BE33DD">
              <w:rPr>
                <w:b/>
                <w:i/>
              </w:rPr>
              <w:t>Följande artikel ska införas:</w:t>
            </w:r>
          </w:p>
        </w:tc>
      </w:tr>
      <w:tr w14:paraId="29AAD67C" w14:textId="77777777" w:rsidTr="00803163">
        <w:tblPrEx>
          <w:tblW w:w="9752" w:type="dxa"/>
          <w:jc w:val="center"/>
          <w:tblLayout w:type="fixed"/>
          <w:tblLook w:val="04A0"/>
        </w:tblPrEx>
        <w:trPr>
          <w:jc w:val="center"/>
        </w:trPr>
        <w:tc>
          <w:tcPr>
            <w:tcW w:w="4876" w:type="dxa"/>
          </w:tcPr>
          <w:p w:rsidR="00E62699" w:rsidRPr="00BE33DD" w:rsidP="00803163" w14:paraId="27DFCF3C" w14:textId="77777777">
            <w:pPr>
              <w:pStyle w:val="Normal6a"/>
            </w:pPr>
          </w:p>
        </w:tc>
        <w:tc>
          <w:tcPr>
            <w:tcW w:w="4876" w:type="dxa"/>
            <w:hideMark/>
          </w:tcPr>
          <w:p w:rsidR="00E62699" w:rsidRPr="00BE33DD" w:rsidP="00803163" w14:paraId="501DFE1F" w14:textId="77777777">
            <w:pPr>
              <w:pStyle w:val="Normal6a"/>
            </w:pPr>
            <w:r w:rsidRPr="00BE33DD">
              <w:rPr>
                <w:b/>
                <w:i/>
              </w:rPr>
              <w:t>”Artikel 2a</w:t>
            </w:r>
          </w:p>
        </w:tc>
      </w:tr>
      <w:tr w14:paraId="3A161427" w14:textId="77777777" w:rsidTr="00803163">
        <w:tblPrEx>
          <w:tblW w:w="9752" w:type="dxa"/>
          <w:jc w:val="center"/>
          <w:tblLayout w:type="fixed"/>
          <w:tblLook w:val="04A0"/>
        </w:tblPrEx>
        <w:trPr>
          <w:jc w:val="center"/>
        </w:trPr>
        <w:tc>
          <w:tcPr>
            <w:tcW w:w="4876" w:type="dxa"/>
          </w:tcPr>
          <w:p w:rsidR="00E62699" w:rsidRPr="00BE33DD" w:rsidP="00803163" w14:paraId="19F32A1E" w14:textId="77777777">
            <w:pPr>
              <w:pStyle w:val="Normal6a"/>
            </w:pPr>
          </w:p>
        </w:tc>
        <w:tc>
          <w:tcPr>
            <w:tcW w:w="4876" w:type="dxa"/>
          </w:tcPr>
          <w:p w:rsidR="00E62699" w:rsidRPr="00BE33DD" w:rsidP="00803163" w14:paraId="20A376ED" w14:textId="77777777">
            <w:pPr>
              <w:pStyle w:val="Normal6a"/>
              <w:rPr>
                <w:b/>
                <w:i/>
              </w:rPr>
            </w:pPr>
            <w:r w:rsidRPr="00BE33DD">
              <w:rPr>
                <w:b/>
                <w:i/>
              </w:rPr>
              <w:t>Uppföljningsförslag om minimiharmonisering av påföljder</w:t>
            </w:r>
          </w:p>
        </w:tc>
      </w:tr>
      <w:tr w14:paraId="26F58BC5" w14:textId="77777777" w:rsidTr="00803163">
        <w:tblPrEx>
          <w:tblW w:w="9752" w:type="dxa"/>
          <w:jc w:val="center"/>
          <w:tblLayout w:type="fixed"/>
          <w:tblLook w:val="04A0"/>
        </w:tblPrEx>
        <w:trPr>
          <w:jc w:val="center"/>
        </w:trPr>
        <w:tc>
          <w:tcPr>
            <w:tcW w:w="4876" w:type="dxa"/>
          </w:tcPr>
          <w:p w:rsidR="00E62699" w:rsidRPr="00BE33DD" w:rsidP="00803163" w14:paraId="7C0FDC87" w14:textId="77777777">
            <w:pPr>
              <w:pStyle w:val="Normal6a"/>
            </w:pPr>
          </w:p>
        </w:tc>
        <w:tc>
          <w:tcPr>
            <w:tcW w:w="4876" w:type="dxa"/>
            <w:hideMark/>
          </w:tcPr>
          <w:p w:rsidR="00E62699" w:rsidRPr="00BE33DD" w:rsidP="00803163" w14:paraId="078C285F" w14:textId="065715D7">
            <w:pPr>
              <w:pStyle w:val="Normal6a"/>
            </w:pPr>
            <w:r w:rsidRPr="00BE33DD">
              <w:rPr>
                <w:b/>
                <w:i/>
              </w:rPr>
              <w:t xml:space="preserve">Senast den … [18 månader </w:t>
            </w:r>
            <w:r w:rsidRPr="00BE33DD" w:rsidR="00993355">
              <w:rPr>
                <w:b/>
                <w:i/>
              </w:rPr>
              <w:t>från dagen för</w:t>
            </w:r>
            <w:r w:rsidRPr="00BE33DD">
              <w:rPr>
                <w:b/>
                <w:i/>
              </w:rPr>
              <w:t xml:space="preserve"> ikraftträdandet av denna ändringsförordning] och i linje med målen för översynen av bedrägeribekämpningsstrukturen som en kompletterande uppsättning åtgärder som ingår i paketet om den fleråriga budgetramen efter 2027 och för att stärka skyddet av unionens ekonomiska intressen ska kommissionen lägga fram ett lagstiftningsförslag för Europaparlamentet och rådet om en minimiharmonisering av de administrativa påföljder som är tillämpliga på de allvarligaste överträdelserna på området för mervärdesskatt och tillhörande tullar, särskilt när det gäller gemenskapsinternt bedrägeri via skenföretag och missbruk av förenklade importförfaranden enligt tullförfarande 42 och den gemensamma </w:t>
            </w:r>
            <w:r w:rsidRPr="00BE33DD">
              <w:rPr>
                <w:b/>
                <w:i/>
              </w:rPr>
              <w:t>kontaktpunkten för import. Förslaget ska inte påverka de materiella tullförfaranden som fastställs i förordning (EU) nr 952/2013.”</w:t>
            </w:r>
          </w:p>
        </w:tc>
      </w:tr>
    </w:tbl>
    <w:p w:rsidR="00E62699" w:rsidRPr="00BE33DD" w:rsidP="00E62699" w14:paraId="34FFD471" w14:textId="2E4A681E">
      <w:pPr>
        <w:pStyle w:val="AmNumberTabs"/>
      </w:pPr>
      <w:r w:rsidRPr="00BE33DD">
        <w:t>Ändring</w:t>
      </w:r>
      <w:r w:rsidRPr="00BE33DD">
        <w:tab/>
      </w:r>
      <w:r w:rsidRPr="00BE33DD">
        <w:tab/>
        <w:t>17</w:t>
      </w:r>
    </w:p>
    <w:p w:rsidR="00E62699" w:rsidRPr="00BE33DD" w:rsidP="00E62699" w14:paraId="5585BEA7" w14:textId="77777777">
      <w:pPr>
        <w:pStyle w:val="NormalBold12b"/>
      </w:pPr>
      <w:r w:rsidRPr="00BE33DD">
        <w:t>Förslag till förordning</w:t>
      </w:r>
    </w:p>
    <w:p w:rsidR="00E62699" w:rsidRPr="00BE33DD" w:rsidP="00E62699" w14:paraId="06EFF113" w14:textId="096C7835">
      <w:pPr>
        <w:pStyle w:val="NormalBold"/>
      </w:pPr>
      <w:r w:rsidRPr="00BE33DD">
        <w:t xml:space="preserve">Artikel 1 – </w:t>
      </w:r>
      <w:r w:rsidRPr="00BE33DD" w:rsidR="00A739FF">
        <w:t xml:space="preserve">stycke 1 – </w:t>
      </w:r>
      <w:r w:rsidRPr="00BE33DD">
        <w:t>led -1a (nytt)</w:t>
      </w:r>
    </w:p>
    <w:p w:rsidR="00E62699" w:rsidRPr="00BE33DD" w:rsidP="00E62699" w14:paraId="3E0028AA" w14:textId="77777777">
      <w:r w:rsidRPr="00BE33DD">
        <w:t>Förordning (EU) nr 904/2010</w:t>
      </w:r>
    </w:p>
    <w:p w:rsidR="00E62699" w:rsidRPr="00BE33DD" w:rsidP="00E62699" w14:paraId="2724D588" w14:textId="77777777">
      <w:pPr>
        <w:pStyle w:val="NormalBold"/>
      </w:pPr>
      <w:r w:rsidRPr="00BE33DD">
        <w:rPr>
          <w:b w:val="0"/>
        </w:rPr>
        <w:t>Artikel 13a (ny)</w:t>
      </w:r>
    </w:p>
    <w:tbl>
      <w:tblPr>
        <w:tblW w:w="9752" w:type="dxa"/>
        <w:jc w:val="center"/>
        <w:tblLayout w:type="fixed"/>
        <w:tblCellMar>
          <w:left w:w="340" w:type="dxa"/>
          <w:right w:w="340" w:type="dxa"/>
        </w:tblCellMar>
        <w:tblLook w:val="04A0"/>
      </w:tblPr>
      <w:tblGrid>
        <w:gridCol w:w="4876"/>
        <w:gridCol w:w="4876"/>
      </w:tblGrid>
      <w:tr w14:paraId="37C46BDC" w14:textId="77777777" w:rsidTr="00803163">
        <w:tblPrEx>
          <w:tblW w:w="9752" w:type="dxa"/>
          <w:jc w:val="center"/>
          <w:tblLayout w:type="fixed"/>
          <w:tblLook w:val="04A0"/>
        </w:tblPrEx>
        <w:trPr>
          <w:trHeight w:val="240"/>
          <w:jc w:val="center"/>
        </w:trPr>
        <w:tc>
          <w:tcPr>
            <w:tcW w:w="9752" w:type="dxa"/>
            <w:gridSpan w:val="2"/>
          </w:tcPr>
          <w:p w:rsidR="00E62699" w:rsidRPr="00BE33DD" w:rsidP="00803163" w14:paraId="4B2078BB" w14:textId="77777777"/>
        </w:tc>
      </w:tr>
      <w:tr w14:paraId="5E62723A" w14:textId="77777777" w:rsidTr="00803163">
        <w:tblPrEx>
          <w:tblW w:w="9752" w:type="dxa"/>
          <w:jc w:val="center"/>
          <w:tblLayout w:type="fixed"/>
          <w:tblLook w:val="04A0"/>
        </w:tblPrEx>
        <w:trPr>
          <w:trHeight w:val="240"/>
          <w:jc w:val="center"/>
        </w:trPr>
        <w:tc>
          <w:tcPr>
            <w:tcW w:w="4876" w:type="dxa"/>
            <w:hideMark/>
          </w:tcPr>
          <w:p w:rsidR="00E62699" w:rsidRPr="00BE33DD" w:rsidP="00803163" w14:paraId="056AAD2B" w14:textId="77777777">
            <w:pPr>
              <w:pStyle w:val="AmColumnHeading"/>
            </w:pPr>
            <w:r w:rsidRPr="00BE33DD">
              <w:t>Kommissionens förslag</w:t>
            </w:r>
          </w:p>
        </w:tc>
        <w:tc>
          <w:tcPr>
            <w:tcW w:w="4876" w:type="dxa"/>
            <w:hideMark/>
          </w:tcPr>
          <w:p w:rsidR="00E62699" w:rsidRPr="00BE33DD" w:rsidP="00803163" w14:paraId="688200B8" w14:textId="67A77857">
            <w:pPr>
              <w:pStyle w:val="AmColumnHeading"/>
            </w:pPr>
            <w:r w:rsidRPr="00BE33DD">
              <w:t>Ändring</w:t>
            </w:r>
          </w:p>
        </w:tc>
      </w:tr>
      <w:tr w14:paraId="4F4E4206" w14:textId="77777777" w:rsidTr="00803163">
        <w:tblPrEx>
          <w:tblW w:w="9752" w:type="dxa"/>
          <w:jc w:val="center"/>
          <w:tblLayout w:type="fixed"/>
          <w:tblLook w:val="04A0"/>
        </w:tblPrEx>
        <w:trPr>
          <w:trHeight w:val="240"/>
          <w:jc w:val="center"/>
        </w:trPr>
        <w:tc>
          <w:tcPr>
            <w:tcW w:w="4876" w:type="dxa"/>
          </w:tcPr>
          <w:p w:rsidR="00E62699" w:rsidRPr="00BE33DD" w:rsidP="00803163" w14:paraId="01C4FDAE" w14:textId="77777777">
            <w:pPr>
              <w:pStyle w:val="Normal6"/>
              <w:rPr>
                <w:b/>
                <w:bCs/>
                <w:i/>
                <w:iCs/>
              </w:rPr>
            </w:pPr>
          </w:p>
        </w:tc>
        <w:tc>
          <w:tcPr>
            <w:tcW w:w="4876" w:type="dxa"/>
          </w:tcPr>
          <w:p w:rsidR="00E62699" w:rsidRPr="00BE33DD" w:rsidP="00803163" w14:paraId="7D44B12F" w14:textId="77777777">
            <w:pPr>
              <w:pStyle w:val="Normal6"/>
              <w:rPr>
                <w:b/>
                <w:bCs/>
                <w:i/>
                <w:iCs/>
              </w:rPr>
            </w:pPr>
            <w:r w:rsidRPr="00BE33DD">
              <w:rPr>
                <w:b/>
                <w:i/>
              </w:rPr>
              <w:t>(-1a)</w:t>
            </w:r>
            <w:r w:rsidRPr="00BE33DD">
              <w:rPr>
                <w:b/>
                <w:i/>
              </w:rPr>
              <w:tab/>
              <w:t>Följande artikel ska införas:</w:t>
            </w:r>
          </w:p>
        </w:tc>
      </w:tr>
      <w:tr w14:paraId="075FC718" w14:textId="77777777" w:rsidTr="00803163">
        <w:tblPrEx>
          <w:tblW w:w="9752" w:type="dxa"/>
          <w:jc w:val="center"/>
          <w:tblLayout w:type="fixed"/>
          <w:tblLook w:val="04A0"/>
        </w:tblPrEx>
        <w:trPr>
          <w:jc w:val="center"/>
        </w:trPr>
        <w:tc>
          <w:tcPr>
            <w:tcW w:w="4876" w:type="dxa"/>
          </w:tcPr>
          <w:p w:rsidR="00E62699" w:rsidRPr="00BE33DD" w:rsidP="00803163" w14:paraId="0847CAF5" w14:textId="77777777">
            <w:pPr>
              <w:pStyle w:val="Normal6a"/>
            </w:pPr>
          </w:p>
        </w:tc>
        <w:tc>
          <w:tcPr>
            <w:tcW w:w="4876" w:type="dxa"/>
            <w:hideMark/>
          </w:tcPr>
          <w:p w:rsidR="00E62699" w:rsidRPr="00BE33DD" w:rsidP="00803163" w14:paraId="4541C643" w14:textId="77777777">
            <w:pPr>
              <w:pStyle w:val="Normal6a"/>
            </w:pPr>
            <w:r w:rsidRPr="00BE33DD">
              <w:rPr>
                <w:b/>
                <w:i/>
              </w:rPr>
              <w:t>”Artikel 13a</w:t>
            </w:r>
          </w:p>
        </w:tc>
      </w:tr>
      <w:tr w14:paraId="530BE87D" w14:textId="77777777" w:rsidTr="00803163">
        <w:tblPrEx>
          <w:tblW w:w="9752" w:type="dxa"/>
          <w:jc w:val="center"/>
          <w:tblLayout w:type="fixed"/>
          <w:tblLook w:val="04A0"/>
        </w:tblPrEx>
        <w:trPr>
          <w:jc w:val="center"/>
        </w:trPr>
        <w:tc>
          <w:tcPr>
            <w:tcW w:w="4876" w:type="dxa"/>
          </w:tcPr>
          <w:p w:rsidR="00E62699" w:rsidRPr="00BE33DD" w:rsidP="00803163" w14:paraId="00659387" w14:textId="77777777">
            <w:pPr>
              <w:pStyle w:val="Normal6a"/>
            </w:pPr>
          </w:p>
        </w:tc>
        <w:tc>
          <w:tcPr>
            <w:tcW w:w="4876" w:type="dxa"/>
          </w:tcPr>
          <w:p w:rsidR="00E62699" w:rsidRPr="00BE33DD" w:rsidP="00803163" w14:paraId="53D9512C" w14:textId="77777777">
            <w:pPr>
              <w:pStyle w:val="Normal6a"/>
              <w:rPr>
                <w:b/>
                <w:i/>
              </w:rPr>
            </w:pPr>
            <w:r w:rsidRPr="00BE33DD">
              <w:rPr>
                <w:b/>
                <w:i/>
              </w:rPr>
              <w:t>Spontan överföring av tulluppgifter som tyder på mervärdesskattebedrägeri</w:t>
            </w:r>
          </w:p>
        </w:tc>
      </w:tr>
      <w:tr w14:paraId="25AA42E3" w14:textId="77777777" w:rsidTr="00803163">
        <w:tblPrEx>
          <w:tblW w:w="9752" w:type="dxa"/>
          <w:jc w:val="center"/>
          <w:tblLayout w:type="fixed"/>
          <w:tblLook w:val="04A0"/>
        </w:tblPrEx>
        <w:trPr>
          <w:jc w:val="center"/>
        </w:trPr>
        <w:tc>
          <w:tcPr>
            <w:tcW w:w="4876" w:type="dxa"/>
          </w:tcPr>
          <w:p w:rsidR="00E62699" w:rsidRPr="00BE33DD" w:rsidP="00803163" w14:paraId="0AE2F408" w14:textId="77777777">
            <w:pPr>
              <w:pStyle w:val="Normal6a"/>
            </w:pPr>
          </w:p>
        </w:tc>
        <w:tc>
          <w:tcPr>
            <w:tcW w:w="4876" w:type="dxa"/>
            <w:hideMark/>
          </w:tcPr>
          <w:p w:rsidR="00E62699" w:rsidRPr="00BE33DD" w:rsidP="00803163" w14:paraId="3FB88A9B" w14:textId="77777777">
            <w:pPr>
              <w:pStyle w:val="Normal6a"/>
            </w:pPr>
            <w:r w:rsidRPr="00BE33DD">
              <w:rPr>
                <w:b/>
                <w:i/>
              </w:rPr>
              <w:t>1.</w:t>
            </w:r>
            <w:r w:rsidRPr="00BE33DD">
              <w:rPr>
                <w:b/>
                <w:i/>
              </w:rPr>
              <w:tab/>
              <w:t xml:space="preserve">Medlemsstaternas behöriga myndigheter ska spontant till de verksamhetsområdessamordnare för </w:t>
            </w:r>
            <w:r w:rsidRPr="00BE33DD">
              <w:rPr>
                <w:b/>
                <w:i/>
              </w:rPr>
              <w:t>Eurofisc</w:t>
            </w:r>
            <w:r w:rsidRPr="00BE33DD">
              <w:rPr>
                <w:b/>
                <w:i/>
              </w:rPr>
              <w:t xml:space="preserve"> som avses i artikel 36.1 och, inom ramen för deras respektive mandat, till </w:t>
            </w:r>
            <w:r w:rsidRPr="00BE33DD">
              <w:rPr>
                <w:b/>
                <w:i/>
              </w:rPr>
              <w:t>Eppo</w:t>
            </w:r>
            <w:r w:rsidRPr="00BE33DD">
              <w:rPr>
                <w:b/>
                <w:i/>
              </w:rPr>
              <w:t xml:space="preserve"> och Olaf lämna all information som lagras i enlighet med artikel 17.1 f och som tyder på mönster som stämmer överens med mervärdesskattebedrägeri, särskilt</w:t>
            </w:r>
          </w:p>
        </w:tc>
      </w:tr>
      <w:tr w14:paraId="26CD3CD1" w14:textId="77777777" w:rsidTr="00803163">
        <w:tblPrEx>
          <w:tblW w:w="9752" w:type="dxa"/>
          <w:jc w:val="center"/>
          <w:tblLayout w:type="fixed"/>
          <w:tblLook w:val="04A0"/>
        </w:tblPrEx>
        <w:trPr>
          <w:jc w:val="center"/>
        </w:trPr>
        <w:tc>
          <w:tcPr>
            <w:tcW w:w="4876" w:type="dxa"/>
          </w:tcPr>
          <w:p w:rsidR="00E62699" w:rsidRPr="00BE33DD" w:rsidP="00803163" w14:paraId="0FD4CB7F" w14:textId="77777777">
            <w:pPr>
              <w:pStyle w:val="Normal6a"/>
            </w:pPr>
          </w:p>
        </w:tc>
        <w:tc>
          <w:tcPr>
            <w:tcW w:w="4876" w:type="dxa"/>
            <w:hideMark/>
          </w:tcPr>
          <w:p w:rsidR="00E62699" w:rsidRPr="00BE33DD" w:rsidP="00803163" w14:paraId="718F701F" w14:textId="77777777">
            <w:pPr>
              <w:pStyle w:val="Normal6a"/>
            </w:pPr>
            <w:r w:rsidRPr="00BE33DD">
              <w:rPr>
                <w:b/>
                <w:i/>
              </w:rPr>
              <w:t>a)</w:t>
            </w:r>
            <w:r w:rsidRPr="00BE33DD">
              <w:rPr>
                <w:b/>
                <w:i/>
              </w:rPr>
              <w:tab/>
              <w:t>systematiska avvikelser mellan den angivna destinationsmedlemsstaten i en importdeklaration och den medlemsstat där mervärdesskatt senare deklarerades eller betalades,</w:t>
            </w:r>
          </w:p>
        </w:tc>
      </w:tr>
      <w:tr w14:paraId="27839FFF" w14:textId="77777777" w:rsidTr="00803163">
        <w:tblPrEx>
          <w:tblW w:w="9752" w:type="dxa"/>
          <w:jc w:val="center"/>
          <w:tblLayout w:type="fixed"/>
          <w:tblLook w:val="04A0"/>
        </w:tblPrEx>
        <w:trPr>
          <w:jc w:val="center"/>
        </w:trPr>
        <w:tc>
          <w:tcPr>
            <w:tcW w:w="4876" w:type="dxa"/>
          </w:tcPr>
          <w:p w:rsidR="00E62699" w:rsidRPr="00BE33DD" w:rsidP="00803163" w14:paraId="2AA2D29A" w14:textId="77777777">
            <w:pPr>
              <w:pStyle w:val="Normal6a"/>
            </w:pPr>
          </w:p>
        </w:tc>
        <w:tc>
          <w:tcPr>
            <w:tcW w:w="4876" w:type="dxa"/>
            <w:hideMark/>
          </w:tcPr>
          <w:p w:rsidR="00E62699" w:rsidRPr="00BE33DD" w:rsidP="00803163" w14:paraId="43762C05" w14:textId="77777777">
            <w:pPr>
              <w:pStyle w:val="Normal6a"/>
            </w:pPr>
            <w:r w:rsidRPr="00BE33DD">
              <w:rPr>
                <w:b/>
                <w:i/>
              </w:rPr>
              <w:t>b)</w:t>
            </w:r>
            <w:r w:rsidRPr="00BE33DD">
              <w:rPr>
                <w:b/>
                <w:i/>
              </w:rPr>
              <w:tab/>
              <w:t>systematiska avvikelser mellan den mottagare som anges i en importdeklaration enligt IOSS-ordningen och den beskattningsbara person som deklarerade motsvarande mervärdesskatt i destinationsmedlemsstaten,</w:t>
            </w:r>
          </w:p>
        </w:tc>
      </w:tr>
      <w:tr w14:paraId="6945A3F0" w14:textId="77777777" w:rsidTr="00803163">
        <w:tblPrEx>
          <w:tblW w:w="9752" w:type="dxa"/>
          <w:jc w:val="center"/>
          <w:tblLayout w:type="fixed"/>
          <w:tblLook w:val="04A0"/>
        </w:tblPrEx>
        <w:trPr>
          <w:jc w:val="center"/>
        </w:trPr>
        <w:tc>
          <w:tcPr>
            <w:tcW w:w="4876" w:type="dxa"/>
          </w:tcPr>
          <w:p w:rsidR="00E62699" w:rsidRPr="00BE33DD" w:rsidP="00803163" w14:paraId="7F9DCDDA" w14:textId="77777777">
            <w:pPr>
              <w:pStyle w:val="Normal6a"/>
            </w:pPr>
          </w:p>
        </w:tc>
        <w:tc>
          <w:tcPr>
            <w:tcW w:w="4876" w:type="dxa"/>
            <w:hideMark/>
          </w:tcPr>
          <w:p w:rsidR="00E62699" w:rsidRPr="00BE33DD" w:rsidP="00803163" w14:paraId="63EF2AB1" w14:textId="77777777">
            <w:pPr>
              <w:pStyle w:val="Normal6a"/>
            </w:pPr>
            <w:r w:rsidRPr="00BE33DD">
              <w:rPr>
                <w:b/>
                <w:i/>
              </w:rPr>
              <w:t>c)</w:t>
            </w:r>
            <w:r w:rsidRPr="00BE33DD">
              <w:rPr>
                <w:b/>
                <w:i/>
              </w:rPr>
              <w:tab/>
              <w:t>deklarerade tullvärden som avviker väsentligt från marknadsvärdet, om denna avvikelse stämmer överens med undervärdering i mervärdesskattehänseende, och</w:t>
            </w:r>
          </w:p>
        </w:tc>
      </w:tr>
      <w:tr w14:paraId="6E090B2B" w14:textId="77777777" w:rsidTr="00803163">
        <w:tblPrEx>
          <w:tblW w:w="9752" w:type="dxa"/>
          <w:jc w:val="center"/>
          <w:tblLayout w:type="fixed"/>
          <w:tblLook w:val="04A0"/>
        </w:tblPrEx>
        <w:trPr>
          <w:jc w:val="center"/>
        </w:trPr>
        <w:tc>
          <w:tcPr>
            <w:tcW w:w="4876" w:type="dxa"/>
          </w:tcPr>
          <w:p w:rsidR="00E62699" w:rsidRPr="00BE33DD" w:rsidP="00803163" w14:paraId="2FAF0DA6" w14:textId="77777777">
            <w:pPr>
              <w:pStyle w:val="Normal6a"/>
            </w:pPr>
          </w:p>
        </w:tc>
        <w:tc>
          <w:tcPr>
            <w:tcW w:w="4876" w:type="dxa"/>
            <w:hideMark/>
          </w:tcPr>
          <w:p w:rsidR="00E62699" w:rsidRPr="00BE33DD" w:rsidP="00803163" w14:paraId="69AB5C83" w14:textId="77777777">
            <w:pPr>
              <w:pStyle w:val="Normal6a"/>
            </w:pPr>
            <w:r w:rsidRPr="00BE33DD">
              <w:rPr>
                <w:b/>
                <w:i/>
              </w:rPr>
              <w:t>d)</w:t>
            </w:r>
            <w:r w:rsidRPr="00BE33DD">
              <w:rPr>
                <w:b/>
                <w:i/>
              </w:rPr>
              <w:tab/>
              <w:t xml:space="preserve">alla andra indikatorer som anges i kommissionens </w:t>
            </w:r>
            <w:r w:rsidRPr="00BE33DD">
              <w:rPr>
                <w:b/>
                <w:i/>
              </w:rPr>
              <w:t>genomförandeakt</w:t>
            </w:r>
            <w:r w:rsidRPr="00BE33DD">
              <w:rPr>
                <w:b/>
                <w:i/>
              </w:rPr>
              <w:t xml:space="preserve"> som en tullbaserad riskindikator för </w:t>
            </w:r>
            <w:r w:rsidRPr="00BE33DD">
              <w:rPr>
                <w:b/>
                <w:i/>
              </w:rPr>
              <w:t>mervärdesskattebedrägeri.</w:t>
            </w:r>
          </w:p>
        </w:tc>
      </w:tr>
      <w:tr w14:paraId="7E060169" w14:textId="77777777" w:rsidTr="00803163">
        <w:tblPrEx>
          <w:tblW w:w="9752" w:type="dxa"/>
          <w:jc w:val="center"/>
          <w:tblLayout w:type="fixed"/>
          <w:tblLook w:val="04A0"/>
        </w:tblPrEx>
        <w:trPr>
          <w:jc w:val="center"/>
        </w:trPr>
        <w:tc>
          <w:tcPr>
            <w:tcW w:w="4876" w:type="dxa"/>
          </w:tcPr>
          <w:p w:rsidR="00E62699" w:rsidRPr="00BE33DD" w:rsidP="00803163" w14:paraId="6BFE5AF1" w14:textId="77777777">
            <w:pPr>
              <w:pStyle w:val="Normal6a"/>
            </w:pPr>
          </w:p>
        </w:tc>
        <w:tc>
          <w:tcPr>
            <w:tcW w:w="4876" w:type="dxa"/>
            <w:hideMark/>
          </w:tcPr>
          <w:p w:rsidR="00E62699" w:rsidRPr="00BE33DD" w:rsidP="00803163" w14:paraId="17F3C62A" w14:textId="77777777">
            <w:pPr>
              <w:pStyle w:val="Normal6a"/>
            </w:pPr>
            <w:r w:rsidRPr="00BE33DD">
              <w:rPr>
                <w:b/>
                <w:i/>
              </w:rPr>
              <w:t>2.</w:t>
            </w:r>
            <w:r w:rsidRPr="00BE33DD">
              <w:rPr>
                <w:b/>
                <w:i/>
              </w:rPr>
              <w:tab/>
              <w:t>Det meddelande som avses i punkt 1 ska lämnas utan dröjsmål och ska åtminstone innehålla de uppgifter som anges i artikel 17.1 f för den berörda importen eller serien av importer.</w:t>
            </w:r>
          </w:p>
        </w:tc>
      </w:tr>
      <w:tr w14:paraId="6A7DF2FA" w14:textId="77777777" w:rsidTr="00803163">
        <w:tblPrEx>
          <w:tblW w:w="9752" w:type="dxa"/>
          <w:jc w:val="center"/>
          <w:tblLayout w:type="fixed"/>
          <w:tblLook w:val="04A0"/>
        </w:tblPrEx>
        <w:trPr>
          <w:jc w:val="center"/>
        </w:trPr>
        <w:tc>
          <w:tcPr>
            <w:tcW w:w="4876" w:type="dxa"/>
          </w:tcPr>
          <w:p w:rsidR="00E62699" w:rsidRPr="00BE33DD" w:rsidP="00803163" w14:paraId="47711646" w14:textId="77777777">
            <w:pPr>
              <w:pStyle w:val="Normal6a"/>
            </w:pPr>
          </w:p>
        </w:tc>
        <w:tc>
          <w:tcPr>
            <w:tcW w:w="4876" w:type="dxa"/>
            <w:hideMark/>
          </w:tcPr>
          <w:p w:rsidR="00E62699" w:rsidRPr="00BE33DD" w:rsidP="00803163" w14:paraId="58706274" w14:textId="55ED87EF">
            <w:pPr>
              <w:pStyle w:val="Normal6a"/>
            </w:pPr>
            <w:r w:rsidRPr="00BE33DD">
              <w:rPr>
                <w:b/>
                <w:i/>
              </w:rPr>
              <w:t>3.</w:t>
            </w:r>
            <w:r w:rsidRPr="00BE33DD">
              <w:rPr>
                <w:b/>
                <w:i/>
              </w:rPr>
              <w:tab/>
              <w:t>Medlemsstaterna ska säkerställa att deras behöriga tull- och mervärdesskattemyndigheter samordnar den identifiering av</w:t>
            </w:r>
            <w:r w:rsidRPr="00BE33DD" w:rsidR="00EF427A">
              <w:rPr>
                <w:b/>
                <w:i/>
              </w:rPr>
              <w:t xml:space="preserve"> de</w:t>
            </w:r>
            <w:r w:rsidRPr="00BE33DD">
              <w:rPr>
                <w:b/>
                <w:i/>
              </w:rPr>
              <w:t xml:space="preserve"> avvikelser som avses i punkt 1, </w:t>
            </w:r>
            <w:r w:rsidRPr="00BE33DD" w:rsidR="00B27AD8">
              <w:rPr>
                <w:b/>
                <w:i/>
              </w:rPr>
              <w:t>inbegripet</w:t>
            </w:r>
            <w:r w:rsidRPr="00BE33DD">
              <w:rPr>
                <w:b/>
                <w:i/>
              </w:rPr>
              <w:t xml:space="preserve"> genom </w:t>
            </w:r>
            <w:r w:rsidRPr="00BE33DD">
              <w:rPr>
                <w:b/>
                <w:i/>
              </w:rPr>
              <w:t>Eurofisc</w:t>
            </w:r>
            <w:r w:rsidRPr="00BE33DD">
              <w:rPr>
                <w:b/>
                <w:i/>
              </w:rPr>
              <w:t>-ramen.</w:t>
            </w:r>
          </w:p>
        </w:tc>
      </w:tr>
      <w:tr w14:paraId="580CBFF9" w14:textId="77777777" w:rsidTr="00803163">
        <w:tblPrEx>
          <w:tblW w:w="9752" w:type="dxa"/>
          <w:jc w:val="center"/>
          <w:tblLayout w:type="fixed"/>
          <w:tblLook w:val="04A0"/>
        </w:tblPrEx>
        <w:trPr>
          <w:jc w:val="center"/>
        </w:trPr>
        <w:tc>
          <w:tcPr>
            <w:tcW w:w="4876" w:type="dxa"/>
          </w:tcPr>
          <w:p w:rsidR="00E62699" w:rsidRPr="00BE33DD" w:rsidP="00803163" w14:paraId="7CDF3DCE" w14:textId="77777777">
            <w:pPr>
              <w:pStyle w:val="Normal6a"/>
            </w:pPr>
          </w:p>
        </w:tc>
        <w:tc>
          <w:tcPr>
            <w:tcW w:w="4876" w:type="dxa"/>
            <w:hideMark/>
          </w:tcPr>
          <w:p w:rsidR="00E62699" w:rsidRPr="00BE33DD" w:rsidP="00803163" w14:paraId="1B52F1A3" w14:textId="77777777">
            <w:pPr>
              <w:pStyle w:val="Normal6a"/>
            </w:pPr>
            <w:r w:rsidRPr="00BE33DD">
              <w:rPr>
                <w:b/>
                <w:i/>
              </w:rPr>
              <w:t>4.</w:t>
            </w:r>
            <w:r w:rsidRPr="00BE33DD">
              <w:rPr>
                <w:b/>
                <w:i/>
              </w:rPr>
              <w:tab/>
              <w:t xml:space="preserve">Kommissionen ska med hjälp av </w:t>
            </w:r>
            <w:r w:rsidRPr="00BE33DD">
              <w:rPr>
                <w:b/>
                <w:i/>
              </w:rPr>
              <w:t>genomförandeakter</w:t>
            </w:r>
            <w:r w:rsidRPr="00BE33DD">
              <w:rPr>
                <w:b/>
                <w:i/>
              </w:rPr>
              <w:t xml:space="preserve"> specificera de tekniska formaten och förfarandena för de meddelanden som avses i denna artikel. Dessa </w:t>
            </w:r>
            <w:r w:rsidRPr="00BE33DD">
              <w:rPr>
                <w:b/>
                <w:i/>
              </w:rPr>
              <w:t>genomförandeakter</w:t>
            </w:r>
            <w:r w:rsidRPr="00BE33DD">
              <w:rPr>
                <w:b/>
                <w:i/>
              </w:rPr>
              <w:t xml:space="preserve"> ska antas i enlighet med det granskningsförfarande som avses i artikel 58.2.</w:t>
            </w:r>
          </w:p>
        </w:tc>
      </w:tr>
      <w:tr w14:paraId="0FBE599C" w14:textId="77777777" w:rsidTr="00803163">
        <w:tblPrEx>
          <w:tblW w:w="9752" w:type="dxa"/>
          <w:jc w:val="center"/>
          <w:tblLayout w:type="fixed"/>
          <w:tblLook w:val="04A0"/>
        </w:tblPrEx>
        <w:trPr>
          <w:jc w:val="center"/>
        </w:trPr>
        <w:tc>
          <w:tcPr>
            <w:tcW w:w="4876" w:type="dxa"/>
          </w:tcPr>
          <w:p w:rsidR="00E62699" w:rsidRPr="00BE33DD" w:rsidP="00803163" w14:paraId="7C2D916A" w14:textId="77777777">
            <w:pPr>
              <w:pStyle w:val="Normal6a"/>
            </w:pPr>
          </w:p>
        </w:tc>
        <w:tc>
          <w:tcPr>
            <w:tcW w:w="4876" w:type="dxa"/>
            <w:hideMark/>
          </w:tcPr>
          <w:p w:rsidR="00E62699" w:rsidRPr="00BE33DD" w:rsidP="00803163" w14:paraId="7B30872A" w14:textId="27F8F5F1">
            <w:pPr>
              <w:pStyle w:val="Normal6a"/>
            </w:pPr>
            <w:r w:rsidRPr="00BE33DD">
              <w:rPr>
                <w:b/>
                <w:i/>
              </w:rPr>
              <w:t>5.</w:t>
            </w:r>
            <w:r w:rsidRPr="00BE33DD">
              <w:rPr>
                <w:b/>
                <w:i/>
              </w:rPr>
              <w:tab/>
              <w:t xml:space="preserve">I medlemsstater som inte deltar i </w:t>
            </w:r>
            <w:r w:rsidRPr="00BE33DD">
              <w:rPr>
                <w:b/>
                <w:i/>
              </w:rPr>
              <w:t>Eppo</w:t>
            </w:r>
            <w:r w:rsidRPr="00BE33DD">
              <w:rPr>
                <w:b/>
                <w:i/>
              </w:rPr>
              <w:t xml:space="preserve"> enligt rådets förordning (EU) 2017/1939 ska de meddelanden som avses i punkt 1 riktas till verksamhetsområdessamordnarna för </w:t>
            </w:r>
            <w:r w:rsidRPr="00BE33DD">
              <w:rPr>
                <w:b/>
                <w:i/>
              </w:rPr>
              <w:t>Eurofisc</w:t>
            </w:r>
            <w:r w:rsidRPr="00BE33DD">
              <w:rPr>
                <w:b/>
                <w:i/>
              </w:rPr>
              <w:t xml:space="preserve"> och till Olaf inom ramen för dess mandat, och inte till </w:t>
            </w:r>
            <w:r w:rsidRPr="00BE33DD">
              <w:rPr>
                <w:b/>
                <w:i/>
              </w:rPr>
              <w:t>Eppo</w:t>
            </w:r>
            <w:r w:rsidRPr="00BE33DD">
              <w:rPr>
                <w:b/>
                <w:i/>
              </w:rPr>
              <w:t>.”</w:t>
            </w:r>
          </w:p>
        </w:tc>
      </w:tr>
    </w:tbl>
    <w:p w:rsidR="00E62699" w:rsidRPr="00BE33DD" w:rsidP="00E62699" w14:paraId="1480792F" w14:textId="5C3DB433">
      <w:pPr>
        <w:pStyle w:val="AmNumberTabs"/>
      </w:pPr>
      <w:r w:rsidRPr="00BE33DD">
        <w:t>Ändring</w:t>
      </w:r>
      <w:r w:rsidRPr="00BE33DD">
        <w:tab/>
      </w:r>
      <w:r w:rsidRPr="00BE33DD">
        <w:tab/>
        <w:t>18</w:t>
      </w:r>
    </w:p>
    <w:p w:rsidR="00E62699" w:rsidRPr="00BE33DD" w:rsidP="00E62699" w14:paraId="1FB5CCCE" w14:textId="77777777">
      <w:pPr>
        <w:pStyle w:val="NormalBold12b"/>
      </w:pPr>
      <w:r w:rsidRPr="00BE33DD">
        <w:t>Förslag till förordning</w:t>
      </w:r>
    </w:p>
    <w:p w:rsidR="00E62699" w:rsidRPr="00BE33DD" w:rsidP="00E62699" w14:paraId="1C7EAE50" w14:textId="14FFDE78">
      <w:pPr>
        <w:pStyle w:val="NormalBold"/>
      </w:pPr>
      <w:r w:rsidRPr="00BE33DD">
        <w:t>Artikel 1 –</w:t>
      </w:r>
      <w:r w:rsidRPr="00BE33DD" w:rsidR="00A739FF">
        <w:t xml:space="preserve">stycke 1 – </w:t>
      </w:r>
      <w:r w:rsidRPr="00BE33DD">
        <w:t>led -1b (nytt)</w:t>
      </w:r>
    </w:p>
    <w:p w:rsidR="00E62699" w:rsidRPr="00BE33DD" w:rsidP="00E62699" w14:paraId="42F204BC" w14:textId="77777777">
      <w:r w:rsidRPr="00BE33DD">
        <w:t>Förordning (EU) nr 904/2010</w:t>
      </w:r>
    </w:p>
    <w:p w:rsidR="00E62699" w:rsidRPr="00BE33DD" w:rsidP="00E62699" w14:paraId="59AC79AF" w14:textId="77777777">
      <w:r w:rsidRPr="00BE33DD">
        <w:t>Artikel 17 – punkt 1 – led f</w:t>
      </w:r>
    </w:p>
    <w:tbl>
      <w:tblPr>
        <w:tblW w:w="0" w:type="auto"/>
        <w:jc w:val="center"/>
        <w:tblLayout w:type="fixed"/>
        <w:tblCellMar>
          <w:left w:w="340" w:type="dxa"/>
          <w:right w:w="340" w:type="dxa"/>
        </w:tblCellMar>
        <w:tblLook w:val="04A0"/>
      </w:tblPr>
      <w:tblGrid>
        <w:gridCol w:w="4876"/>
        <w:gridCol w:w="4876"/>
      </w:tblGrid>
      <w:tr w14:paraId="4DE2CE03" w14:textId="77777777" w:rsidTr="00803163">
        <w:tblPrEx>
          <w:tblW w:w="0" w:type="auto"/>
          <w:jc w:val="center"/>
          <w:tblLayout w:type="fixed"/>
          <w:tblLook w:val="04A0"/>
        </w:tblPrEx>
        <w:trPr>
          <w:trHeight w:val="240"/>
          <w:jc w:val="center"/>
        </w:trPr>
        <w:tc>
          <w:tcPr>
            <w:tcW w:w="9752" w:type="dxa"/>
            <w:gridSpan w:val="2"/>
          </w:tcPr>
          <w:p w:rsidR="00E62699" w:rsidRPr="00BE33DD" w:rsidP="00803163" w14:paraId="48C5232A" w14:textId="77777777"/>
        </w:tc>
      </w:tr>
      <w:tr w14:paraId="401F29F8" w14:textId="77777777" w:rsidTr="00803163">
        <w:tblPrEx>
          <w:tblW w:w="0" w:type="auto"/>
          <w:jc w:val="center"/>
          <w:tblLayout w:type="fixed"/>
          <w:tblLook w:val="04A0"/>
        </w:tblPrEx>
        <w:trPr>
          <w:trHeight w:val="240"/>
          <w:jc w:val="center"/>
        </w:trPr>
        <w:tc>
          <w:tcPr>
            <w:tcW w:w="4876" w:type="dxa"/>
            <w:hideMark/>
          </w:tcPr>
          <w:p w:rsidR="00E62699" w:rsidRPr="00BE33DD" w:rsidP="00803163" w14:paraId="11061512" w14:textId="77777777">
            <w:pPr>
              <w:pStyle w:val="AmColumnHeading"/>
            </w:pPr>
            <w:r w:rsidRPr="00BE33DD">
              <w:t>Nuvarande lydelse</w:t>
            </w:r>
          </w:p>
        </w:tc>
        <w:tc>
          <w:tcPr>
            <w:tcW w:w="4876" w:type="dxa"/>
            <w:hideMark/>
          </w:tcPr>
          <w:p w:rsidR="00E62699" w:rsidRPr="00BE33DD" w:rsidP="00803163" w14:paraId="31630E0F" w14:textId="4770C9F4">
            <w:pPr>
              <w:pStyle w:val="AmColumnHeading"/>
            </w:pPr>
            <w:r w:rsidRPr="00BE33DD">
              <w:t>Ändring</w:t>
            </w:r>
          </w:p>
        </w:tc>
      </w:tr>
      <w:tr w14:paraId="7B8EB9A5" w14:textId="77777777" w:rsidTr="00803163">
        <w:tblPrEx>
          <w:tblW w:w="0" w:type="auto"/>
          <w:jc w:val="center"/>
          <w:tblLayout w:type="fixed"/>
          <w:tblLook w:val="04A0"/>
        </w:tblPrEx>
        <w:trPr>
          <w:jc w:val="center"/>
        </w:trPr>
        <w:tc>
          <w:tcPr>
            <w:tcW w:w="4876" w:type="dxa"/>
          </w:tcPr>
          <w:p w:rsidR="00E62699" w:rsidRPr="00BE33DD" w:rsidP="00803163" w14:paraId="0699E4BE" w14:textId="77777777">
            <w:pPr>
              <w:pStyle w:val="Normal6a"/>
            </w:pPr>
          </w:p>
        </w:tc>
        <w:tc>
          <w:tcPr>
            <w:tcW w:w="4876" w:type="dxa"/>
            <w:hideMark/>
          </w:tcPr>
          <w:p w:rsidR="00E62699" w:rsidRPr="00BE33DD" w:rsidP="00803163" w14:paraId="58E8F1BD" w14:textId="77777777">
            <w:pPr>
              <w:pStyle w:val="Normal6a"/>
            </w:pPr>
            <w:r w:rsidRPr="00BE33DD">
              <w:rPr>
                <w:b/>
                <w:i/>
              </w:rPr>
              <w:t>(-1b)</w:t>
            </w:r>
            <w:r w:rsidRPr="00BE33DD">
              <w:tab/>
            </w:r>
            <w:r w:rsidRPr="00BE33DD">
              <w:rPr>
                <w:b/>
                <w:i/>
              </w:rPr>
              <w:t>I artikel 17.1 ska led f ersättas med följande:</w:t>
            </w:r>
          </w:p>
        </w:tc>
      </w:tr>
      <w:tr w14:paraId="2BFB7B82" w14:textId="77777777" w:rsidTr="00803163">
        <w:tblPrEx>
          <w:tblW w:w="0" w:type="auto"/>
          <w:jc w:val="center"/>
          <w:tblLayout w:type="fixed"/>
          <w:tblLook w:val="04A0"/>
        </w:tblPrEx>
        <w:trPr>
          <w:jc w:val="center"/>
        </w:trPr>
        <w:tc>
          <w:tcPr>
            <w:tcW w:w="4876" w:type="dxa"/>
          </w:tcPr>
          <w:p w:rsidR="00E62699" w:rsidRPr="00BE33DD" w:rsidP="00803163" w14:paraId="2D74F4EA" w14:textId="77777777">
            <w:pPr>
              <w:pStyle w:val="Normal6a"/>
            </w:pPr>
            <w:r w:rsidRPr="00BE33DD">
              <w:rPr>
                <w:b/>
                <w:i/>
              </w:rPr>
              <w:t>f)</w:t>
            </w:r>
            <w:r w:rsidRPr="00BE33DD">
              <w:rPr>
                <w:b/>
                <w:i/>
              </w:rPr>
              <w:tab/>
            </w:r>
            <w:r w:rsidRPr="00BE33DD">
              <w:t xml:space="preserve">Information som </w:t>
            </w:r>
            <w:r w:rsidRPr="00BE33DD">
              <w:rPr>
                <w:b/>
                <w:i/>
              </w:rPr>
              <w:t>den inhämtar</w:t>
            </w:r>
            <w:r w:rsidRPr="00BE33DD">
              <w:t xml:space="preserve"> enligt artikel 143.</w:t>
            </w:r>
            <w:r w:rsidRPr="00BE33DD">
              <w:rPr>
                <w:b/>
                <w:i/>
              </w:rPr>
              <w:t>2 a och b</w:t>
            </w:r>
            <w:r w:rsidRPr="00BE33DD">
              <w:t xml:space="preserve"> i direktiv 2006/112/EG </w:t>
            </w:r>
            <w:r w:rsidRPr="00BE33DD">
              <w:rPr>
                <w:b/>
                <w:i/>
              </w:rPr>
              <w:t>samt ursprungsland</w:t>
            </w:r>
            <w:r w:rsidRPr="00BE33DD">
              <w:t xml:space="preserve">, </w:t>
            </w:r>
            <w:r w:rsidRPr="00BE33DD">
              <w:rPr>
                <w:b/>
                <w:i/>
              </w:rPr>
              <w:t>destinationsland</w:t>
            </w:r>
            <w:r w:rsidRPr="00BE33DD">
              <w:t xml:space="preserve">, </w:t>
            </w:r>
            <w:r w:rsidRPr="00BE33DD">
              <w:rPr>
                <w:b/>
                <w:i/>
              </w:rPr>
              <w:t>varukod</w:t>
            </w:r>
            <w:r w:rsidRPr="00BE33DD">
              <w:t xml:space="preserve">, </w:t>
            </w:r>
            <w:r w:rsidRPr="00BE33DD">
              <w:rPr>
                <w:b/>
                <w:i/>
              </w:rPr>
              <w:t>valuta</w:t>
            </w:r>
            <w:r w:rsidRPr="00BE33DD">
              <w:t xml:space="preserve">, det </w:t>
            </w:r>
            <w:r w:rsidRPr="00BE33DD">
              <w:rPr>
                <w:b/>
                <w:i/>
              </w:rPr>
              <w:t>totala beloppet</w:t>
            </w:r>
            <w:r w:rsidRPr="00BE33DD">
              <w:t xml:space="preserve">, </w:t>
            </w:r>
            <w:r w:rsidRPr="00BE33DD">
              <w:rPr>
                <w:b/>
                <w:i/>
              </w:rPr>
              <w:t>växelkurser</w:t>
            </w:r>
            <w:r w:rsidRPr="00BE33DD">
              <w:t xml:space="preserve">, </w:t>
            </w:r>
            <w:r w:rsidRPr="00BE33DD">
              <w:rPr>
                <w:b/>
                <w:i/>
              </w:rPr>
              <w:t>varupriset och nettovikten</w:t>
            </w:r>
            <w:r w:rsidRPr="00BE33DD">
              <w:t>.”</w:t>
            </w:r>
          </w:p>
        </w:tc>
        <w:tc>
          <w:tcPr>
            <w:tcW w:w="4876" w:type="dxa"/>
            <w:hideMark/>
          </w:tcPr>
          <w:p w:rsidR="00E62699" w:rsidRPr="00BE33DD" w:rsidP="00803163" w14:paraId="7AE48627" w14:textId="77777777">
            <w:pPr>
              <w:pStyle w:val="Normal6a"/>
            </w:pPr>
            <w:r w:rsidRPr="00BE33DD">
              <w:rPr>
                <w:b/>
                <w:i/>
              </w:rPr>
              <w:t>”f)</w:t>
            </w:r>
            <w:r w:rsidRPr="00BE33DD">
              <w:rPr>
                <w:b/>
                <w:i/>
              </w:rPr>
              <w:tab/>
              <w:t>Den</w:t>
            </w:r>
            <w:r w:rsidRPr="00BE33DD">
              <w:t xml:space="preserve"> information som </w:t>
            </w:r>
            <w:r w:rsidRPr="00BE33DD">
              <w:rPr>
                <w:b/>
                <w:i/>
              </w:rPr>
              <w:t>samlats in av medlemsstaternas tullmyndigheter om all import av varor för vilka befrielse från mervärdesskatt, anstånd med betalning eller en särskild redovisningsordning begärs vid import, inbegripet</w:t>
            </w:r>
            <w:r w:rsidRPr="00BE33DD">
              <w:t xml:space="preserve"> enligt artikel 143.</w:t>
            </w:r>
            <w:r w:rsidRPr="00BE33DD">
              <w:rPr>
                <w:b/>
                <w:i/>
              </w:rPr>
              <w:t>1 d</w:t>
            </w:r>
            <w:r w:rsidRPr="00BE33DD">
              <w:t xml:space="preserve"> i direktiv 2006/112/EG </w:t>
            </w:r>
            <w:r w:rsidRPr="00BE33DD">
              <w:rPr>
                <w:b/>
                <w:i/>
              </w:rPr>
              <w:t>(tullförfarande 42/63)</w:t>
            </w:r>
            <w:r w:rsidRPr="00BE33DD">
              <w:t xml:space="preserve">, </w:t>
            </w:r>
            <w:r w:rsidRPr="00BE33DD">
              <w:rPr>
                <w:b/>
                <w:i/>
              </w:rPr>
              <w:t xml:space="preserve">enligt ordningen med en enda kontaktpunkt för import som </w:t>
            </w:r>
            <w:r w:rsidRPr="00BE33DD">
              <w:rPr>
                <w:b/>
                <w:i/>
              </w:rPr>
              <w:t>inrättats genom artiklarna 369l–369x i det direktivet, och varje annat importförfarande enligt vilket skyldigheten att redovisa mervärdesskatt skjuts upp till destinationsmedlemsstaten</w:t>
            </w:r>
            <w:r w:rsidRPr="00BE33DD">
              <w:t xml:space="preserve">, </w:t>
            </w:r>
            <w:r w:rsidRPr="00BE33DD">
              <w:rPr>
                <w:b/>
                <w:i/>
              </w:rPr>
              <w:t>begränsat till följande dataelement:</w:t>
            </w:r>
          </w:p>
        </w:tc>
      </w:tr>
      <w:tr w14:paraId="65B179D5" w14:textId="77777777" w:rsidTr="00803163">
        <w:tblPrEx>
          <w:tblW w:w="0" w:type="auto"/>
          <w:jc w:val="center"/>
          <w:tblLayout w:type="fixed"/>
          <w:tblLook w:val="04A0"/>
        </w:tblPrEx>
        <w:trPr>
          <w:jc w:val="center"/>
        </w:trPr>
        <w:tc>
          <w:tcPr>
            <w:tcW w:w="4876" w:type="dxa"/>
          </w:tcPr>
          <w:p w:rsidR="00E62699" w:rsidRPr="00BE33DD" w:rsidP="00803163" w14:paraId="69BDEF15" w14:textId="77777777">
            <w:pPr>
              <w:pStyle w:val="Normal6a"/>
            </w:pPr>
          </w:p>
        </w:tc>
        <w:tc>
          <w:tcPr>
            <w:tcW w:w="4876" w:type="dxa"/>
            <w:hideMark/>
          </w:tcPr>
          <w:p w:rsidR="00E62699" w:rsidRPr="00BE33DD" w:rsidP="00803163" w14:paraId="3689F60F" w14:textId="77777777">
            <w:pPr>
              <w:pStyle w:val="Normal6a"/>
            </w:pPr>
            <w:r w:rsidRPr="00BE33DD">
              <w:rPr>
                <w:b/>
                <w:i/>
              </w:rPr>
              <w:t>i)</w:t>
            </w:r>
            <w:r w:rsidRPr="00BE33DD">
              <w:rPr>
                <w:b/>
                <w:i/>
              </w:rPr>
              <w:tab/>
              <w:t>Importdeklarationens identifierare.</w:t>
            </w:r>
          </w:p>
        </w:tc>
      </w:tr>
      <w:tr w14:paraId="31F706F1" w14:textId="77777777" w:rsidTr="00803163">
        <w:tblPrEx>
          <w:tblW w:w="0" w:type="auto"/>
          <w:jc w:val="center"/>
          <w:tblLayout w:type="fixed"/>
          <w:tblLook w:val="04A0"/>
        </w:tblPrEx>
        <w:trPr>
          <w:jc w:val="center"/>
        </w:trPr>
        <w:tc>
          <w:tcPr>
            <w:tcW w:w="4876" w:type="dxa"/>
          </w:tcPr>
          <w:p w:rsidR="00E62699" w:rsidRPr="00BE33DD" w:rsidP="00803163" w14:paraId="649BDF28" w14:textId="77777777">
            <w:pPr>
              <w:pStyle w:val="Normal6a"/>
            </w:pPr>
          </w:p>
        </w:tc>
        <w:tc>
          <w:tcPr>
            <w:tcW w:w="4876" w:type="dxa"/>
            <w:hideMark/>
          </w:tcPr>
          <w:p w:rsidR="00E62699" w:rsidRPr="00BE33DD" w:rsidP="00803163" w14:paraId="4ACCE842" w14:textId="77777777">
            <w:pPr>
              <w:pStyle w:val="Normal6a"/>
            </w:pPr>
            <w:r w:rsidRPr="00BE33DD">
              <w:rPr>
                <w:b/>
                <w:i/>
              </w:rPr>
              <w:t>ii)</w:t>
            </w:r>
            <w:r w:rsidRPr="00BE33DD">
              <w:rPr>
                <w:b/>
                <w:i/>
              </w:rPr>
              <w:tab/>
              <w:t>Importörens registreringsnummer för mervärdesskatt eller, i tillämpliga fall, det IOSS-registreringsnummer som deklarerats för tullen.</w:t>
            </w:r>
          </w:p>
        </w:tc>
      </w:tr>
      <w:tr w14:paraId="154753BA" w14:textId="77777777" w:rsidTr="00803163">
        <w:tblPrEx>
          <w:tblW w:w="0" w:type="auto"/>
          <w:jc w:val="center"/>
          <w:tblLayout w:type="fixed"/>
          <w:tblLook w:val="04A0"/>
        </w:tblPrEx>
        <w:trPr>
          <w:jc w:val="center"/>
        </w:trPr>
        <w:tc>
          <w:tcPr>
            <w:tcW w:w="4876" w:type="dxa"/>
          </w:tcPr>
          <w:p w:rsidR="00E62699" w:rsidRPr="00BE33DD" w:rsidP="00803163" w14:paraId="6CD212A8" w14:textId="77777777">
            <w:pPr>
              <w:pStyle w:val="Normal6a"/>
            </w:pPr>
          </w:p>
        </w:tc>
        <w:tc>
          <w:tcPr>
            <w:tcW w:w="4876" w:type="dxa"/>
            <w:hideMark/>
          </w:tcPr>
          <w:p w:rsidR="00E62699" w:rsidRPr="00BE33DD" w:rsidP="00803163" w14:paraId="52229F55" w14:textId="633FC394">
            <w:pPr>
              <w:pStyle w:val="Normal6a"/>
            </w:pPr>
            <w:r w:rsidRPr="00BE33DD">
              <w:rPr>
                <w:b/>
                <w:i/>
              </w:rPr>
              <w:t>iii)</w:t>
            </w:r>
            <w:r w:rsidRPr="00BE33DD">
              <w:rPr>
                <w:b/>
                <w:i/>
              </w:rPr>
              <w:tab/>
              <w:t>Kundens registreringsnummer för mervärdesskatt i destinationsmedlemsstaten, i förekommande fall.</w:t>
            </w:r>
          </w:p>
        </w:tc>
      </w:tr>
      <w:tr w14:paraId="0978AC0D" w14:textId="77777777" w:rsidTr="00803163">
        <w:tblPrEx>
          <w:tblW w:w="0" w:type="auto"/>
          <w:jc w:val="center"/>
          <w:tblLayout w:type="fixed"/>
          <w:tblLook w:val="04A0"/>
        </w:tblPrEx>
        <w:trPr>
          <w:jc w:val="center"/>
        </w:trPr>
        <w:tc>
          <w:tcPr>
            <w:tcW w:w="4876" w:type="dxa"/>
          </w:tcPr>
          <w:p w:rsidR="00E62699" w:rsidRPr="00BE33DD" w:rsidP="00803163" w14:paraId="6C63C3DC" w14:textId="77777777">
            <w:pPr>
              <w:pStyle w:val="Normal6a"/>
            </w:pPr>
          </w:p>
        </w:tc>
        <w:tc>
          <w:tcPr>
            <w:tcW w:w="4876" w:type="dxa"/>
            <w:hideMark/>
          </w:tcPr>
          <w:p w:rsidR="00E62699" w:rsidRPr="00BE33DD" w:rsidP="00803163" w14:paraId="4A5DBF17" w14:textId="77777777">
            <w:pPr>
              <w:pStyle w:val="Normal6a"/>
            </w:pPr>
            <w:r w:rsidRPr="00BE33DD">
              <w:rPr>
                <w:b/>
                <w:i/>
              </w:rPr>
              <w:t>iv)</w:t>
            </w:r>
            <w:r w:rsidRPr="00BE33DD">
              <w:rPr>
                <w:b/>
                <w:i/>
              </w:rPr>
              <w:tab/>
              <w:t>Varornas deklarerade tullvärde.</w:t>
            </w:r>
          </w:p>
        </w:tc>
      </w:tr>
      <w:tr w14:paraId="02188F24" w14:textId="77777777" w:rsidTr="00803163">
        <w:tblPrEx>
          <w:tblW w:w="0" w:type="auto"/>
          <w:jc w:val="center"/>
          <w:tblLayout w:type="fixed"/>
          <w:tblLook w:val="04A0"/>
        </w:tblPrEx>
        <w:trPr>
          <w:jc w:val="center"/>
        </w:trPr>
        <w:tc>
          <w:tcPr>
            <w:tcW w:w="4876" w:type="dxa"/>
          </w:tcPr>
          <w:p w:rsidR="00E62699" w:rsidRPr="00BE33DD" w:rsidP="00803163" w14:paraId="756D2844" w14:textId="77777777">
            <w:pPr>
              <w:pStyle w:val="Normal6a"/>
            </w:pPr>
          </w:p>
        </w:tc>
        <w:tc>
          <w:tcPr>
            <w:tcW w:w="4876" w:type="dxa"/>
            <w:hideMark/>
          </w:tcPr>
          <w:p w:rsidR="00E62699" w:rsidRPr="00BE33DD" w:rsidP="00803163" w14:paraId="77AEA5B9" w14:textId="77777777">
            <w:pPr>
              <w:pStyle w:val="Normal6a"/>
            </w:pPr>
            <w:r w:rsidRPr="00BE33DD">
              <w:rPr>
                <w:b/>
                <w:i/>
              </w:rPr>
              <w:t>v)</w:t>
            </w:r>
            <w:r w:rsidRPr="00BE33DD">
              <w:rPr>
                <w:b/>
                <w:i/>
              </w:rPr>
              <w:tab/>
              <w:t>Varornas deklarerade ursprungsland.</w:t>
            </w:r>
          </w:p>
        </w:tc>
      </w:tr>
      <w:tr w14:paraId="441A0EBC" w14:textId="77777777" w:rsidTr="00803163">
        <w:tblPrEx>
          <w:tblW w:w="0" w:type="auto"/>
          <w:jc w:val="center"/>
          <w:tblLayout w:type="fixed"/>
          <w:tblLook w:val="04A0"/>
        </w:tblPrEx>
        <w:trPr>
          <w:jc w:val="center"/>
        </w:trPr>
        <w:tc>
          <w:tcPr>
            <w:tcW w:w="4876" w:type="dxa"/>
          </w:tcPr>
          <w:p w:rsidR="00E62699" w:rsidRPr="00BE33DD" w:rsidP="00803163" w14:paraId="0337FEF8" w14:textId="77777777">
            <w:pPr>
              <w:pStyle w:val="Normal6a"/>
            </w:pPr>
          </w:p>
        </w:tc>
        <w:tc>
          <w:tcPr>
            <w:tcW w:w="4876" w:type="dxa"/>
            <w:hideMark/>
          </w:tcPr>
          <w:p w:rsidR="00E62699" w:rsidRPr="00BE33DD" w:rsidP="00803163" w14:paraId="163D2DFD" w14:textId="77777777">
            <w:pPr>
              <w:pStyle w:val="Normal6a"/>
            </w:pPr>
            <w:r w:rsidRPr="00BE33DD">
              <w:rPr>
                <w:b/>
                <w:i/>
              </w:rPr>
              <w:t>vi)</w:t>
            </w:r>
            <w:r w:rsidRPr="00BE33DD">
              <w:rPr>
                <w:b/>
                <w:i/>
              </w:rPr>
              <w:tab/>
              <w:t>Tullförfarandekoden, även i fall där varorna omfattas av ett förenklat importförfarande enligt artikel 166 i förordning (EU) nr 952/2013.”</w:t>
            </w:r>
          </w:p>
        </w:tc>
      </w:tr>
    </w:tbl>
    <w:p w:rsidR="00E62699" w:rsidRPr="00BE33DD" w:rsidP="00E62699" w14:paraId="36B40D9F" w14:textId="77777777"/>
    <w:p w:rsidR="00E62699" w:rsidRPr="00BE33DD" w:rsidP="00E62699" w14:paraId="347B4D6D" w14:textId="225A6F09">
      <w:pPr>
        <w:pStyle w:val="AmNumberTabs"/>
      </w:pPr>
      <w:r w:rsidRPr="00BE33DD">
        <w:t>Ändring</w:t>
      </w:r>
      <w:r w:rsidRPr="00BE33DD">
        <w:tab/>
      </w:r>
      <w:r w:rsidRPr="00BE33DD">
        <w:tab/>
        <w:t>19</w:t>
      </w:r>
    </w:p>
    <w:p w:rsidR="00E62699" w:rsidRPr="00BE33DD" w:rsidP="00E62699" w14:paraId="79561F11" w14:textId="77777777">
      <w:pPr>
        <w:pStyle w:val="NormalBold12b"/>
      </w:pPr>
      <w:r w:rsidRPr="00BE33DD">
        <w:t>Förslag till förordning</w:t>
      </w:r>
    </w:p>
    <w:p w:rsidR="00E62699" w:rsidRPr="00BE33DD" w:rsidP="00E62699" w14:paraId="77F2D286" w14:textId="7417D0CC">
      <w:pPr>
        <w:pStyle w:val="NormalBold"/>
      </w:pPr>
      <w:r w:rsidRPr="00BE33DD">
        <w:t xml:space="preserve">Artikel 1 – </w:t>
      </w:r>
      <w:r w:rsidRPr="00BE33DD" w:rsidR="00A739FF">
        <w:t xml:space="preserve">stycke 1 – </w:t>
      </w:r>
      <w:r w:rsidRPr="00BE33DD">
        <w:t>led 3</w:t>
      </w:r>
    </w:p>
    <w:p w:rsidR="00E62699" w:rsidRPr="00BE33DD" w:rsidP="00E62699" w14:paraId="3983488E" w14:textId="77777777">
      <w:r w:rsidRPr="00BE33DD">
        <w:t>Förordning (EU) nr 904/2010</w:t>
      </w:r>
    </w:p>
    <w:p w:rsidR="00E62699" w:rsidRPr="00BE33DD" w:rsidP="00E62699" w14:paraId="7C833C62" w14:textId="77777777">
      <w:r w:rsidRPr="00BE33DD">
        <w:t>Artikel 24k – punkt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5B37A"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51B082C5" w14:textId="77777777"/>
        </w:tc>
      </w:tr>
      <w:tr w14:paraId="6C6D40EF"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39134F73"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34DBB9A2" w14:textId="12DD759D">
            <w:pPr>
              <w:pStyle w:val="AmColumnHeading"/>
            </w:pPr>
            <w:r w:rsidRPr="00BE33DD">
              <w:t>Ändring</w:t>
            </w:r>
          </w:p>
        </w:tc>
      </w:tr>
      <w:tr w14:paraId="3A9547C3"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3660FCCC" w14:textId="77777777">
            <w:pPr>
              <w:pStyle w:val="Normal6a"/>
            </w:pPr>
            <w:r w:rsidRPr="00BE33DD">
              <w:t>1a.</w:t>
            </w:r>
            <w:r w:rsidRPr="00BE33DD">
              <w:tab/>
            </w:r>
            <w:r w:rsidRPr="00BE33DD">
              <w:t>Eppo</w:t>
            </w:r>
            <w:r w:rsidRPr="00BE33DD">
              <w:t xml:space="preserve"> och Olaf ska få åtkomst till information i det centrala VIES i enlighet med de begränsningar och regler som fastställs i artiklarna 49a och 49b.</w:t>
            </w:r>
            <w:r w:rsidRPr="00BE33DD">
              <w:rPr>
                <w:b/>
                <w:i/>
              </w:rPr>
              <w:t>”</w:t>
            </w:r>
          </w:p>
        </w:tc>
        <w:tc>
          <w:tcPr>
            <w:tcW w:w="4876" w:type="dxa"/>
            <w:tcBorders>
              <w:top w:val="nil"/>
              <w:left w:val="nil"/>
              <w:bottom w:val="nil"/>
              <w:right w:val="nil"/>
            </w:tcBorders>
          </w:tcPr>
          <w:p w:rsidR="00E62699" w:rsidRPr="00BE33DD" w:rsidP="00803163" w14:paraId="41CEEE35" w14:textId="77777777">
            <w:pPr>
              <w:pStyle w:val="Normal6a"/>
            </w:pPr>
            <w:r w:rsidRPr="00BE33DD">
              <w:t>1a.</w:t>
            </w:r>
            <w:r w:rsidRPr="00BE33DD">
              <w:tab/>
            </w:r>
            <w:r w:rsidRPr="00BE33DD">
              <w:t>Eppo</w:t>
            </w:r>
            <w:r w:rsidRPr="00BE33DD">
              <w:t xml:space="preserve"> och Olaf ska få åtkomst till information i det centrala VIES </w:t>
            </w:r>
            <w:r w:rsidRPr="00BE33DD">
              <w:rPr>
                <w:b/>
                <w:i/>
              </w:rPr>
              <w:t>via ett säkert centralt gränssnitt som säkerställer konfidentialitet och</w:t>
            </w:r>
            <w:r w:rsidRPr="00BE33DD">
              <w:t xml:space="preserve"> i enlighet med de begränsningar och regler som fastställs i artiklarna 49a och 49b.</w:t>
            </w:r>
          </w:p>
        </w:tc>
      </w:tr>
    </w:tbl>
    <w:p w:rsidR="00E62699" w:rsidRPr="00BE33DD" w:rsidP="00E62699" w14:paraId="0BEEDBE2" w14:textId="77777777"/>
    <w:p w:rsidR="00E62699" w:rsidRPr="00BE33DD" w:rsidP="00E62699" w14:paraId="657630FC" w14:textId="73BFA6E6">
      <w:pPr>
        <w:pStyle w:val="AMNumberTabs0"/>
        <w:keepNext/>
      </w:pPr>
      <w:r w:rsidRPr="00BE33DD">
        <w:t>Ändring</w:t>
      </w:r>
      <w:r w:rsidRPr="00BE33DD">
        <w:tab/>
      </w:r>
      <w:r w:rsidRPr="00BE33DD">
        <w:tab/>
        <w:t>20</w:t>
      </w:r>
    </w:p>
    <w:p w:rsidR="00E62699" w:rsidRPr="00BE33DD" w:rsidP="00E62699" w14:paraId="0242231F" w14:textId="77777777">
      <w:pPr>
        <w:pStyle w:val="NormalBold12b"/>
        <w:keepNext/>
      </w:pPr>
      <w:r w:rsidRPr="00BE33DD">
        <w:t>Förslag till förordning</w:t>
      </w:r>
    </w:p>
    <w:p w:rsidR="00E62699" w:rsidRPr="00BE33DD" w:rsidP="00E62699" w14:paraId="3E49FB22" w14:textId="77777777">
      <w:pPr>
        <w:pStyle w:val="NormalBold"/>
      </w:pPr>
      <w:r w:rsidRPr="00BE33DD">
        <w:t>Artikel 1 – stycke 1 – led 4</w:t>
      </w:r>
    </w:p>
    <w:p w:rsidR="00E62699" w:rsidRPr="00BE33DD" w:rsidP="00E62699" w14:paraId="37341AE6" w14:textId="77777777">
      <w:pPr>
        <w:keepNext/>
      </w:pPr>
      <w:r w:rsidRPr="00BE33DD">
        <w:t>Förordning (EU) nr 904/2010</w:t>
      </w:r>
    </w:p>
    <w:p w:rsidR="00E62699" w:rsidRPr="00BE33DD" w:rsidP="00E62699" w14:paraId="64F8C856" w14:textId="77777777">
      <w:r w:rsidRPr="00BE33DD">
        <w:t>Artikel 36 – punkt 2a</w:t>
      </w:r>
    </w:p>
    <w:tbl>
      <w:tblPr>
        <w:tblW w:w="0" w:type="auto"/>
        <w:jc w:val="center"/>
        <w:tblLayout w:type="fixed"/>
        <w:tblCellMar>
          <w:left w:w="340" w:type="dxa"/>
          <w:right w:w="340" w:type="dxa"/>
        </w:tblCellMar>
        <w:tblLook w:val="0000"/>
      </w:tblPr>
      <w:tblGrid>
        <w:gridCol w:w="4876"/>
        <w:gridCol w:w="4876"/>
      </w:tblGrid>
      <w:tr w14:paraId="74E9D4F5" w14:textId="77777777" w:rsidTr="00803163">
        <w:tblPrEx>
          <w:tblW w:w="0" w:type="auto"/>
          <w:jc w:val="center"/>
          <w:tblLayout w:type="fixed"/>
          <w:tblLook w:val="0000"/>
        </w:tblPrEx>
        <w:trPr>
          <w:jc w:val="center"/>
        </w:trPr>
        <w:tc>
          <w:tcPr>
            <w:tcW w:w="9752" w:type="dxa"/>
            <w:gridSpan w:val="2"/>
          </w:tcPr>
          <w:p w:rsidR="00E62699" w:rsidRPr="00BE33DD" w:rsidP="00803163" w14:paraId="372A82D4" w14:textId="77777777">
            <w:pPr>
              <w:keepNext/>
            </w:pPr>
          </w:p>
        </w:tc>
      </w:tr>
      <w:tr w14:paraId="25300514" w14:textId="77777777" w:rsidTr="00803163">
        <w:tblPrEx>
          <w:tblW w:w="0" w:type="auto"/>
          <w:jc w:val="center"/>
          <w:tblLayout w:type="fixed"/>
          <w:tblLook w:val="0000"/>
        </w:tblPrEx>
        <w:trPr>
          <w:jc w:val="center"/>
        </w:trPr>
        <w:tc>
          <w:tcPr>
            <w:tcW w:w="4876" w:type="dxa"/>
          </w:tcPr>
          <w:p w:rsidR="00E62699" w:rsidRPr="00BE33DD" w:rsidP="00803163" w14:paraId="499BA1F5" w14:textId="77777777">
            <w:pPr>
              <w:pStyle w:val="ColumnHeading"/>
              <w:keepNext/>
            </w:pPr>
            <w:r w:rsidRPr="00BE33DD">
              <w:t>Kommissionens förslag</w:t>
            </w:r>
          </w:p>
        </w:tc>
        <w:tc>
          <w:tcPr>
            <w:tcW w:w="4876" w:type="dxa"/>
          </w:tcPr>
          <w:p w:rsidR="00E62699" w:rsidRPr="00BE33DD" w:rsidP="00803163" w14:paraId="72A0FDA8" w14:textId="3D36B689">
            <w:pPr>
              <w:pStyle w:val="ColumnHeading"/>
              <w:keepNext/>
            </w:pPr>
            <w:r w:rsidRPr="00BE33DD">
              <w:t>Ändring</w:t>
            </w:r>
          </w:p>
        </w:tc>
      </w:tr>
      <w:tr w14:paraId="2E39A01F" w14:textId="77777777" w:rsidTr="00803163">
        <w:tblPrEx>
          <w:tblW w:w="0" w:type="auto"/>
          <w:jc w:val="center"/>
          <w:tblLayout w:type="fixed"/>
          <w:tblLook w:val="0000"/>
        </w:tblPrEx>
        <w:trPr>
          <w:jc w:val="center"/>
        </w:trPr>
        <w:tc>
          <w:tcPr>
            <w:tcW w:w="4876" w:type="dxa"/>
          </w:tcPr>
          <w:p w:rsidR="00E62699" w:rsidRPr="00BE33DD" w:rsidP="00803163" w14:paraId="3E3F8B3C" w14:textId="77777777">
            <w:pPr>
              <w:pStyle w:val="Normal6"/>
            </w:pPr>
            <w:r w:rsidRPr="00BE33DD">
              <w:t>2a.</w:t>
            </w:r>
            <w:r w:rsidRPr="00BE33DD">
              <w:tab/>
              <w:t xml:space="preserve">Verksamhetsområdessamordnarna för </w:t>
            </w:r>
            <w:r w:rsidRPr="00BE33DD">
              <w:t>Eurofisc</w:t>
            </w:r>
            <w:r w:rsidRPr="00BE33DD">
              <w:t xml:space="preserve"> ska, i enlighet med artikel 24.1 i rådets förordning (EU) 2017/1939* när det gäller de medlemsstater som deltar i </w:t>
            </w:r>
            <w:r w:rsidRPr="00BE33DD">
              <w:t>Eppo</w:t>
            </w:r>
            <w:r w:rsidRPr="00BE33DD">
              <w:t xml:space="preserve"> och i enlighet med den här artikeln när det gäller övriga medlemsstater, utan onödigt dröjsmål meddela </w:t>
            </w:r>
            <w:r w:rsidRPr="00BE33DD">
              <w:t>Eppo</w:t>
            </w:r>
            <w:r w:rsidRPr="00BE33DD">
              <w:t xml:space="preserve"> alla tecken på misstänkt gränsöverskridande mervärdesskattebedrägeri utifrån information som meddelats eller erhållits i enlighet med denna förordning och där </w:t>
            </w:r>
            <w:r w:rsidRPr="00BE33DD">
              <w:t>Eppo</w:t>
            </w:r>
            <w:r w:rsidRPr="00BE33DD">
              <w:t xml:space="preserve"> skulle kunna utöva sin befogenhet.</w:t>
            </w:r>
          </w:p>
        </w:tc>
        <w:tc>
          <w:tcPr>
            <w:tcW w:w="4876" w:type="dxa"/>
          </w:tcPr>
          <w:p w:rsidR="00E62699" w:rsidRPr="00BE33DD" w:rsidP="00803163" w14:paraId="26CD54C4" w14:textId="77777777">
            <w:pPr>
              <w:pStyle w:val="Normal6"/>
              <w:rPr>
                <w:szCs w:val="24"/>
              </w:rPr>
            </w:pPr>
            <w:r w:rsidRPr="00BE33DD">
              <w:t>2a.</w:t>
            </w:r>
            <w:r w:rsidRPr="00BE33DD">
              <w:tab/>
              <w:t xml:space="preserve">Verksamhetsområdessamordnarna för </w:t>
            </w:r>
            <w:r w:rsidRPr="00BE33DD">
              <w:t>Eurofisc</w:t>
            </w:r>
            <w:r w:rsidRPr="00BE33DD">
              <w:t xml:space="preserve"> ska, i enlighet med artikel 24.1 i rådets förordning (EU) 2017/1939* när det gäller de medlemsstater som deltar i </w:t>
            </w:r>
            <w:r w:rsidRPr="00BE33DD">
              <w:t>Eppo</w:t>
            </w:r>
            <w:r w:rsidRPr="00BE33DD">
              <w:t xml:space="preserve"> och i enlighet med den här artikeln när det gäller övriga medlemsstater, utan onödigt dröjsmål meddela </w:t>
            </w:r>
            <w:r w:rsidRPr="00BE33DD">
              <w:t>Eppo</w:t>
            </w:r>
            <w:r w:rsidRPr="00BE33DD">
              <w:t xml:space="preserve"> alla tecken på misstänkt gränsöverskridande mervärdesskattebedrägeri utifrån information som meddelats eller erhållits i enlighet med denna förordning och där </w:t>
            </w:r>
            <w:r w:rsidRPr="00BE33DD">
              <w:t>Eppo</w:t>
            </w:r>
            <w:r w:rsidRPr="00BE33DD">
              <w:t xml:space="preserve"> skulle kunna utöva sin befogenhet. </w:t>
            </w:r>
            <w:r w:rsidRPr="00BE33DD">
              <w:rPr>
                <w:b/>
                <w:i/>
              </w:rPr>
              <w:t xml:space="preserve">Verksamhetsområdessamordnarna för </w:t>
            </w:r>
            <w:r w:rsidRPr="00BE33DD">
              <w:rPr>
                <w:b/>
                <w:i/>
              </w:rPr>
              <w:t>Eurofisc</w:t>
            </w:r>
            <w:r w:rsidRPr="00BE33DD">
              <w:rPr>
                <w:b/>
                <w:i/>
              </w:rPr>
              <w:t xml:space="preserve"> ska meddela </w:t>
            </w:r>
            <w:r w:rsidRPr="00BE33DD">
              <w:rPr>
                <w:b/>
                <w:i/>
              </w:rPr>
              <w:t>Eppo</w:t>
            </w:r>
            <w:r w:rsidRPr="00BE33DD">
              <w:rPr>
                <w:b/>
                <w:i/>
              </w:rPr>
              <w:t xml:space="preserve"> den information som är nödvändig för att </w:t>
            </w:r>
            <w:r w:rsidRPr="00BE33DD">
              <w:rPr>
                <w:b/>
                <w:i/>
              </w:rPr>
              <w:t>Eppo</w:t>
            </w:r>
            <w:r w:rsidRPr="00BE33DD">
              <w:rPr>
                <w:b/>
                <w:i/>
              </w:rPr>
              <w:t xml:space="preserve"> ska kunna bedöma om den ska utöva sin befogenhet, förutsatt att sådan kommunikation är nödvändig och proportionell, är i linje med </w:t>
            </w:r>
            <w:r w:rsidRPr="00BE33DD">
              <w:rPr>
                <w:b/>
                <w:i/>
              </w:rPr>
              <w:t>Eppos</w:t>
            </w:r>
            <w:r w:rsidRPr="00BE33DD">
              <w:rPr>
                <w:b/>
                <w:i/>
              </w:rPr>
              <w:t xml:space="preserve"> mandat och fullt ut överensstämmer med unionsrätten om dataskydd.</w:t>
            </w:r>
          </w:p>
        </w:tc>
      </w:tr>
    </w:tbl>
    <w:p w:rsidR="00E62699" w:rsidRPr="00BE33DD" w:rsidP="00E62699" w14:paraId="73C09296" w14:textId="77777777"/>
    <w:p w:rsidR="00E62699" w:rsidRPr="00BE33DD" w:rsidP="00E62699" w14:paraId="3DC46FB7" w14:textId="28C0F810">
      <w:pPr>
        <w:pStyle w:val="AMNumberTabs0"/>
        <w:keepNext/>
      </w:pPr>
      <w:r w:rsidRPr="00BE33DD">
        <w:t>Ändring</w:t>
      </w:r>
      <w:r w:rsidRPr="00BE33DD">
        <w:tab/>
      </w:r>
      <w:r w:rsidRPr="00BE33DD">
        <w:tab/>
        <w:t>21</w:t>
      </w:r>
    </w:p>
    <w:p w:rsidR="00E62699" w:rsidRPr="00BE33DD" w:rsidP="00E62699" w14:paraId="33FE96A0" w14:textId="77777777">
      <w:pPr>
        <w:pStyle w:val="NormalBold12b"/>
        <w:keepNext/>
      </w:pPr>
      <w:r w:rsidRPr="00BE33DD">
        <w:t>Förslag till förordning</w:t>
      </w:r>
    </w:p>
    <w:p w:rsidR="00E62699" w:rsidRPr="00BE33DD" w:rsidP="00E62699" w14:paraId="48E5351E" w14:textId="77777777">
      <w:pPr>
        <w:pStyle w:val="NormalBold"/>
      </w:pPr>
      <w:r w:rsidRPr="00BE33DD">
        <w:t>Artikel 1 – stycke 1 – led 4</w:t>
      </w:r>
    </w:p>
    <w:p w:rsidR="00E62699" w:rsidRPr="00BE33DD" w:rsidP="00E62699" w14:paraId="1C339432" w14:textId="77777777">
      <w:pPr>
        <w:keepNext/>
      </w:pPr>
      <w:r w:rsidRPr="00BE33DD">
        <w:t>Förordning (EU) nr 904/2010</w:t>
      </w:r>
    </w:p>
    <w:p w:rsidR="00E62699" w:rsidRPr="00BE33DD" w:rsidP="00E62699" w14:paraId="01C902E8" w14:textId="77777777">
      <w:r w:rsidRPr="00BE33DD">
        <w:t>Artikel 36 – punkt 2c</w:t>
      </w:r>
    </w:p>
    <w:tbl>
      <w:tblPr>
        <w:tblW w:w="0" w:type="auto"/>
        <w:jc w:val="center"/>
        <w:tblLayout w:type="fixed"/>
        <w:tblCellMar>
          <w:left w:w="340" w:type="dxa"/>
          <w:right w:w="340" w:type="dxa"/>
        </w:tblCellMar>
        <w:tblLook w:val="0000"/>
      </w:tblPr>
      <w:tblGrid>
        <w:gridCol w:w="4876"/>
        <w:gridCol w:w="4876"/>
      </w:tblGrid>
      <w:tr w14:paraId="5202B54A" w14:textId="77777777" w:rsidTr="00803163">
        <w:tblPrEx>
          <w:tblW w:w="0" w:type="auto"/>
          <w:jc w:val="center"/>
          <w:tblLayout w:type="fixed"/>
          <w:tblLook w:val="0000"/>
        </w:tblPrEx>
        <w:trPr>
          <w:jc w:val="center"/>
        </w:trPr>
        <w:tc>
          <w:tcPr>
            <w:tcW w:w="9752" w:type="dxa"/>
            <w:gridSpan w:val="2"/>
          </w:tcPr>
          <w:p w:rsidR="00E62699" w:rsidRPr="00BE33DD" w:rsidP="00803163" w14:paraId="17812F5D" w14:textId="77777777">
            <w:pPr>
              <w:keepNext/>
            </w:pPr>
          </w:p>
        </w:tc>
      </w:tr>
      <w:tr w14:paraId="7F690CB4" w14:textId="77777777" w:rsidTr="00803163">
        <w:tblPrEx>
          <w:tblW w:w="0" w:type="auto"/>
          <w:jc w:val="center"/>
          <w:tblLayout w:type="fixed"/>
          <w:tblLook w:val="0000"/>
        </w:tblPrEx>
        <w:trPr>
          <w:jc w:val="center"/>
        </w:trPr>
        <w:tc>
          <w:tcPr>
            <w:tcW w:w="4876" w:type="dxa"/>
          </w:tcPr>
          <w:p w:rsidR="00E62699" w:rsidRPr="00BE33DD" w:rsidP="00803163" w14:paraId="4CF1B2B2" w14:textId="77777777">
            <w:pPr>
              <w:pStyle w:val="ColumnHeading"/>
              <w:keepNext/>
            </w:pPr>
            <w:r w:rsidRPr="00BE33DD">
              <w:t>Kommissionens förslag</w:t>
            </w:r>
          </w:p>
        </w:tc>
        <w:tc>
          <w:tcPr>
            <w:tcW w:w="4876" w:type="dxa"/>
          </w:tcPr>
          <w:p w:rsidR="00E62699" w:rsidRPr="00BE33DD" w:rsidP="00803163" w14:paraId="6F613632" w14:textId="2D4EE543">
            <w:pPr>
              <w:pStyle w:val="ColumnHeading"/>
              <w:keepNext/>
            </w:pPr>
            <w:r w:rsidRPr="00BE33DD">
              <w:t>Ändring</w:t>
            </w:r>
          </w:p>
        </w:tc>
      </w:tr>
      <w:tr w14:paraId="662072C8" w14:textId="77777777" w:rsidTr="00803163">
        <w:tblPrEx>
          <w:tblW w:w="0" w:type="auto"/>
          <w:jc w:val="center"/>
          <w:tblLayout w:type="fixed"/>
          <w:tblLook w:val="0000"/>
        </w:tblPrEx>
        <w:trPr>
          <w:jc w:val="center"/>
        </w:trPr>
        <w:tc>
          <w:tcPr>
            <w:tcW w:w="4876" w:type="dxa"/>
          </w:tcPr>
          <w:p w:rsidR="00E62699" w:rsidRPr="00BE33DD" w:rsidP="00803163" w14:paraId="7C194EFF" w14:textId="77777777">
            <w:pPr>
              <w:pStyle w:val="Normal6"/>
            </w:pPr>
            <w:r w:rsidRPr="00BE33DD">
              <w:t>2c.</w:t>
            </w:r>
            <w:r w:rsidRPr="00BE33DD">
              <w:tab/>
              <w:t xml:space="preserve">I enlighet med artikel 8.2 och 8.3 i Europaparlamentets och rådets förordning (EU, Euratom) nr 883/2013** ska verksamhetsområdessamordnarna för </w:t>
            </w:r>
            <w:r w:rsidRPr="00BE33DD">
              <w:t>Eurofisc</w:t>
            </w:r>
            <w:r w:rsidRPr="00BE33DD">
              <w:t xml:space="preserve"> utan dröjsmål meddela Olaf alla tecken på misstänkt gränsöverskridande mervärdesskattebedrägeri utifrån information från medlemsstaterna som meddelats eller erhållits i enlighet med denna förordning, så att Olaf kan överväga lämpliga åtgärder i enlighet med sitt mandat.</w:t>
            </w:r>
          </w:p>
        </w:tc>
        <w:tc>
          <w:tcPr>
            <w:tcW w:w="4876" w:type="dxa"/>
          </w:tcPr>
          <w:p w:rsidR="00E62699" w:rsidRPr="00BE33DD" w:rsidP="00803163" w14:paraId="71F88558" w14:textId="77777777">
            <w:pPr>
              <w:pStyle w:val="Normal6"/>
              <w:rPr>
                <w:szCs w:val="24"/>
              </w:rPr>
            </w:pPr>
            <w:r w:rsidRPr="00BE33DD">
              <w:t>2c.</w:t>
            </w:r>
            <w:r w:rsidRPr="00BE33DD">
              <w:tab/>
              <w:t xml:space="preserve">I enlighet med artikel 8.2 och 8.3 i Europaparlamentets och rådets förordning (EU, Euratom) nr 883/2013** ska verksamhetsområdessamordnarna för </w:t>
            </w:r>
            <w:r w:rsidRPr="00BE33DD">
              <w:t>Eurofisc</w:t>
            </w:r>
            <w:r w:rsidRPr="00BE33DD">
              <w:t xml:space="preserve"> utan dröjsmål meddela Olaf alla tecken på misstänkt gränsöverskridande mervärdesskattebedrägeri utifrån information från medlemsstaterna som meddelats eller erhållits i enlighet med denna förordning, så att Olaf kan överväga lämpliga åtgärder i enlighet med sitt mandat</w:t>
            </w:r>
            <w:r w:rsidRPr="00BE33DD">
              <w:rPr>
                <w:b/>
                <w:i/>
              </w:rPr>
              <w:t xml:space="preserve">, samtidigt som dubbelarbete i utredningsåtgärder mellan Olaf och </w:t>
            </w:r>
            <w:r w:rsidRPr="00BE33DD">
              <w:rPr>
                <w:b/>
                <w:i/>
              </w:rPr>
              <w:t>Eppo</w:t>
            </w:r>
            <w:r w:rsidRPr="00BE33DD">
              <w:rPr>
                <w:b/>
                <w:i/>
              </w:rPr>
              <w:t xml:space="preserve"> undviks. Verksamhetsområdessamordnarna för </w:t>
            </w:r>
            <w:r w:rsidRPr="00BE33DD">
              <w:rPr>
                <w:b/>
                <w:i/>
              </w:rPr>
              <w:t>Eurofisc</w:t>
            </w:r>
            <w:r w:rsidRPr="00BE33DD">
              <w:rPr>
                <w:b/>
                <w:i/>
              </w:rPr>
              <w:t xml:space="preserve"> ska meddela Olaf den information som är nödvändig för att Olaf ska kunna bedöma om den ska utöva sin befogenhet eller inte</w:t>
            </w:r>
            <w:r w:rsidRPr="00BE33DD">
              <w:t>.</w:t>
            </w:r>
          </w:p>
        </w:tc>
      </w:tr>
    </w:tbl>
    <w:p w:rsidR="00E62699" w:rsidRPr="00BE33DD" w:rsidP="00E62699" w14:paraId="05E05F91" w14:textId="77777777"/>
    <w:p w:rsidR="00E62699" w:rsidRPr="00BE33DD" w:rsidP="00E62699" w14:paraId="0BBEE94A" w14:textId="021A7B99">
      <w:pPr>
        <w:pStyle w:val="AMNumberTabs0"/>
        <w:keepNext/>
      </w:pPr>
      <w:r w:rsidRPr="00BE33DD">
        <w:t>Ändring</w:t>
      </w:r>
      <w:r w:rsidRPr="00BE33DD">
        <w:tab/>
      </w:r>
      <w:r w:rsidRPr="00BE33DD">
        <w:tab/>
        <w:t>22</w:t>
      </w:r>
    </w:p>
    <w:p w:rsidR="00E62699" w:rsidRPr="00BE33DD" w:rsidP="00E62699" w14:paraId="3608646C" w14:textId="77777777">
      <w:pPr>
        <w:pStyle w:val="NormalBold12b"/>
        <w:keepNext/>
      </w:pPr>
      <w:r w:rsidRPr="00BE33DD">
        <w:t>Förslag till förordning</w:t>
      </w:r>
    </w:p>
    <w:p w:rsidR="00E62699" w:rsidRPr="00BE33DD" w:rsidP="00E62699" w14:paraId="7B0140F9" w14:textId="77777777">
      <w:pPr>
        <w:pStyle w:val="NormalBold"/>
      </w:pPr>
      <w:r w:rsidRPr="00BE33DD">
        <w:t>Artikel 1 – stycke 1 – led 4</w:t>
      </w:r>
    </w:p>
    <w:p w:rsidR="00E62699" w:rsidRPr="00BE33DD" w:rsidP="00E62699" w14:paraId="7A268411" w14:textId="77777777">
      <w:pPr>
        <w:keepNext/>
      </w:pPr>
      <w:r w:rsidRPr="00BE33DD">
        <w:t>Förordning (EU) nr 904/2010</w:t>
      </w:r>
    </w:p>
    <w:p w:rsidR="00E62699" w:rsidRPr="00BE33DD" w:rsidP="00E62699" w14:paraId="32A58ADF" w14:textId="77777777">
      <w:r w:rsidRPr="00BE33DD">
        <w:t>Artikel 36 – punkt 2d</w:t>
      </w:r>
    </w:p>
    <w:tbl>
      <w:tblPr>
        <w:tblW w:w="0" w:type="auto"/>
        <w:jc w:val="center"/>
        <w:tblLayout w:type="fixed"/>
        <w:tblCellMar>
          <w:left w:w="340" w:type="dxa"/>
          <w:right w:w="340" w:type="dxa"/>
        </w:tblCellMar>
        <w:tblLook w:val="0000"/>
      </w:tblPr>
      <w:tblGrid>
        <w:gridCol w:w="4876"/>
        <w:gridCol w:w="4876"/>
      </w:tblGrid>
      <w:tr w14:paraId="4571BE99" w14:textId="77777777" w:rsidTr="00803163">
        <w:tblPrEx>
          <w:tblW w:w="0" w:type="auto"/>
          <w:jc w:val="center"/>
          <w:tblLayout w:type="fixed"/>
          <w:tblLook w:val="0000"/>
        </w:tblPrEx>
        <w:trPr>
          <w:jc w:val="center"/>
        </w:trPr>
        <w:tc>
          <w:tcPr>
            <w:tcW w:w="9752" w:type="dxa"/>
            <w:gridSpan w:val="2"/>
          </w:tcPr>
          <w:p w:rsidR="00E62699" w:rsidRPr="00BE33DD" w:rsidP="00803163" w14:paraId="13CD48E2" w14:textId="77777777">
            <w:pPr>
              <w:keepNext/>
            </w:pPr>
          </w:p>
        </w:tc>
      </w:tr>
      <w:tr w14:paraId="4C567913" w14:textId="77777777" w:rsidTr="00803163">
        <w:tblPrEx>
          <w:tblW w:w="0" w:type="auto"/>
          <w:jc w:val="center"/>
          <w:tblLayout w:type="fixed"/>
          <w:tblLook w:val="0000"/>
        </w:tblPrEx>
        <w:trPr>
          <w:jc w:val="center"/>
        </w:trPr>
        <w:tc>
          <w:tcPr>
            <w:tcW w:w="4876" w:type="dxa"/>
          </w:tcPr>
          <w:p w:rsidR="00E62699" w:rsidRPr="00BE33DD" w:rsidP="00803163" w14:paraId="37A9CBC6" w14:textId="77777777">
            <w:pPr>
              <w:pStyle w:val="ColumnHeading"/>
              <w:keepNext/>
            </w:pPr>
            <w:r w:rsidRPr="00BE33DD">
              <w:t>Kommissionens förslag</w:t>
            </w:r>
          </w:p>
        </w:tc>
        <w:tc>
          <w:tcPr>
            <w:tcW w:w="4876" w:type="dxa"/>
          </w:tcPr>
          <w:p w:rsidR="00E62699" w:rsidRPr="00BE33DD" w:rsidP="00803163" w14:paraId="07FB3CC1" w14:textId="39E1DCBA">
            <w:pPr>
              <w:pStyle w:val="ColumnHeading"/>
              <w:keepNext/>
            </w:pPr>
            <w:r w:rsidRPr="00BE33DD">
              <w:t>Ändring</w:t>
            </w:r>
          </w:p>
        </w:tc>
      </w:tr>
      <w:tr w14:paraId="6B08B20C" w14:textId="77777777" w:rsidTr="00803163">
        <w:tblPrEx>
          <w:tblW w:w="0" w:type="auto"/>
          <w:jc w:val="center"/>
          <w:tblLayout w:type="fixed"/>
          <w:tblLook w:val="0000"/>
        </w:tblPrEx>
        <w:trPr>
          <w:jc w:val="center"/>
        </w:trPr>
        <w:tc>
          <w:tcPr>
            <w:tcW w:w="4876" w:type="dxa"/>
          </w:tcPr>
          <w:p w:rsidR="00E62699" w:rsidRPr="00BE33DD" w:rsidP="00803163" w14:paraId="2C6FBA40" w14:textId="77777777">
            <w:pPr>
              <w:pStyle w:val="Normal6"/>
            </w:pPr>
            <w:r w:rsidRPr="00BE33DD">
              <w:t>2d.</w:t>
            </w:r>
            <w:r w:rsidRPr="00BE33DD">
              <w:tab/>
              <w:t xml:space="preserve">I enlighet med artikel 8.2 och 8.3 i förordning (EU, Euratom) nr 883/2013 och på begäran av Olaf ska verksamhetsområdessamordnarna för </w:t>
            </w:r>
            <w:r w:rsidRPr="00BE33DD">
              <w:t>Eurofisc</w:t>
            </w:r>
            <w:r w:rsidRPr="00BE33DD">
              <w:t xml:space="preserve"> meddela Olaf all information från medlemsstaterna om gränsöverskridande mervärdesskattebedrägeri som meddelats eller erhållits i enlighet med denna förordning, så att Olaf kan överväga lämpliga åtgärder i enlighet med sitt mandat.</w:t>
            </w:r>
          </w:p>
        </w:tc>
        <w:tc>
          <w:tcPr>
            <w:tcW w:w="4876" w:type="dxa"/>
          </w:tcPr>
          <w:p w:rsidR="00E62699" w:rsidRPr="00BE33DD" w:rsidP="00803163" w14:paraId="5548F5C0" w14:textId="77777777">
            <w:pPr>
              <w:pStyle w:val="Normal6"/>
              <w:rPr>
                <w:szCs w:val="24"/>
              </w:rPr>
            </w:pPr>
            <w:r w:rsidRPr="00BE33DD">
              <w:t>2d.</w:t>
            </w:r>
            <w:r w:rsidRPr="00BE33DD">
              <w:tab/>
              <w:t xml:space="preserve">I enlighet med artikel 8.2 och 8.3 i förordning (EU, Euratom) nr 883/2013 och på begäran av Olaf ska verksamhetsområdessamordnarna för </w:t>
            </w:r>
            <w:r w:rsidRPr="00BE33DD">
              <w:t>Eurofisc</w:t>
            </w:r>
            <w:r w:rsidRPr="00BE33DD">
              <w:t xml:space="preserve"> meddela Olaf all </w:t>
            </w:r>
            <w:r w:rsidRPr="00BE33DD">
              <w:rPr>
                <w:b/>
                <w:i/>
              </w:rPr>
              <w:t>relevant</w:t>
            </w:r>
            <w:r w:rsidRPr="00BE33DD">
              <w:t xml:space="preserve"> information från medlemsstaterna om gränsöverskridande mervärdesskattebedrägeri som meddelats eller erhållits i enlighet med denna förordning, så att Olaf kan överväga lämpliga åtgärder i enlighet med sitt mandat.</w:t>
            </w:r>
          </w:p>
        </w:tc>
      </w:tr>
    </w:tbl>
    <w:p w:rsidR="00E62699" w:rsidRPr="00BE33DD" w:rsidP="00E62699" w14:paraId="47A35465" w14:textId="77777777"/>
    <w:p w:rsidR="00E62699" w:rsidRPr="00BE33DD" w:rsidP="00E62699" w14:paraId="5FE97F08" w14:textId="59C0A315">
      <w:pPr>
        <w:pStyle w:val="AmNumberTabs"/>
      </w:pPr>
      <w:r w:rsidRPr="00BE33DD">
        <w:t>Ändring</w:t>
      </w:r>
      <w:r w:rsidRPr="00BE33DD">
        <w:tab/>
      </w:r>
      <w:r w:rsidRPr="00BE33DD">
        <w:tab/>
        <w:t>23</w:t>
      </w:r>
    </w:p>
    <w:p w:rsidR="00E62699" w:rsidRPr="00BE33DD" w:rsidP="00E62699" w14:paraId="1BBB35AB" w14:textId="77777777">
      <w:pPr>
        <w:pStyle w:val="NormalBold12b"/>
      </w:pPr>
      <w:r w:rsidRPr="00BE33DD">
        <w:t>Förslag till förordning</w:t>
      </w:r>
    </w:p>
    <w:p w:rsidR="00E62699" w:rsidRPr="00BE33DD" w:rsidP="00E62699" w14:paraId="780699D7" w14:textId="08DAB957">
      <w:pPr>
        <w:pStyle w:val="NormalBold"/>
      </w:pPr>
      <w:r w:rsidRPr="00BE33DD">
        <w:t>Artikel 1</w:t>
      </w:r>
      <w:r w:rsidRPr="00BE33DD" w:rsidR="004849BB">
        <w:t xml:space="preserve"> – stycke 1</w:t>
      </w:r>
      <w:r w:rsidRPr="00BE33DD">
        <w:t xml:space="preserve"> – led 5</w:t>
      </w:r>
    </w:p>
    <w:p w:rsidR="00E62699" w:rsidRPr="00BE33DD" w:rsidP="00E62699" w14:paraId="3048BA34" w14:textId="77777777">
      <w:r w:rsidRPr="00BE33DD">
        <w:t>Förordning (EU) nr 904/2010</w:t>
      </w:r>
    </w:p>
    <w:p w:rsidR="00E62699" w:rsidRPr="00BE33DD" w:rsidP="00E62699" w14:paraId="711C2259" w14:textId="77777777">
      <w:r w:rsidRPr="00BE33DD">
        <w:t>Artikel 49a – punkt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81296"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5F5E98C8" w14:textId="77777777"/>
        </w:tc>
      </w:tr>
      <w:tr w14:paraId="14B77E0F"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758DEDD7"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60EA39C7" w14:textId="207027F6">
            <w:pPr>
              <w:pStyle w:val="AmColumnHeading"/>
            </w:pPr>
            <w:r w:rsidRPr="00BE33DD">
              <w:t>Ändring</w:t>
            </w:r>
          </w:p>
        </w:tc>
      </w:tr>
      <w:tr w14:paraId="21BB9F89"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5E6BB51A" w14:textId="77777777">
            <w:pPr>
              <w:pStyle w:val="Normal6a"/>
            </w:pPr>
            <w:r w:rsidRPr="00BE33DD">
              <w:t>1.</w:t>
            </w:r>
            <w:r w:rsidRPr="00BE33DD">
              <w:tab/>
              <w:t xml:space="preserve">Utan att det påverkar tillämpningen av artikel 43 i förordning (EU) 2017/1939 ska medlemsstaternas behöriga myndigheter bevilja </w:t>
            </w:r>
            <w:r w:rsidRPr="00BE33DD">
              <w:t>Eppo</w:t>
            </w:r>
            <w:r w:rsidRPr="00BE33DD">
              <w:t xml:space="preserve"> centraliserad åtkomst för riktade sökningar </w:t>
            </w:r>
            <w:r w:rsidRPr="00BE33DD">
              <w:rPr>
                <w:b/>
                <w:i/>
              </w:rPr>
              <w:t>av</w:t>
            </w:r>
            <w:r w:rsidRPr="00BE33DD">
              <w:t xml:space="preserve"> följande information:</w:t>
            </w:r>
          </w:p>
        </w:tc>
        <w:tc>
          <w:tcPr>
            <w:tcW w:w="4876" w:type="dxa"/>
            <w:tcBorders>
              <w:top w:val="nil"/>
              <w:left w:val="nil"/>
              <w:bottom w:val="nil"/>
              <w:right w:val="nil"/>
            </w:tcBorders>
          </w:tcPr>
          <w:p w:rsidR="00E62699" w:rsidRPr="00BE33DD" w:rsidP="00803163" w14:paraId="650F945D" w14:textId="77777777">
            <w:pPr>
              <w:pStyle w:val="Normal6a"/>
            </w:pPr>
            <w:r w:rsidRPr="00BE33DD">
              <w:t>1.</w:t>
            </w:r>
            <w:r w:rsidRPr="00BE33DD">
              <w:tab/>
              <w:t xml:space="preserve">Utan att det påverkar tillämpningen av artikel 43 i förordning (EU) 2017/1939 ska medlemsstaternas behöriga myndigheter bevilja </w:t>
            </w:r>
            <w:r w:rsidRPr="00BE33DD">
              <w:t>Eppo</w:t>
            </w:r>
            <w:r w:rsidRPr="00BE33DD">
              <w:t xml:space="preserve"> centraliserad åtkomst</w:t>
            </w:r>
            <w:r w:rsidRPr="00BE33DD">
              <w:rPr>
                <w:b/>
                <w:i/>
              </w:rPr>
              <w:t>,</w:t>
            </w:r>
            <w:r w:rsidRPr="00BE33DD">
              <w:t xml:space="preserve"> för riktade sökningar </w:t>
            </w:r>
            <w:r w:rsidRPr="00BE33DD">
              <w:rPr>
                <w:b/>
                <w:i/>
              </w:rPr>
              <w:t>inom ramen för dess mandat, till</w:t>
            </w:r>
            <w:r w:rsidRPr="00BE33DD">
              <w:t xml:space="preserve"> följande </w:t>
            </w:r>
            <w:r w:rsidRPr="00BE33DD">
              <w:rPr>
                <w:b/>
                <w:i/>
              </w:rPr>
              <w:t>nödvändiga</w:t>
            </w:r>
            <w:r w:rsidRPr="00BE33DD">
              <w:t xml:space="preserve"> information:</w:t>
            </w:r>
          </w:p>
        </w:tc>
      </w:tr>
    </w:tbl>
    <w:p w:rsidR="00E62699" w:rsidRPr="00BE33DD" w:rsidP="00E62699" w14:paraId="35E405E4" w14:textId="77777777"/>
    <w:p w:rsidR="00E62699" w:rsidRPr="00BE33DD" w:rsidP="00E62699" w14:paraId="07C2BB5F" w14:textId="3936934D">
      <w:pPr>
        <w:pStyle w:val="AmNumberTabs"/>
      </w:pPr>
      <w:r w:rsidRPr="00BE33DD">
        <w:t>Ändring</w:t>
      </w:r>
      <w:r w:rsidRPr="00BE33DD">
        <w:tab/>
      </w:r>
      <w:r w:rsidRPr="00BE33DD">
        <w:tab/>
        <w:t>24</w:t>
      </w:r>
    </w:p>
    <w:p w:rsidR="00E62699" w:rsidRPr="00BE33DD" w:rsidP="00E62699" w14:paraId="549AE02F" w14:textId="77777777">
      <w:pPr>
        <w:pStyle w:val="NormalBold12b"/>
      </w:pPr>
      <w:r w:rsidRPr="00BE33DD">
        <w:t>Förslag till förordning</w:t>
      </w:r>
    </w:p>
    <w:p w:rsidR="00E62699" w:rsidRPr="00BE33DD" w:rsidP="00E62699" w14:paraId="54975F83" w14:textId="3494B969">
      <w:pPr>
        <w:pStyle w:val="NormalBold"/>
      </w:pPr>
      <w:r w:rsidRPr="00BE33DD">
        <w:t>Artikel 1</w:t>
      </w:r>
      <w:r w:rsidRPr="00BE33DD" w:rsidR="004849BB">
        <w:t xml:space="preserve"> – stycke 1</w:t>
      </w:r>
      <w:r w:rsidRPr="00BE33DD">
        <w:t xml:space="preserve"> – led 5</w:t>
      </w:r>
    </w:p>
    <w:p w:rsidR="00E62699" w:rsidRPr="00BE33DD" w:rsidP="00E62699" w14:paraId="4E3808C5" w14:textId="77777777">
      <w:pPr>
        <w:keepNext/>
      </w:pPr>
      <w:r w:rsidRPr="00BE33DD">
        <w:t>Förordning (EU) nr 904/2010</w:t>
      </w:r>
    </w:p>
    <w:p w:rsidR="00E62699" w:rsidRPr="00BE33DD" w:rsidP="00E62699" w14:paraId="56B541C9" w14:textId="77777777">
      <w:r w:rsidRPr="00BE33DD">
        <w:t>Artikel 49a – punkt 1 – led b</w:t>
      </w:r>
    </w:p>
    <w:tbl>
      <w:tblPr>
        <w:tblW w:w="0" w:type="auto"/>
        <w:jc w:val="center"/>
        <w:tblLayout w:type="fixed"/>
        <w:tblCellMar>
          <w:left w:w="340" w:type="dxa"/>
          <w:right w:w="340" w:type="dxa"/>
        </w:tblCellMar>
        <w:tblLook w:val="0000"/>
      </w:tblPr>
      <w:tblGrid>
        <w:gridCol w:w="4876"/>
        <w:gridCol w:w="4876"/>
      </w:tblGrid>
      <w:tr w14:paraId="3FD85FBB" w14:textId="77777777" w:rsidTr="00803163">
        <w:tblPrEx>
          <w:tblW w:w="0" w:type="auto"/>
          <w:jc w:val="center"/>
          <w:tblLayout w:type="fixed"/>
          <w:tblLook w:val="0000"/>
        </w:tblPrEx>
        <w:trPr>
          <w:jc w:val="center"/>
        </w:trPr>
        <w:tc>
          <w:tcPr>
            <w:tcW w:w="9752" w:type="dxa"/>
            <w:gridSpan w:val="2"/>
          </w:tcPr>
          <w:p w:rsidR="00E62699" w:rsidRPr="00BE33DD" w:rsidP="00803163" w14:paraId="02A99C28" w14:textId="77777777">
            <w:pPr>
              <w:keepNext/>
            </w:pPr>
          </w:p>
        </w:tc>
      </w:tr>
      <w:tr w14:paraId="01CC4EAE" w14:textId="77777777" w:rsidTr="00803163">
        <w:tblPrEx>
          <w:tblW w:w="0" w:type="auto"/>
          <w:jc w:val="center"/>
          <w:tblLayout w:type="fixed"/>
          <w:tblLook w:val="0000"/>
        </w:tblPrEx>
        <w:trPr>
          <w:jc w:val="center"/>
        </w:trPr>
        <w:tc>
          <w:tcPr>
            <w:tcW w:w="4876" w:type="dxa"/>
          </w:tcPr>
          <w:p w:rsidR="00E62699" w:rsidRPr="00BE33DD" w:rsidP="00803163" w14:paraId="6ADD616D" w14:textId="77777777">
            <w:pPr>
              <w:pStyle w:val="ColumnHeading"/>
              <w:keepNext/>
            </w:pPr>
            <w:r w:rsidRPr="00BE33DD">
              <w:t>Kommissionens förslag</w:t>
            </w:r>
          </w:p>
        </w:tc>
        <w:tc>
          <w:tcPr>
            <w:tcW w:w="4876" w:type="dxa"/>
          </w:tcPr>
          <w:p w:rsidR="00E62699" w:rsidRPr="00BE33DD" w:rsidP="00803163" w14:paraId="49EF70EF" w14:textId="72A4DB8E">
            <w:pPr>
              <w:pStyle w:val="ColumnHeading"/>
              <w:keepNext/>
            </w:pPr>
            <w:r w:rsidRPr="00BE33DD">
              <w:t>Ändring</w:t>
            </w:r>
          </w:p>
        </w:tc>
      </w:tr>
      <w:tr w14:paraId="286BC77C" w14:textId="77777777" w:rsidTr="00803163">
        <w:tblPrEx>
          <w:tblW w:w="0" w:type="auto"/>
          <w:jc w:val="center"/>
          <w:tblLayout w:type="fixed"/>
          <w:tblLook w:val="0000"/>
        </w:tblPrEx>
        <w:trPr>
          <w:jc w:val="center"/>
        </w:trPr>
        <w:tc>
          <w:tcPr>
            <w:tcW w:w="4876" w:type="dxa"/>
          </w:tcPr>
          <w:p w:rsidR="00E62699" w:rsidRPr="00BE33DD" w:rsidP="00803163" w14:paraId="15F31220" w14:textId="77777777">
            <w:pPr>
              <w:pStyle w:val="Normal6"/>
            </w:pPr>
            <w:r w:rsidRPr="00BE33DD">
              <w:t>(b)</w:t>
            </w:r>
            <w:r w:rsidRPr="00BE33DD">
              <w:tab/>
              <w:t>Från och med den 1 september 2026, den information som avses i artikel 17.1 e och f i denna förordning.</w:t>
            </w:r>
          </w:p>
        </w:tc>
        <w:tc>
          <w:tcPr>
            <w:tcW w:w="4876" w:type="dxa"/>
          </w:tcPr>
          <w:p w:rsidR="00E62699" w:rsidRPr="00BE33DD" w:rsidP="00803163" w14:paraId="290B0FD9" w14:textId="370652BF">
            <w:pPr>
              <w:pStyle w:val="Normal6"/>
              <w:rPr>
                <w:szCs w:val="24"/>
              </w:rPr>
            </w:pPr>
            <w:r w:rsidRPr="00BE33DD">
              <w:t>(b)</w:t>
            </w:r>
            <w:r w:rsidRPr="00BE33DD">
              <w:tab/>
              <w:t>Från och med den 1 september 2026, den information som avses i artikel 17.1 e och f i denna förordning</w:t>
            </w:r>
            <w:r w:rsidRPr="00BE33DD">
              <w:rPr>
                <w:b/>
                <w:i/>
              </w:rPr>
              <w:t>, inbegripet eventuella ytterligare dataelement som lagras i enlighet med artikel 17.1 f i denna förordning</w:t>
            </w:r>
            <w:r w:rsidRPr="00BE33DD">
              <w:t>.</w:t>
            </w:r>
          </w:p>
        </w:tc>
      </w:tr>
    </w:tbl>
    <w:p w:rsidR="00E62699" w:rsidRPr="00BE33DD" w:rsidP="00E62699" w14:paraId="49D096BF" w14:textId="287EF534">
      <w:pPr>
        <w:pStyle w:val="AMNumberTabs0"/>
        <w:keepNext/>
      </w:pPr>
      <w:r w:rsidRPr="00BE33DD">
        <w:t>Ändring</w:t>
      </w:r>
      <w:r w:rsidRPr="00BE33DD">
        <w:tab/>
      </w:r>
      <w:r w:rsidRPr="00BE33DD">
        <w:tab/>
        <w:t>25</w:t>
      </w:r>
    </w:p>
    <w:p w:rsidR="00E62699" w:rsidRPr="00BE33DD" w:rsidP="00E62699" w14:paraId="6233E7CA" w14:textId="77777777">
      <w:pPr>
        <w:pStyle w:val="NormalBold12b"/>
        <w:keepNext/>
      </w:pPr>
      <w:r w:rsidRPr="00BE33DD">
        <w:t>Förslag till förordning</w:t>
      </w:r>
    </w:p>
    <w:p w:rsidR="00E62699" w:rsidRPr="00BE33DD" w:rsidP="00E62699" w14:paraId="7C501861" w14:textId="799A1BD1">
      <w:pPr>
        <w:pStyle w:val="NormalBold"/>
      </w:pPr>
      <w:r w:rsidRPr="00BE33DD">
        <w:t>Artikel 1</w:t>
      </w:r>
      <w:r w:rsidRPr="00BE33DD" w:rsidR="00D02F37">
        <w:t xml:space="preserve"> – stycke 1</w:t>
      </w:r>
      <w:r w:rsidRPr="00BE33DD">
        <w:t xml:space="preserve"> – led 5</w:t>
      </w:r>
    </w:p>
    <w:p w:rsidR="00E62699" w:rsidRPr="00BE33DD" w:rsidP="00E62699" w14:paraId="27C445F0" w14:textId="77777777">
      <w:pPr>
        <w:keepNext/>
      </w:pPr>
      <w:r w:rsidRPr="00BE33DD">
        <w:t>Förordning (EU) nr 904/2010</w:t>
      </w:r>
    </w:p>
    <w:p w:rsidR="00E62699" w:rsidRPr="00BE33DD" w:rsidP="00E62699" w14:paraId="2FBBD60A" w14:textId="77777777">
      <w:r w:rsidRPr="00BE33DD">
        <w:t>Artikel 49a – punkt 1a (ny)</w:t>
      </w:r>
    </w:p>
    <w:tbl>
      <w:tblPr>
        <w:tblW w:w="0" w:type="auto"/>
        <w:jc w:val="center"/>
        <w:tblLayout w:type="fixed"/>
        <w:tblCellMar>
          <w:left w:w="340" w:type="dxa"/>
          <w:right w:w="340" w:type="dxa"/>
        </w:tblCellMar>
        <w:tblLook w:val="0000"/>
      </w:tblPr>
      <w:tblGrid>
        <w:gridCol w:w="4876"/>
        <w:gridCol w:w="4876"/>
      </w:tblGrid>
      <w:tr w14:paraId="606F00DD" w14:textId="77777777" w:rsidTr="00803163">
        <w:tblPrEx>
          <w:tblW w:w="0" w:type="auto"/>
          <w:jc w:val="center"/>
          <w:tblLayout w:type="fixed"/>
          <w:tblLook w:val="0000"/>
        </w:tblPrEx>
        <w:trPr>
          <w:jc w:val="center"/>
        </w:trPr>
        <w:tc>
          <w:tcPr>
            <w:tcW w:w="9752" w:type="dxa"/>
            <w:gridSpan w:val="2"/>
          </w:tcPr>
          <w:p w:rsidR="00E62699" w:rsidRPr="00BE33DD" w:rsidP="00803163" w14:paraId="540F0CE8" w14:textId="77777777">
            <w:pPr>
              <w:keepNext/>
            </w:pPr>
          </w:p>
        </w:tc>
      </w:tr>
      <w:tr w14:paraId="30218875" w14:textId="77777777" w:rsidTr="00803163">
        <w:tblPrEx>
          <w:tblW w:w="0" w:type="auto"/>
          <w:jc w:val="center"/>
          <w:tblLayout w:type="fixed"/>
          <w:tblLook w:val="0000"/>
        </w:tblPrEx>
        <w:trPr>
          <w:jc w:val="center"/>
        </w:trPr>
        <w:tc>
          <w:tcPr>
            <w:tcW w:w="4876" w:type="dxa"/>
          </w:tcPr>
          <w:p w:rsidR="00E62699" w:rsidRPr="00BE33DD" w:rsidP="00803163" w14:paraId="1D80FD4C" w14:textId="77777777">
            <w:pPr>
              <w:pStyle w:val="ColumnHeading"/>
              <w:keepNext/>
            </w:pPr>
            <w:r w:rsidRPr="00BE33DD">
              <w:t>Kommissionens förslag</w:t>
            </w:r>
          </w:p>
        </w:tc>
        <w:tc>
          <w:tcPr>
            <w:tcW w:w="4876" w:type="dxa"/>
          </w:tcPr>
          <w:p w:rsidR="00E62699" w:rsidRPr="00BE33DD" w:rsidP="00803163" w14:paraId="78820C5F" w14:textId="5278F526">
            <w:pPr>
              <w:pStyle w:val="ColumnHeading"/>
              <w:keepNext/>
            </w:pPr>
            <w:r w:rsidRPr="00BE33DD">
              <w:t>Ändring</w:t>
            </w:r>
          </w:p>
        </w:tc>
      </w:tr>
      <w:tr w14:paraId="09D606F6" w14:textId="77777777" w:rsidTr="00803163">
        <w:tblPrEx>
          <w:tblW w:w="0" w:type="auto"/>
          <w:jc w:val="center"/>
          <w:tblLayout w:type="fixed"/>
          <w:tblLook w:val="0000"/>
        </w:tblPrEx>
        <w:trPr>
          <w:jc w:val="center"/>
        </w:trPr>
        <w:tc>
          <w:tcPr>
            <w:tcW w:w="4876" w:type="dxa"/>
          </w:tcPr>
          <w:p w:rsidR="00E62699" w:rsidRPr="00BE33DD" w:rsidP="00803163" w14:paraId="117CB25E" w14:textId="77777777">
            <w:pPr>
              <w:pStyle w:val="Normal6"/>
            </w:pPr>
          </w:p>
        </w:tc>
        <w:tc>
          <w:tcPr>
            <w:tcW w:w="4876" w:type="dxa"/>
          </w:tcPr>
          <w:p w:rsidR="00E62699" w:rsidRPr="00BE33DD" w:rsidP="00803163" w14:paraId="77D38D06" w14:textId="77777777">
            <w:pPr>
              <w:pStyle w:val="Normal6"/>
              <w:rPr>
                <w:szCs w:val="24"/>
              </w:rPr>
            </w:pPr>
            <w:r w:rsidRPr="00BE33DD">
              <w:rPr>
                <w:b/>
                <w:i/>
              </w:rPr>
              <w:t>1a.</w:t>
            </w:r>
            <w:r w:rsidRPr="00BE33DD">
              <w:rPr>
                <w:b/>
                <w:i/>
              </w:rPr>
              <w:tab/>
              <w:t>Åtkomst enligt punkt 1 ska endast beviljas för att genomföra aktiva utredningar av misstänkta brott eller för att lagföra förövare av sådana brott, vilka omfattas av artikel 4 i förordning (EU) 2017/1939, och ska utformas och användas på ett sådant sätt att oriktade sökningar eller åtkomst som inte är kopplad till ett konkret fall förhindras. För att skydda dataskyddsprinciperna ska systemets arkitektur och operativa protokoll uttryckligen förbjuda alla former av spekulativ datautvinning, extrahering av bulkdata, allmänna sökningar eller automatiserad profilering som inte är kopplad till en specifik utredning.</w:t>
            </w:r>
          </w:p>
        </w:tc>
      </w:tr>
    </w:tbl>
    <w:p w:rsidR="00E62699" w:rsidRPr="00BE33DD" w:rsidP="00E62699" w14:paraId="72D5AE81" w14:textId="77777777"/>
    <w:p w:rsidR="00E62699" w:rsidRPr="00BE33DD" w:rsidP="00E62699" w14:paraId="0A949256" w14:textId="0CB62C96">
      <w:pPr>
        <w:pStyle w:val="AMNumberTabs0"/>
        <w:keepNext/>
      </w:pPr>
      <w:r w:rsidRPr="00BE33DD">
        <w:t>Ändring</w:t>
      </w:r>
      <w:r w:rsidRPr="00BE33DD">
        <w:tab/>
      </w:r>
      <w:r w:rsidRPr="00BE33DD">
        <w:tab/>
        <w:t>26</w:t>
      </w:r>
    </w:p>
    <w:p w:rsidR="00E62699" w:rsidRPr="00BE33DD" w:rsidP="00E62699" w14:paraId="00BEB04F" w14:textId="77777777">
      <w:pPr>
        <w:pStyle w:val="NormalBold12b"/>
        <w:keepNext/>
      </w:pPr>
      <w:r w:rsidRPr="00BE33DD">
        <w:t>Förslag till förordning</w:t>
      </w:r>
    </w:p>
    <w:p w:rsidR="00E62699" w:rsidRPr="00BE33DD" w:rsidP="00E62699" w14:paraId="2E7E699E" w14:textId="398DA4C0">
      <w:pPr>
        <w:pStyle w:val="NormalBold"/>
      </w:pPr>
      <w:r w:rsidRPr="00BE33DD">
        <w:t>Artikel 1</w:t>
      </w:r>
      <w:r w:rsidRPr="00BE33DD" w:rsidR="00D02F37">
        <w:t xml:space="preserve"> – stycke 1</w:t>
      </w:r>
      <w:r w:rsidRPr="00BE33DD">
        <w:t xml:space="preserve"> – led 5</w:t>
      </w:r>
    </w:p>
    <w:p w:rsidR="00E62699" w:rsidRPr="00BE33DD" w:rsidP="00E62699" w14:paraId="42A69E9A" w14:textId="77777777">
      <w:pPr>
        <w:keepNext/>
      </w:pPr>
      <w:r w:rsidRPr="00BE33DD">
        <w:t>Förordning (EU) nr 904/2010</w:t>
      </w:r>
    </w:p>
    <w:p w:rsidR="00E62699" w:rsidRPr="00BE33DD" w:rsidP="00E62699" w14:paraId="0D1F54E0" w14:textId="77777777">
      <w:r w:rsidRPr="00BE33DD">
        <w:t>Artikel 49a – punkt 1b (ny)</w:t>
      </w:r>
    </w:p>
    <w:tbl>
      <w:tblPr>
        <w:tblW w:w="0" w:type="auto"/>
        <w:jc w:val="center"/>
        <w:tblLayout w:type="fixed"/>
        <w:tblCellMar>
          <w:left w:w="340" w:type="dxa"/>
          <w:right w:w="340" w:type="dxa"/>
        </w:tblCellMar>
        <w:tblLook w:val="0000"/>
      </w:tblPr>
      <w:tblGrid>
        <w:gridCol w:w="4876"/>
        <w:gridCol w:w="4876"/>
      </w:tblGrid>
      <w:tr w14:paraId="733B4A2B" w14:textId="77777777" w:rsidTr="00803163">
        <w:tblPrEx>
          <w:tblW w:w="0" w:type="auto"/>
          <w:jc w:val="center"/>
          <w:tblLayout w:type="fixed"/>
          <w:tblLook w:val="0000"/>
        </w:tblPrEx>
        <w:trPr>
          <w:jc w:val="center"/>
        </w:trPr>
        <w:tc>
          <w:tcPr>
            <w:tcW w:w="9752" w:type="dxa"/>
            <w:gridSpan w:val="2"/>
          </w:tcPr>
          <w:p w:rsidR="00E62699" w:rsidRPr="00BE33DD" w:rsidP="00803163" w14:paraId="0607C5C8" w14:textId="77777777">
            <w:pPr>
              <w:keepNext/>
            </w:pPr>
          </w:p>
        </w:tc>
      </w:tr>
      <w:tr w14:paraId="16FC808C" w14:textId="77777777" w:rsidTr="00803163">
        <w:tblPrEx>
          <w:tblW w:w="0" w:type="auto"/>
          <w:jc w:val="center"/>
          <w:tblLayout w:type="fixed"/>
          <w:tblLook w:val="0000"/>
        </w:tblPrEx>
        <w:trPr>
          <w:jc w:val="center"/>
        </w:trPr>
        <w:tc>
          <w:tcPr>
            <w:tcW w:w="4876" w:type="dxa"/>
          </w:tcPr>
          <w:p w:rsidR="00E62699" w:rsidRPr="00BE33DD" w:rsidP="00803163" w14:paraId="44993C85" w14:textId="77777777">
            <w:pPr>
              <w:pStyle w:val="ColumnHeading"/>
              <w:keepNext/>
            </w:pPr>
            <w:r w:rsidRPr="00BE33DD">
              <w:t>Kommissionens förslag</w:t>
            </w:r>
          </w:p>
        </w:tc>
        <w:tc>
          <w:tcPr>
            <w:tcW w:w="4876" w:type="dxa"/>
          </w:tcPr>
          <w:p w:rsidR="00E62699" w:rsidRPr="00BE33DD" w:rsidP="00803163" w14:paraId="45B39F8B" w14:textId="00425D35">
            <w:pPr>
              <w:pStyle w:val="ColumnHeading"/>
              <w:keepNext/>
            </w:pPr>
            <w:r w:rsidRPr="00BE33DD">
              <w:t>Ändring</w:t>
            </w:r>
          </w:p>
        </w:tc>
      </w:tr>
      <w:tr w14:paraId="110C3B72" w14:textId="77777777" w:rsidTr="00803163">
        <w:tblPrEx>
          <w:tblW w:w="0" w:type="auto"/>
          <w:jc w:val="center"/>
          <w:tblLayout w:type="fixed"/>
          <w:tblLook w:val="0000"/>
        </w:tblPrEx>
        <w:trPr>
          <w:jc w:val="center"/>
        </w:trPr>
        <w:tc>
          <w:tcPr>
            <w:tcW w:w="4876" w:type="dxa"/>
          </w:tcPr>
          <w:p w:rsidR="00E62699" w:rsidRPr="00BE33DD" w:rsidP="00803163" w14:paraId="6FDC47A9" w14:textId="77777777">
            <w:pPr>
              <w:pStyle w:val="Normal6"/>
            </w:pPr>
          </w:p>
        </w:tc>
        <w:tc>
          <w:tcPr>
            <w:tcW w:w="4876" w:type="dxa"/>
          </w:tcPr>
          <w:p w:rsidR="00E62699" w:rsidRPr="00BE33DD" w:rsidP="00803163" w14:paraId="70B5FF33" w14:textId="77777777">
            <w:pPr>
              <w:pStyle w:val="Normal6"/>
              <w:rPr>
                <w:szCs w:val="24"/>
              </w:rPr>
            </w:pPr>
            <w:r w:rsidRPr="00BE33DD">
              <w:rPr>
                <w:b/>
                <w:i/>
              </w:rPr>
              <w:t>1b.</w:t>
            </w:r>
            <w:r w:rsidRPr="00BE33DD">
              <w:rPr>
                <w:b/>
                <w:i/>
              </w:rPr>
              <w:tab/>
              <w:t>Den centraliserade åtkomst som avses i punkt 1 ska vara föremål för lämpliga tekniska och organisatoriska åtgärder för att säkerställa att varje åtkomst kan hänföras till en specifik utredning eller lagföring och till en identifierad behörig användare. Sådan åtkomst ska loggas på ett sätt som möjliggör effektiv efterhandskontroll.</w:t>
            </w:r>
          </w:p>
        </w:tc>
      </w:tr>
    </w:tbl>
    <w:p w:rsidR="00E62699" w:rsidRPr="00BE33DD" w:rsidP="00E62699" w14:paraId="1D5137E4" w14:textId="77777777"/>
    <w:p w:rsidR="00E62699" w:rsidRPr="00BE33DD" w:rsidP="00E62699" w14:paraId="4FD9F780" w14:textId="1496F536">
      <w:pPr>
        <w:pStyle w:val="AmNumberTabs"/>
      </w:pPr>
      <w:r w:rsidRPr="00BE33DD">
        <w:t>Ändring</w:t>
      </w:r>
      <w:r w:rsidRPr="00BE33DD">
        <w:tab/>
      </w:r>
      <w:r w:rsidRPr="00BE33DD">
        <w:tab/>
        <w:t>27</w:t>
      </w:r>
    </w:p>
    <w:p w:rsidR="00E62699" w:rsidRPr="00BE33DD" w:rsidP="00E62699" w14:paraId="77F8C2E3" w14:textId="77777777">
      <w:pPr>
        <w:pStyle w:val="NormalBold12b"/>
      </w:pPr>
      <w:r w:rsidRPr="00BE33DD">
        <w:t>Förslag till förordning</w:t>
      </w:r>
    </w:p>
    <w:p w:rsidR="00E62699" w:rsidRPr="00BE33DD" w:rsidP="00E62699" w14:paraId="1D59730E" w14:textId="135F9C4C">
      <w:pPr>
        <w:pStyle w:val="NormalBold"/>
      </w:pPr>
      <w:r w:rsidRPr="00BE33DD">
        <w:t>Artikel 1</w:t>
      </w:r>
      <w:r w:rsidRPr="00BE33DD" w:rsidR="00D02F37">
        <w:t xml:space="preserve"> – stycke 1</w:t>
      </w:r>
      <w:r w:rsidRPr="00BE33DD">
        <w:t xml:space="preserve"> – led 5</w:t>
      </w:r>
    </w:p>
    <w:p w:rsidR="00E62699" w:rsidRPr="00BE33DD" w:rsidP="00E62699" w14:paraId="0B9FABD8" w14:textId="77777777">
      <w:r w:rsidRPr="00BE33DD">
        <w:t>Förordning (EU) nr 904/2010</w:t>
      </w:r>
    </w:p>
    <w:p w:rsidR="00E62699" w:rsidRPr="00BE33DD" w:rsidP="00E62699" w14:paraId="07902316" w14:textId="77777777">
      <w:r w:rsidRPr="00BE33DD">
        <w:t>Artikel 49a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D91F1C"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3F9EBD83" w14:textId="77777777"/>
        </w:tc>
      </w:tr>
      <w:tr w14:paraId="2660A381"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6F8B4AD0"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4DC1FF01" w14:textId="6ECB5A10">
            <w:pPr>
              <w:pStyle w:val="AmColumnHeading"/>
            </w:pPr>
            <w:r w:rsidRPr="00BE33DD">
              <w:t>Ändring</w:t>
            </w:r>
          </w:p>
        </w:tc>
      </w:tr>
      <w:tr w14:paraId="169E4C6E"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646D530B" w14:textId="77777777">
            <w:pPr>
              <w:pStyle w:val="Normal6a"/>
            </w:pPr>
            <w:r w:rsidRPr="00BE33DD">
              <w:t>3.</w:t>
            </w:r>
            <w:r w:rsidRPr="00BE33DD">
              <w:tab/>
              <w:t>Denna centraliserade åtkomst ska vara en åtkomst via en enda kontaktpunkt till all information som rör en utredning, även om informationen rör flera medlemsstater.</w:t>
            </w:r>
          </w:p>
        </w:tc>
        <w:tc>
          <w:tcPr>
            <w:tcW w:w="4876" w:type="dxa"/>
            <w:tcBorders>
              <w:top w:val="nil"/>
              <w:left w:val="nil"/>
              <w:bottom w:val="nil"/>
              <w:right w:val="nil"/>
            </w:tcBorders>
          </w:tcPr>
          <w:p w:rsidR="00E62699" w:rsidRPr="00BE33DD" w:rsidP="00803163" w14:paraId="5117BC44" w14:textId="77777777">
            <w:pPr>
              <w:pStyle w:val="Normal6a"/>
            </w:pPr>
            <w:r w:rsidRPr="00BE33DD">
              <w:t>3.</w:t>
            </w:r>
            <w:r w:rsidRPr="00BE33DD">
              <w:tab/>
              <w:t xml:space="preserve">Denna centraliserade åtkomst ska vara en åtkomst via en enda kontaktpunkt till all information som rör en utredning, även om informationen rör flera medlemsstater. </w:t>
            </w:r>
            <w:r w:rsidRPr="00BE33DD">
              <w:rPr>
                <w:b/>
                <w:i/>
              </w:rPr>
              <w:t>Det berörda systemet ska säkerställa fullständig spårbarhet och loggning av alla sökningar och ska stödjas av säkra kommunikationskanaler och omfattande register som möjliggör effektiva mekanismer för efterhandskontroll.</w:t>
            </w:r>
          </w:p>
        </w:tc>
      </w:tr>
    </w:tbl>
    <w:p w:rsidR="00E62699" w:rsidRPr="00BE33DD" w:rsidP="00E62699" w14:paraId="51E6D5A0" w14:textId="77777777"/>
    <w:p w:rsidR="00E62699" w:rsidRPr="00BE33DD" w:rsidP="00E62699" w14:paraId="1F9E47C6" w14:textId="7B27C2C1">
      <w:pPr>
        <w:pStyle w:val="AmNumberTabs"/>
      </w:pPr>
      <w:r w:rsidRPr="00BE33DD">
        <w:t>Ändring</w:t>
      </w:r>
      <w:r w:rsidRPr="00BE33DD">
        <w:tab/>
      </w:r>
      <w:r w:rsidRPr="00BE33DD">
        <w:tab/>
        <w:t>28</w:t>
      </w:r>
    </w:p>
    <w:p w:rsidR="00E62699" w:rsidRPr="00BE33DD" w:rsidP="00E62699" w14:paraId="163438F2" w14:textId="77777777">
      <w:pPr>
        <w:pStyle w:val="NormalBold12b"/>
      </w:pPr>
      <w:r w:rsidRPr="00BE33DD">
        <w:t>Förslag till förordning</w:t>
      </w:r>
    </w:p>
    <w:p w:rsidR="00E62699" w:rsidRPr="00BE33DD" w:rsidP="00E62699" w14:paraId="6C79505D" w14:textId="756D9F30">
      <w:pPr>
        <w:pStyle w:val="NormalBold"/>
      </w:pPr>
      <w:r w:rsidRPr="00BE33DD">
        <w:t>Artikel 1</w:t>
      </w:r>
      <w:r w:rsidRPr="00BE33DD" w:rsidR="00A60DFC">
        <w:t xml:space="preserve"> – stycke 1</w:t>
      </w:r>
      <w:r w:rsidRPr="00BE33DD">
        <w:t xml:space="preserve"> – led 5</w:t>
      </w:r>
    </w:p>
    <w:p w:rsidR="00E62699" w:rsidRPr="00BE33DD" w:rsidP="00E62699" w14:paraId="050CDF53" w14:textId="77777777">
      <w:pPr>
        <w:keepNext/>
      </w:pPr>
      <w:r w:rsidRPr="00BE33DD">
        <w:t>Förordning (EU) nr 904/2010</w:t>
      </w:r>
    </w:p>
    <w:p w:rsidR="00E62699" w:rsidRPr="00BE33DD" w:rsidP="00E62699" w14:paraId="59E0170B" w14:textId="77777777">
      <w:r w:rsidRPr="00BE33DD">
        <w:t>Artikel 49a – punkt 3a (ny)</w:t>
      </w:r>
    </w:p>
    <w:tbl>
      <w:tblPr>
        <w:tblW w:w="0" w:type="auto"/>
        <w:jc w:val="center"/>
        <w:tblLayout w:type="fixed"/>
        <w:tblCellMar>
          <w:left w:w="340" w:type="dxa"/>
          <w:right w:w="340" w:type="dxa"/>
        </w:tblCellMar>
        <w:tblLook w:val="0000"/>
      </w:tblPr>
      <w:tblGrid>
        <w:gridCol w:w="4876"/>
        <w:gridCol w:w="4876"/>
      </w:tblGrid>
      <w:tr w14:paraId="4140B507" w14:textId="77777777" w:rsidTr="00803163">
        <w:tblPrEx>
          <w:tblW w:w="0" w:type="auto"/>
          <w:jc w:val="center"/>
          <w:tblLayout w:type="fixed"/>
          <w:tblLook w:val="0000"/>
        </w:tblPrEx>
        <w:trPr>
          <w:jc w:val="center"/>
        </w:trPr>
        <w:tc>
          <w:tcPr>
            <w:tcW w:w="9752" w:type="dxa"/>
            <w:gridSpan w:val="2"/>
          </w:tcPr>
          <w:p w:rsidR="00E62699" w:rsidRPr="00BE33DD" w:rsidP="00803163" w14:paraId="04E0DB10" w14:textId="77777777">
            <w:pPr>
              <w:keepNext/>
            </w:pPr>
          </w:p>
        </w:tc>
      </w:tr>
      <w:tr w14:paraId="7D959783" w14:textId="77777777" w:rsidTr="00803163">
        <w:tblPrEx>
          <w:tblW w:w="0" w:type="auto"/>
          <w:jc w:val="center"/>
          <w:tblLayout w:type="fixed"/>
          <w:tblLook w:val="0000"/>
        </w:tblPrEx>
        <w:trPr>
          <w:jc w:val="center"/>
        </w:trPr>
        <w:tc>
          <w:tcPr>
            <w:tcW w:w="4876" w:type="dxa"/>
          </w:tcPr>
          <w:p w:rsidR="00E62699" w:rsidRPr="00BE33DD" w:rsidP="00803163" w14:paraId="6A6D9A91" w14:textId="77777777">
            <w:pPr>
              <w:pStyle w:val="ColumnHeading"/>
              <w:keepNext/>
            </w:pPr>
            <w:r w:rsidRPr="00BE33DD">
              <w:t>Kommissionens förslag</w:t>
            </w:r>
          </w:p>
        </w:tc>
        <w:tc>
          <w:tcPr>
            <w:tcW w:w="4876" w:type="dxa"/>
          </w:tcPr>
          <w:p w:rsidR="00E62699" w:rsidRPr="00BE33DD" w:rsidP="00803163" w14:paraId="09CFA264" w14:textId="793DCC3E">
            <w:pPr>
              <w:pStyle w:val="ColumnHeading"/>
              <w:keepNext/>
            </w:pPr>
            <w:r w:rsidRPr="00BE33DD">
              <w:t>Ändring</w:t>
            </w:r>
          </w:p>
        </w:tc>
      </w:tr>
      <w:tr w14:paraId="361C11AD" w14:textId="77777777" w:rsidTr="00803163">
        <w:tblPrEx>
          <w:tblW w:w="0" w:type="auto"/>
          <w:jc w:val="center"/>
          <w:tblLayout w:type="fixed"/>
          <w:tblLook w:val="0000"/>
        </w:tblPrEx>
        <w:trPr>
          <w:jc w:val="center"/>
        </w:trPr>
        <w:tc>
          <w:tcPr>
            <w:tcW w:w="4876" w:type="dxa"/>
          </w:tcPr>
          <w:p w:rsidR="00E62699" w:rsidRPr="00BE33DD" w:rsidP="00803163" w14:paraId="6EE27DD7" w14:textId="77777777">
            <w:pPr>
              <w:pStyle w:val="Normal6"/>
            </w:pPr>
          </w:p>
        </w:tc>
        <w:tc>
          <w:tcPr>
            <w:tcW w:w="4876" w:type="dxa"/>
          </w:tcPr>
          <w:p w:rsidR="00E62699" w:rsidRPr="00BE33DD" w:rsidP="00803163" w14:paraId="020287B0" w14:textId="77777777">
            <w:pPr>
              <w:pStyle w:val="Normal6"/>
              <w:rPr>
                <w:szCs w:val="24"/>
              </w:rPr>
            </w:pPr>
            <w:r w:rsidRPr="00BE33DD">
              <w:rPr>
                <w:b/>
                <w:i/>
              </w:rPr>
              <w:t>3a.</w:t>
            </w:r>
            <w:r w:rsidRPr="00BE33DD">
              <w:rPr>
                <w:b/>
                <w:i/>
              </w:rPr>
              <w:tab/>
            </w:r>
            <w:r w:rsidRPr="00BE33DD">
              <w:rPr>
                <w:b/>
                <w:i/>
              </w:rPr>
              <w:t>Eppo</w:t>
            </w:r>
            <w:r w:rsidRPr="00BE33DD">
              <w:rPr>
                <w:b/>
                <w:i/>
              </w:rPr>
              <w:t xml:space="preserve"> ska årligen offentliggöra statistik om användningen av den centraliserade åtkomst som beviljats i enlighet med denna förordning, inbegripet antalet förfrågningar som </w:t>
            </w:r>
            <w:r w:rsidRPr="00BE33DD">
              <w:rPr>
                <w:b/>
                <w:i/>
              </w:rPr>
              <w:t xml:space="preserve">gjorts, antalet utredningar där sådan åtkomst bidragit till att föra ärendet framåt och antalet fall där de uppgifter till vilka åtkomst getts funnits vara irrelevanta och raderats. Denna statistik ska ingå i </w:t>
            </w:r>
            <w:r w:rsidRPr="00BE33DD">
              <w:rPr>
                <w:b/>
                <w:i/>
              </w:rPr>
              <w:t>Eppos</w:t>
            </w:r>
            <w:r w:rsidRPr="00BE33DD">
              <w:rPr>
                <w:b/>
                <w:i/>
              </w:rPr>
              <w:t xml:space="preserve"> årsrapporter och överlämnas till Europaparlamentet. I enlighet med de relevanta bestämmelser som reglerar utredningarna ska sådana uppgifter redigeras på lämpligt sätt för att säkerställa sekretess och ett korrekt genomförande av utredningarna.</w:t>
            </w:r>
          </w:p>
        </w:tc>
      </w:tr>
    </w:tbl>
    <w:p w:rsidR="00E62699" w:rsidRPr="00BE33DD" w:rsidP="00E62699" w14:paraId="6DDEF02A" w14:textId="42F206D6">
      <w:pPr>
        <w:pStyle w:val="AmNumberTabs"/>
      </w:pPr>
      <w:r w:rsidRPr="00BE33DD">
        <w:t>Ändring</w:t>
      </w:r>
      <w:r w:rsidRPr="00BE33DD">
        <w:tab/>
      </w:r>
      <w:r w:rsidRPr="00BE33DD">
        <w:tab/>
        <w:t>29</w:t>
      </w:r>
    </w:p>
    <w:p w:rsidR="00E62699" w:rsidRPr="00BE33DD" w:rsidP="00E62699" w14:paraId="1CB075B1" w14:textId="77777777">
      <w:pPr>
        <w:pStyle w:val="NormalBold12b"/>
      </w:pPr>
      <w:r w:rsidRPr="00BE33DD">
        <w:t>Förslag till förordning</w:t>
      </w:r>
    </w:p>
    <w:p w:rsidR="00E62699" w:rsidRPr="00BE33DD" w:rsidP="00E62699" w14:paraId="389FD9A6" w14:textId="3880CF94">
      <w:pPr>
        <w:pStyle w:val="NormalBold"/>
      </w:pPr>
      <w:r w:rsidRPr="00BE33DD">
        <w:t>Artikel 1</w:t>
      </w:r>
      <w:r w:rsidRPr="00BE33DD" w:rsidR="00A60DFC">
        <w:t xml:space="preserve"> – stycke 1</w:t>
      </w:r>
      <w:r w:rsidRPr="00BE33DD">
        <w:t xml:space="preserve"> – led 5</w:t>
      </w:r>
    </w:p>
    <w:p w:rsidR="00E62699" w:rsidRPr="00BE33DD" w:rsidP="00E62699" w14:paraId="676D80AE" w14:textId="77777777">
      <w:r w:rsidRPr="00BE33DD">
        <w:t>Förordning (EU) nr 904/2010</w:t>
      </w:r>
    </w:p>
    <w:p w:rsidR="00E62699" w:rsidRPr="00BE33DD" w:rsidP="00E62699" w14:paraId="6EEE8912" w14:textId="77777777">
      <w:r w:rsidRPr="00BE33DD">
        <w:t>Artikel 49a – punkt 4 – stycke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1C7831"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500D6D07" w14:textId="77777777"/>
        </w:tc>
      </w:tr>
      <w:tr w14:paraId="5968350C"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153BB0B1"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2DF63551" w14:textId="5E74D32B">
            <w:pPr>
              <w:pStyle w:val="AmColumnHeading"/>
            </w:pPr>
            <w:r w:rsidRPr="00BE33DD">
              <w:t>Ändring</w:t>
            </w:r>
          </w:p>
        </w:tc>
      </w:tr>
      <w:tr w14:paraId="723D09FC"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0DC7F849" w14:textId="77777777">
            <w:pPr>
              <w:pStyle w:val="Normal6a"/>
            </w:pPr>
            <w:r w:rsidRPr="00BE33DD">
              <w:t>(a)</w:t>
            </w:r>
            <w:r w:rsidRPr="00BE33DD">
              <w:tab/>
              <w:t>De tekniska detaljerna för centraliserad åtkomst till den information som avses i punkt 1 i denna artikel, inbegripet förteckningen över datakategorier, på grundval av vilka de riktade sökningarna kan utföras.</w:t>
            </w:r>
          </w:p>
        </w:tc>
        <w:tc>
          <w:tcPr>
            <w:tcW w:w="4876" w:type="dxa"/>
            <w:tcBorders>
              <w:top w:val="nil"/>
              <w:left w:val="nil"/>
              <w:bottom w:val="nil"/>
              <w:right w:val="nil"/>
            </w:tcBorders>
          </w:tcPr>
          <w:p w:rsidR="00E62699" w:rsidRPr="00BE33DD" w:rsidP="00803163" w14:paraId="4B8CC3B6" w14:textId="77777777">
            <w:pPr>
              <w:pStyle w:val="Normal6a"/>
            </w:pPr>
            <w:r w:rsidRPr="00BE33DD">
              <w:t>(a)</w:t>
            </w:r>
            <w:r w:rsidRPr="00BE33DD">
              <w:tab/>
              <w:t>De tekniska detaljerna för centraliserad åtkomst till den information som avses i punkt 1 i denna artikel, inbegripet förteckningen över datakategorier, på grundval av vilka de riktade sökningarna kan utföras</w:t>
            </w:r>
            <w:r w:rsidRPr="00BE33DD">
              <w:rPr>
                <w:b/>
                <w:i/>
              </w:rPr>
              <w:t>, inbegripet förebyggande mekanismer mot oriktade sökningar</w:t>
            </w:r>
            <w:r w:rsidRPr="00BE33DD">
              <w:t>.</w:t>
            </w:r>
          </w:p>
        </w:tc>
      </w:tr>
    </w:tbl>
    <w:p w:rsidR="00E62699" w:rsidRPr="00BE33DD" w:rsidP="00E62699" w14:paraId="2AB505D4" w14:textId="77777777"/>
    <w:p w:rsidR="00E62699" w:rsidRPr="00BE33DD" w:rsidP="00E62699" w14:paraId="7DAD6476" w14:textId="28809F7A">
      <w:pPr>
        <w:pStyle w:val="AMNumberTabs0"/>
        <w:keepNext/>
      </w:pPr>
      <w:r w:rsidRPr="00BE33DD">
        <w:t>Ändring</w:t>
      </w:r>
      <w:r w:rsidRPr="00BE33DD">
        <w:tab/>
      </w:r>
      <w:r w:rsidRPr="00BE33DD">
        <w:tab/>
        <w:t>30</w:t>
      </w:r>
    </w:p>
    <w:p w:rsidR="00E62699" w:rsidRPr="00BE33DD" w:rsidP="00E62699" w14:paraId="7FF409E2" w14:textId="77777777">
      <w:pPr>
        <w:pStyle w:val="NormalBold12b"/>
        <w:keepNext/>
      </w:pPr>
      <w:r w:rsidRPr="00BE33DD">
        <w:t>Förslag till förordning</w:t>
      </w:r>
    </w:p>
    <w:p w:rsidR="00E62699" w:rsidRPr="00BE33DD" w:rsidP="00E62699" w14:paraId="502C2F97" w14:textId="757AA333">
      <w:pPr>
        <w:pStyle w:val="NormalBold"/>
      </w:pPr>
      <w:r w:rsidRPr="00BE33DD">
        <w:t>Artikel 1</w:t>
      </w:r>
      <w:r w:rsidRPr="00BE33DD" w:rsidR="00A60DFC">
        <w:t xml:space="preserve"> – stycke 1</w:t>
      </w:r>
      <w:r w:rsidRPr="00BE33DD">
        <w:t xml:space="preserve"> – led 5</w:t>
      </w:r>
    </w:p>
    <w:p w:rsidR="00E62699" w:rsidRPr="00BE33DD" w:rsidP="00E62699" w14:paraId="4A2AA3DF" w14:textId="77777777">
      <w:pPr>
        <w:keepNext/>
      </w:pPr>
      <w:r w:rsidRPr="00BE33DD">
        <w:t>Förordning (EU) nr 904/2010</w:t>
      </w:r>
    </w:p>
    <w:p w:rsidR="00E62699" w:rsidRPr="00BE33DD" w:rsidP="00E62699" w14:paraId="60DD910E" w14:textId="77777777">
      <w:r w:rsidRPr="00BE33DD">
        <w:t>Artikel 49a – punkt 5</w:t>
      </w:r>
    </w:p>
    <w:tbl>
      <w:tblPr>
        <w:tblW w:w="0" w:type="auto"/>
        <w:jc w:val="center"/>
        <w:tblLayout w:type="fixed"/>
        <w:tblCellMar>
          <w:left w:w="340" w:type="dxa"/>
          <w:right w:w="340" w:type="dxa"/>
        </w:tblCellMar>
        <w:tblLook w:val="0000"/>
      </w:tblPr>
      <w:tblGrid>
        <w:gridCol w:w="4876"/>
        <w:gridCol w:w="4876"/>
      </w:tblGrid>
      <w:tr w14:paraId="79A7CC18" w14:textId="77777777" w:rsidTr="00803163">
        <w:tblPrEx>
          <w:tblW w:w="0" w:type="auto"/>
          <w:jc w:val="center"/>
          <w:tblLayout w:type="fixed"/>
          <w:tblLook w:val="0000"/>
        </w:tblPrEx>
        <w:trPr>
          <w:jc w:val="center"/>
        </w:trPr>
        <w:tc>
          <w:tcPr>
            <w:tcW w:w="9752" w:type="dxa"/>
            <w:gridSpan w:val="2"/>
          </w:tcPr>
          <w:p w:rsidR="00E62699" w:rsidRPr="00BE33DD" w:rsidP="00803163" w14:paraId="2F12A745" w14:textId="77777777">
            <w:pPr>
              <w:keepNext/>
            </w:pPr>
          </w:p>
        </w:tc>
      </w:tr>
      <w:tr w14:paraId="42968C38" w14:textId="77777777" w:rsidTr="00803163">
        <w:tblPrEx>
          <w:tblW w:w="0" w:type="auto"/>
          <w:jc w:val="center"/>
          <w:tblLayout w:type="fixed"/>
          <w:tblLook w:val="0000"/>
        </w:tblPrEx>
        <w:trPr>
          <w:jc w:val="center"/>
        </w:trPr>
        <w:tc>
          <w:tcPr>
            <w:tcW w:w="4876" w:type="dxa"/>
          </w:tcPr>
          <w:p w:rsidR="00E62699" w:rsidRPr="00BE33DD" w:rsidP="00803163" w14:paraId="354DA03E" w14:textId="77777777">
            <w:pPr>
              <w:pStyle w:val="ColumnHeading"/>
              <w:keepNext/>
            </w:pPr>
            <w:r w:rsidRPr="00BE33DD">
              <w:t>Kommissionens förslag</w:t>
            </w:r>
          </w:p>
        </w:tc>
        <w:tc>
          <w:tcPr>
            <w:tcW w:w="4876" w:type="dxa"/>
          </w:tcPr>
          <w:p w:rsidR="00E62699" w:rsidRPr="00BE33DD" w:rsidP="00803163" w14:paraId="7E09372C" w14:textId="734D7B6C">
            <w:pPr>
              <w:pStyle w:val="ColumnHeading"/>
              <w:keepNext/>
            </w:pPr>
            <w:r w:rsidRPr="00BE33DD">
              <w:t>Ändring</w:t>
            </w:r>
          </w:p>
        </w:tc>
      </w:tr>
      <w:tr w14:paraId="007F4C77" w14:textId="77777777" w:rsidTr="00803163">
        <w:tblPrEx>
          <w:tblW w:w="0" w:type="auto"/>
          <w:jc w:val="center"/>
          <w:tblLayout w:type="fixed"/>
          <w:tblLook w:val="0000"/>
        </w:tblPrEx>
        <w:trPr>
          <w:jc w:val="center"/>
        </w:trPr>
        <w:tc>
          <w:tcPr>
            <w:tcW w:w="4876" w:type="dxa"/>
          </w:tcPr>
          <w:p w:rsidR="00E62699" w:rsidRPr="00BE33DD" w:rsidP="00803163" w14:paraId="248E164A" w14:textId="77777777">
            <w:pPr>
              <w:pStyle w:val="Normal6"/>
            </w:pPr>
            <w:r w:rsidRPr="00BE33DD">
              <w:rPr>
                <w:b/>
                <w:i/>
              </w:rPr>
              <w:t>5.</w:t>
            </w:r>
            <w:r w:rsidRPr="00BE33DD">
              <w:rPr>
                <w:b/>
                <w:i/>
              </w:rPr>
              <w:tab/>
              <w:t xml:space="preserve">Kostnaderna för att inrätta, driva och underhålla den infrastruktur och de tekniska metoder som möjliggör säker åtkomst till den information som avses i punkt 1 i denna artikel ska bäras av </w:t>
            </w:r>
            <w:r w:rsidRPr="00BE33DD">
              <w:rPr>
                <w:b/>
                <w:i/>
              </w:rPr>
              <w:t>Eppo</w:t>
            </w:r>
            <w:r w:rsidRPr="00BE33DD">
              <w:rPr>
                <w:b/>
                <w:i/>
              </w:rPr>
              <w:t>.</w:t>
            </w:r>
          </w:p>
        </w:tc>
        <w:tc>
          <w:tcPr>
            <w:tcW w:w="4876" w:type="dxa"/>
          </w:tcPr>
          <w:p w:rsidR="00E62699" w:rsidRPr="00BE33DD" w:rsidP="00803163" w14:paraId="79F9D578" w14:textId="77777777">
            <w:pPr>
              <w:pStyle w:val="Normal6"/>
              <w:rPr>
                <w:szCs w:val="24"/>
              </w:rPr>
            </w:pPr>
            <w:r w:rsidRPr="00BE33DD">
              <w:rPr>
                <w:b/>
                <w:i/>
              </w:rPr>
              <w:t>utgår</w:t>
            </w:r>
          </w:p>
        </w:tc>
      </w:tr>
    </w:tbl>
    <w:p w:rsidR="00E62699" w:rsidRPr="00BE33DD" w:rsidP="00E62699" w14:paraId="2EA52C0D" w14:textId="77777777"/>
    <w:p w:rsidR="00E62699" w:rsidRPr="00BE33DD" w:rsidP="00E62699" w14:paraId="1197B8C2" w14:textId="4AB51C17">
      <w:pPr>
        <w:pStyle w:val="AmNumberTabs"/>
      </w:pPr>
      <w:r w:rsidRPr="00BE33DD">
        <w:t>Ändring</w:t>
      </w:r>
      <w:r w:rsidRPr="00BE33DD">
        <w:tab/>
      </w:r>
      <w:r w:rsidRPr="00BE33DD">
        <w:tab/>
        <w:t>31</w:t>
      </w:r>
    </w:p>
    <w:p w:rsidR="00E62699" w:rsidRPr="00BE33DD" w:rsidP="00E62699" w14:paraId="049794C7" w14:textId="77777777">
      <w:pPr>
        <w:pStyle w:val="NormalBold12b"/>
      </w:pPr>
      <w:r w:rsidRPr="00BE33DD">
        <w:t>Förslag till förordning</w:t>
      </w:r>
    </w:p>
    <w:p w:rsidR="00E62699" w:rsidRPr="00BE33DD" w:rsidP="00E62699" w14:paraId="46334B28" w14:textId="5338405E">
      <w:pPr>
        <w:pStyle w:val="NormalBold"/>
      </w:pPr>
      <w:r w:rsidRPr="00BE33DD">
        <w:t>Artikel 1</w:t>
      </w:r>
      <w:r w:rsidRPr="00BE33DD" w:rsidR="00A60DFC">
        <w:t xml:space="preserve"> – stycke 1</w:t>
      </w:r>
      <w:r w:rsidRPr="00BE33DD">
        <w:t xml:space="preserve"> – led 5</w:t>
      </w:r>
    </w:p>
    <w:p w:rsidR="00E62699" w:rsidRPr="00BE33DD" w:rsidP="00E62699" w14:paraId="38D709D9" w14:textId="77777777">
      <w:r w:rsidRPr="00BE33DD">
        <w:t>Förordning (EU) nr 904/2010</w:t>
      </w:r>
    </w:p>
    <w:p w:rsidR="00E62699" w:rsidRPr="00BE33DD" w:rsidP="00E62699" w14:paraId="2CA19091" w14:textId="77777777">
      <w:r w:rsidRPr="00BE33DD">
        <w:t>Artikel 49a – punkt 5a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490CD"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4D33D022" w14:textId="77777777"/>
        </w:tc>
      </w:tr>
      <w:tr w14:paraId="303E2619"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2AF3EA41"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6A6E9B06" w14:textId="1FB64A5A">
            <w:pPr>
              <w:pStyle w:val="AmColumnHeading"/>
            </w:pPr>
            <w:r w:rsidRPr="00BE33DD">
              <w:t>Ändring</w:t>
            </w:r>
          </w:p>
        </w:tc>
      </w:tr>
      <w:tr w14:paraId="580EED26"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5B485CA8" w14:textId="77777777">
            <w:pPr>
              <w:pStyle w:val="Normal6a"/>
            </w:pPr>
          </w:p>
        </w:tc>
        <w:tc>
          <w:tcPr>
            <w:tcW w:w="4876" w:type="dxa"/>
            <w:tcBorders>
              <w:top w:val="nil"/>
              <w:left w:val="nil"/>
              <w:bottom w:val="nil"/>
              <w:right w:val="nil"/>
            </w:tcBorders>
          </w:tcPr>
          <w:p w:rsidR="00E62699" w:rsidRPr="00BE33DD" w:rsidP="00803163" w14:paraId="02176F21" w14:textId="77777777">
            <w:pPr>
              <w:pStyle w:val="Normal6a"/>
            </w:pPr>
            <w:r w:rsidRPr="00BE33DD">
              <w:rPr>
                <w:b/>
                <w:i/>
              </w:rPr>
              <w:t>5a.</w:t>
            </w:r>
            <w:r w:rsidRPr="00BE33DD">
              <w:tab/>
            </w:r>
            <w:r w:rsidRPr="00BE33DD">
              <w:rPr>
                <w:b/>
                <w:i/>
              </w:rPr>
              <w:t>Alla användare ska vara bundna av de sekretessregler som fastställs i denna förordning. Förfarandena för informationsutbyte och åtkomsten till uppgifter ska genomföras i enlighet med Europaparlamentets och rådets förordningar (EU) 2016/679 och (EU) 2018/1725 och med respekt för Europeiska unionens stadga om de grundläggande rättigheterna.</w:t>
            </w:r>
          </w:p>
        </w:tc>
      </w:tr>
    </w:tbl>
    <w:p w:rsidR="00E62699" w:rsidRPr="00BE33DD" w:rsidP="00E62699" w14:paraId="4FACB26F" w14:textId="77777777"/>
    <w:p w:rsidR="00E62699" w:rsidRPr="00BE33DD" w:rsidP="00E62699" w14:paraId="2F461ED2" w14:textId="0A5312D0">
      <w:pPr>
        <w:pStyle w:val="AmNumberTabs"/>
      </w:pPr>
      <w:r w:rsidRPr="00BE33DD">
        <w:t>Ändring</w:t>
      </w:r>
      <w:r w:rsidRPr="00BE33DD">
        <w:tab/>
      </w:r>
      <w:r w:rsidRPr="00BE33DD">
        <w:tab/>
        <w:t>32</w:t>
      </w:r>
    </w:p>
    <w:p w:rsidR="00E62699" w:rsidRPr="00BE33DD" w:rsidP="00E62699" w14:paraId="3019379B" w14:textId="77777777">
      <w:pPr>
        <w:pStyle w:val="NormalBold12b"/>
      </w:pPr>
      <w:r w:rsidRPr="00BE33DD">
        <w:t>Förslag till förordning</w:t>
      </w:r>
    </w:p>
    <w:p w:rsidR="00E62699" w:rsidRPr="00BE33DD" w:rsidP="00E62699" w14:paraId="5276FC91" w14:textId="041A5BDA">
      <w:pPr>
        <w:pStyle w:val="NormalBold"/>
      </w:pPr>
      <w:r w:rsidRPr="00BE33DD">
        <w:t>Artikel 1</w:t>
      </w:r>
      <w:r w:rsidRPr="00BE33DD" w:rsidR="00A60DFC">
        <w:t xml:space="preserve"> – stycke 1</w:t>
      </w:r>
      <w:r w:rsidRPr="00BE33DD">
        <w:t xml:space="preserve"> – led 5</w:t>
      </w:r>
    </w:p>
    <w:p w:rsidR="00E62699" w:rsidRPr="00BE33DD" w:rsidP="00E62699" w14:paraId="39C4168D" w14:textId="77777777">
      <w:r w:rsidRPr="00BE33DD">
        <w:t xml:space="preserve"> Förordning (EU) nr 904/2010</w:t>
      </w:r>
    </w:p>
    <w:p w:rsidR="00E62699" w:rsidRPr="00BE33DD" w:rsidP="00E62699" w14:paraId="32A1EAD4" w14:textId="77777777">
      <w:r w:rsidRPr="00BE33DD">
        <w:t>Artikel 49a – punkt 5b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F5335"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08BA850F" w14:textId="77777777"/>
        </w:tc>
      </w:tr>
      <w:tr w14:paraId="4D376069"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73781262"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60663CCD" w14:textId="58E689F6">
            <w:pPr>
              <w:pStyle w:val="AmColumnHeading"/>
            </w:pPr>
            <w:r w:rsidRPr="00BE33DD">
              <w:t>Ändring</w:t>
            </w:r>
          </w:p>
        </w:tc>
      </w:tr>
      <w:tr w14:paraId="723958D6"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607A711D" w14:textId="77777777">
            <w:pPr>
              <w:pStyle w:val="Normal6a"/>
            </w:pPr>
          </w:p>
        </w:tc>
        <w:tc>
          <w:tcPr>
            <w:tcW w:w="4876" w:type="dxa"/>
            <w:tcBorders>
              <w:top w:val="nil"/>
              <w:left w:val="nil"/>
              <w:bottom w:val="nil"/>
              <w:right w:val="nil"/>
            </w:tcBorders>
          </w:tcPr>
          <w:p w:rsidR="00E62699" w:rsidRPr="00BE33DD" w:rsidP="00803163" w14:paraId="54523EA0" w14:textId="77777777">
            <w:pPr>
              <w:pStyle w:val="Normal6a"/>
            </w:pPr>
            <w:r w:rsidRPr="00BE33DD">
              <w:rPr>
                <w:b/>
                <w:i/>
              </w:rPr>
              <w:t>5b.</w:t>
            </w:r>
            <w:r w:rsidRPr="00BE33DD">
              <w:tab/>
            </w:r>
            <w:r w:rsidRPr="00BE33DD">
              <w:rPr>
                <w:b/>
                <w:i/>
              </w:rPr>
              <w:t>De system som möjliggör den centraliserad åtkomst som avses i punkt 1 ska utformas för att säkerställa full interoperabilitet med system som används av relevanta unionsorgan, i syfte att underlätta ett effektivt och säkert informationsutbyte och minska de administrativa bördorna.</w:t>
            </w:r>
          </w:p>
        </w:tc>
      </w:tr>
    </w:tbl>
    <w:p w:rsidR="00E62699" w:rsidRPr="00BE33DD" w:rsidP="00E62699" w14:paraId="1D120C58" w14:textId="77777777"/>
    <w:p w:rsidR="00E62699" w:rsidRPr="00BE33DD" w:rsidP="00E62699" w14:paraId="58705685" w14:textId="164679FA">
      <w:pPr>
        <w:pStyle w:val="AmNumberTabs"/>
      </w:pPr>
      <w:r w:rsidRPr="00BE33DD">
        <w:t>Ändring</w:t>
      </w:r>
      <w:r w:rsidRPr="00BE33DD">
        <w:tab/>
      </w:r>
      <w:r w:rsidRPr="00BE33DD">
        <w:tab/>
        <w:t>33</w:t>
      </w:r>
    </w:p>
    <w:p w:rsidR="00E62699" w:rsidRPr="00BE33DD" w:rsidP="00E62699" w14:paraId="68B42240" w14:textId="77777777">
      <w:pPr>
        <w:pStyle w:val="NormalBold12b"/>
      </w:pPr>
      <w:r w:rsidRPr="00BE33DD">
        <w:t>Förslag till förordning</w:t>
      </w:r>
    </w:p>
    <w:p w:rsidR="00E62699" w:rsidRPr="00BE33DD" w:rsidP="00E62699" w14:paraId="6192EDB4" w14:textId="334976D5">
      <w:pPr>
        <w:pStyle w:val="NormalBold"/>
      </w:pPr>
      <w:r w:rsidRPr="00BE33DD">
        <w:t>Artikel 1</w:t>
      </w:r>
      <w:r w:rsidRPr="00BE33DD" w:rsidR="00986CDA">
        <w:t xml:space="preserve"> – stycke 1</w:t>
      </w:r>
      <w:r w:rsidRPr="00BE33DD">
        <w:t xml:space="preserve"> – led 5</w:t>
      </w:r>
    </w:p>
    <w:p w:rsidR="00E62699" w:rsidRPr="00BE33DD" w:rsidP="00E62699" w14:paraId="5CB60747" w14:textId="77777777">
      <w:r w:rsidRPr="00BE33DD">
        <w:t xml:space="preserve"> Förordning (EU) nr 904/2010</w:t>
      </w:r>
    </w:p>
    <w:p w:rsidR="00E62699" w:rsidRPr="00BE33DD" w:rsidP="00E62699" w14:paraId="4E42166B" w14:textId="77777777">
      <w:r w:rsidRPr="00BE33DD">
        <w:t>Artikel 49a – punkt 5c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709F3"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5862E8BA" w14:textId="77777777"/>
        </w:tc>
      </w:tr>
      <w:tr w14:paraId="587101C4"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08959C14"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6E9154D9" w14:textId="3D95D17C">
            <w:pPr>
              <w:pStyle w:val="AmColumnHeading"/>
            </w:pPr>
            <w:r w:rsidRPr="00BE33DD">
              <w:t>Ändring</w:t>
            </w:r>
          </w:p>
        </w:tc>
      </w:tr>
      <w:tr w14:paraId="5A7EE0E4"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025D9CA4" w14:textId="77777777">
            <w:pPr>
              <w:pStyle w:val="Normal6a"/>
            </w:pPr>
          </w:p>
        </w:tc>
        <w:tc>
          <w:tcPr>
            <w:tcW w:w="4876" w:type="dxa"/>
            <w:tcBorders>
              <w:top w:val="nil"/>
              <w:left w:val="nil"/>
              <w:bottom w:val="nil"/>
              <w:right w:val="nil"/>
            </w:tcBorders>
          </w:tcPr>
          <w:p w:rsidR="00E62699" w:rsidRPr="00BE33DD" w:rsidP="00803163" w14:paraId="5C4EEA49" w14:textId="77777777">
            <w:pPr>
              <w:pStyle w:val="Normal6a"/>
            </w:pPr>
            <w:r w:rsidRPr="00BE33DD">
              <w:rPr>
                <w:b/>
                <w:i/>
              </w:rPr>
              <w:t>5c.</w:t>
            </w:r>
            <w:r w:rsidRPr="00BE33DD">
              <w:tab/>
            </w:r>
            <w:r w:rsidRPr="00BE33DD">
              <w:rPr>
                <w:b/>
                <w:i/>
              </w:rPr>
              <w:t xml:space="preserve">Kommissionen ska i nära samarbete med </w:t>
            </w:r>
            <w:r w:rsidRPr="00BE33DD">
              <w:rPr>
                <w:b/>
                <w:i/>
              </w:rPr>
              <w:t>Eppo</w:t>
            </w:r>
            <w:r w:rsidRPr="00BE33DD">
              <w:rPr>
                <w:b/>
                <w:i/>
              </w:rPr>
              <w:t xml:space="preserve"> bedöma behovet av ytterligare unionsfinansiering för att stödja utvecklingen av interoperabla </w:t>
            </w:r>
            <w:r w:rsidRPr="00BE33DD">
              <w:rPr>
                <w:b/>
                <w:i/>
              </w:rPr>
              <w:t>it-</w:t>
            </w:r>
            <w:r w:rsidRPr="00BE33DD">
              <w:rPr>
                <w:b/>
                <w:i/>
              </w:rPr>
              <w:t>system</w:t>
            </w:r>
            <w:r w:rsidRPr="00BE33DD">
              <w:rPr>
                <w:b/>
                <w:i/>
              </w:rPr>
              <w:t>, digitala verktyg och specialiserad personal.</w:t>
            </w:r>
          </w:p>
        </w:tc>
      </w:tr>
    </w:tbl>
    <w:p w:rsidR="00E62699" w:rsidRPr="00BE33DD" w:rsidP="00E62699" w14:paraId="50866AA9" w14:textId="77777777"/>
    <w:p w:rsidR="00E62699" w:rsidRPr="00BE33DD" w:rsidP="00E62699" w14:paraId="4FB6BB72" w14:textId="037D34EB">
      <w:pPr>
        <w:pStyle w:val="AmNumberTabs"/>
      </w:pPr>
      <w:r w:rsidRPr="00BE33DD">
        <w:t>Ändring</w:t>
      </w:r>
      <w:r w:rsidRPr="00BE33DD">
        <w:tab/>
      </w:r>
      <w:r w:rsidRPr="00BE33DD">
        <w:tab/>
        <w:t>34</w:t>
      </w:r>
    </w:p>
    <w:p w:rsidR="00E62699" w:rsidRPr="00BE33DD" w:rsidP="00E62699" w14:paraId="3041ED64" w14:textId="77777777">
      <w:pPr>
        <w:pStyle w:val="NormalBold12b"/>
      </w:pPr>
      <w:r w:rsidRPr="00BE33DD">
        <w:t>Förslag till förordning</w:t>
      </w:r>
    </w:p>
    <w:p w:rsidR="00E62699" w:rsidRPr="00BE33DD" w:rsidP="00E62699" w14:paraId="6C3CDB29" w14:textId="1CA8D1DD">
      <w:pPr>
        <w:pStyle w:val="NormalBold"/>
      </w:pPr>
      <w:r w:rsidRPr="00BE33DD">
        <w:t>Artikel 1</w:t>
      </w:r>
      <w:r w:rsidRPr="00BE33DD" w:rsidR="00986CDA">
        <w:t xml:space="preserve"> – stycke 1</w:t>
      </w:r>
      <w:r w:rsidRPr="00BE33DD">
        <w:t xml:space="preserve"> – led 5</w:t>
      </w:r>
    </w:p>
    <w:p w:rsidR="00E62699" w:rsidRPr="00BE33DD" w:rsidP="00E62699" w14:paraId="75B098D2" w14:textId="77777777">
      <w:pPr>
        <w:keepNext/>
      </w:pPr>
      <w:r w:rsidRPr="00BE33DD">
        <w:t xml:space="preserve"> Förordning (EU) nr 904/2010</w:t>
      </w:r>
    </w:p>
    <w:p w:rsidR="00E62699" w:rsidRPr="00BE33DD" w:rsidP="00E62699" w14:paraId="12E3A3E8" w14:textId="77777777">
      <w:r w:rsidRPr="00BE33DD">
        <w:t>Artikel 49a – punkt 5d (ny)</w:t>
      </w:r>
    </w:p>
    <w:tbl>
      <w:tblPr>
        <w:tblW w:w="0" w:type="auto"/>
        <w:jc w:val="center"/>
        <w:tblLayout w:type="fixed"/>
        <w:tblCellMar>
          <w:left w:w="340" w:type="dxa"/>
          <w:right w:w="340" w:type="dxa"/>
        </w:tblCellMar>
        <w:tblLook w:val="0000"/>
      </w:tblPr>
      <w:tblGrid>
        <w:gridCol w:w="4876"/>
        <w:gridCol w:w="4876"/>
      </w:tblGrid>
      <w:tr w14:paraId="09B6880C" w14:textId="77777777" w:rsidTr="00803163">
        <w:tblPrEx>
          <w:tblW w:w="0" w:type="auto"/>
          <w:jc w:val="center"/>
          <w:tblLayout w:type="fixed"/>
          <w:tblLook w:val="0000"/>
        </w:tblPrEx>
        <w:trPr>
          <w:jc w:val="center"/>
        </w:trPr>
        <w:tc>
          <w:tcPr>
            <w:tcW w:w="9752" w:type="dxa"/>
            <w:gridSpan w:val="2"/>
          </w:tcPr>
          <w:p w:rsidR="00E62699" w:rsidRPr="00BE33DD" w:rsidP="00803163" w14:paraId="4213B93F" w14:textId="77777777">
            <w:pPr>
              <w:keepNext/>
            </w:pPr>
          </w:p>
        </w:tc>
      </w:tr>
      <w:tr w14:paraId="06EBD0BE" w14:textId="77777777" w:rsidTr="00803163">
        <w:tblPrEx>
          <w:tblW w:w="0" w:type="auto"/>
          <w:jc w:val="center"/>
          <w:tblLayout w:type="fixed"/>
          <w:tblLook w:val="0000"/>
        </w:tblPrEx>
        <w:trPr>
          <w:jc w:val="center"/>
        </w:trPr>
        <w:tc>
          <w:tcPr>
            <w:tcW w:w="4876" w:type="dxa"/>
          </w:tcPr>
          <w:p w:rsidR="00E62699" w:rsidRPr="00BE33DD" w:rsidP="00803163" w14:paraId="3A8DE5E3" w14:textId="77777777">
            <w:pPr>
              <w:pStyle w:val="ColumnHeading"/>
              <w:keepNext/>
            </w:pPr>
            <w:r w:rsidRPr="00BE33DD">
              <w:t>Kommissionens förslag</w:t>
            </w:r>
          </w:p>
        </w:tc>
        <w:tc>
          <w:tcPr>
            <w:tcW w:w="4876" w:type="dxa"/>
          </w:tcPr>
          <w:p w:rsidR="00E62699" w:rsidRPr="00BE33DD" w:rsidP="00803163" w14:paraId="70B911C6" w14:textId="118D264D">
            <w:pPr>
              <w:pStyle w:val="ColumnHeading"/>
              <w:keepNext/>
            </w:pPr>
            <w:r w:rsidRPr="00BE33DD">
              <w:t>Ändring</w:t>
            </w:r>
          </w:p>
        </w:tc>
      </w:tr>
      <w:tr w14:paraId="46545C72" w14:textId="77777777" w:rsidTr="00803163">
        <w:tblPrEx>
          <w:tblW w:w="0" w:type="auto"/>
          <w:jc w:val="center"/>
          <w:tblLayout w:type="fixed"/>
          <w:tblLook w:val="0000"/>
        </w:tblPrEx>
        <w:trPr>
          <w:jc w:val="center"/>
        </w:trPr>
        <w:tc>
          <w:tcPr>
            <w:tcW w:w="4876" w:type="dxa"/>
          </w:tcPr>
          <w:p w:rsidR="00E62699" w:rsidRPr="00BE33DD" w:rsidP="00803163" w14:paraId="1FB3CD96" w14:textId="77777777">
            <w:pPr>
              <w:pStyle w:val="Normal6"/>
            </w:pPr>
          </w:p>
        </w:tc>
        <w:tc>
          <w:tcPr>
            <w:tcW w:w="4876" w:type="dxa"/>
          </w:tcPr>
          <w:p w:rsidR="00E62699" w:rsidRPr="00BE33DD" w:rsidP="00803163" w14:paraId="4FE2AEAF" w14:textId="77777777">
            <w:pPr>
              <w:pStyle w:val="Normal6"/>
              <w:rPr>
                <w:szCs w:val="24"/>
              </w:rPr>
            </w:pPr>
            <w:r w:rsidRPr="00BE33DD">
              <w:rPr>
                <w:b/>
                <w:i/>
              </w:rPr>
              <w:t>5d.</w:t>
            </w:r>
            <w:r w:rsidRPr="00BE33DD">
              <w:rPr>
                <w:b/>
                <w:i/>
              </w:rPr>
              <w:tab/>
              <w:t xml:space="preserve">Om </w:t>
            </w:r>
            <w:r w:rsidRPr="00BE33DD">
              <w:rPr>
                <w:b/>
                <w:i/>
              </w:rPr>
              <w:t>Eppo</w:t>
            </w:r>
            <w:r w:rsidRPr="00BE33DD">
              <w:rPr>
                <w:b/>
                <w:i/>
              </w:rPr>
              <w:t xml:space="preserve"> tar emot personuppgifter till följd av en spontan överföring från tullmyndigheterna enligt artikel 13a ska följande regler gälla:</w:t>
            </w:r>
          </w:p>
        </w:tc>
      </w:tr>
      <w:tr w14:paraId="4F430E2C" w14:textId="77777777" w:rsidTr="00803163">
        <w:tblPrEx>
          <w:tblW w:w="0" w:type="auto"/>
          <w:jc w:val="center"/>
          <w:tblLayout w:type="fixed"/>
          <w:tblLook w:val="0000"/>
        </w:tblPrEx>
        <w:trPr>
          <w:jc w:val="center"/>
        </w:trPr>
        <w:tc>
          <w:tcPr>
            <w:tcW w:w="4876" w:type="dxa"/>
          </w:tcPr>
          <w:p w:rsidR="00E62699" w:rsidRPr="00BE33DD" w:rsidP="00803163" w14:paraId="2D6B5855" w14:textId="77777777">
            <w:pPr>
              <w:pStyle w:val="Normal6"/>
            </w:pPr>
          </w:p>
        </w:tc>
        <w:tc>
          <w:tcPr>
            <w:tcW w:w="4876" w:type="dxa"/>
          </w:tcPr>
          <w:p w:rsidR="00E62699" w:rsidRPr="00BE33DD" w:rsidP="00803163" w14:paraId="0A288355" w14:textId="77777777">
            <w:pPr>
              <w:pStyle w:val="Normal6"/>
              <w:rPr>
                <w:szCs w:val="24"/>
              </w:rPr>
            </w:pPr>
            <w:r w:rsidRPr="00BE33DD">
              <w:rPr>
                <w:b/>
                <w:i/>
              </w:rPr>
              <w:t>(a)</w:t>
            </w:r>
            <w:r w:rsidRPr="00BE33DD">
              <w:rPr>
                <w:b/>
                <w:i/>
              </w:rPr>
              <w:tab/>
              <w:t xml:space="preserve">Uppgifterna får behandlas enbart i syfte att bedöma om en utredning ska inledas eller genomföras inom ramen för </w:t>
            </w:r>
            <w:r w:rsidRPr="00BE33DD">
              <w:rPr>
                <w:b/>
                <w:i/>
              </w:rPr>
              <w:t>Eppos</w:t>
            </w:r>
            <w:r w:rsidRPr="00BE33DD">
              <w:rPr>
                <w:b/>
                <w:i/>
              </w:rPr>
              <w:t xml:space="preserve"> mandat enligt artikel 4 i förordning (EU) 2017/1939.</w:t>
            </w:r>
          </w:p>
        </w:tc>
      </w:tr>
      <w:tr w14:paraId="405CFAD4" w14:textId="77777777" w:rsidTr="00803163">
        <w:tblPrEx>
          <w:tblW w:w="0" w:type="auto"/>
          <w:jc w:val="center"/>
          <w:tblLayout w:type="fixed"/>
          <w:tblLook w:val="0000"/>
        </w:tblPrEx>
        <w:trPr>
          <w:jc w:val="center"/>
        </w:trPr>
        <w:tc>
          <w:tcPr>
            <w:tcW w:w="4876" w:type="dxa"/>
          </w:tcPr>
          <w:p w:rsidR="00E62699" w:rsidRPr="00BE33DD" w:rsidP="00803163" w14:paraId="5A8393F6" w14:textId="77777777">
            <w:pPr>
              <w:pStyle w:val="Normal6"/>
            </w:pPr>
          </w:p>
        </w:tc>
        <w:tc>
          <w:tcPr>
            <w:tcW w:w="4876" w:type="dxa"/>
          </w:tcPr>
          <w:p w:rsidR="00E62699" w:rsidRPr="00BE33DD" w:rsidP="00803163" w14:paraId="04D02661" w14:textId="77777777">
            <w:pPr>
              <w:pStyle w:val="Normal6"/>
              <w:rPr>
                <w:szCs w:val="24"/>
              </w:rPr>
            </w:pPr>
            <w:r w:rsidRPr="00BE33DD">
              <w:rPr>
                <w:b/>
                <w:i/>
              </w:rPr>
              <w:t>(b)</w:t>
            </w:r>
            <w:r w:rsidRPr="00BE33DD">
              <w:rPr>
                <w:b/>
                <w:i/>
              </w:rPr>
              <w:tab/>
              <w:t xml:space="preserve">Om </w:t>
            </w:r>
            <w:r w:rsidRPr="00BE33DD">
              <w:rPr>
                <w:b/>
                <w:i/>
              </w:rPr>
              <w:t>Eppo</w:t>
            </w:r>
            <w:r w:rsidRPr="00BE33DD">
              <w:rPr>
                <w:b/>
                <w:i/>
              </w:rPr>
              <w:t xml:space="preserve"> inom 90 dagar efter mottagandet fastställer att uppgifterna inte är relevanta för någon utredning inom ramen för dess mandat, ska den radera uppgifterna och underrätta den översändande myndigheten.</w:t>
            </w:r>
          </w:p>
        </w:tc>
      </w:tr>
      <w:tr w14:paraId="75FFFE2F" w14:textId="77777777" w:rsidTr="00803163">
        <w:tblPrEx>
          <w:tblW w:w="0" w:type="auto"/>
          <w:jc w:val="center"/>
          <w:tblLayout w:type="fixed"/>
          <w:tblLook w:val="0000"/>
        </w:tblPrEx>
        <w:trPr>
          <w:jc w:val="center"/>
        </w:trPr>
        <w:tc>
          <w:tcPr>
            <w:tcW w:w="4876" w:type="dxa"/>
          </w:tcPr>
          <w:p w:rsidR="00E62699" w:rsidRPr="00BE33DD" w:rsidP="00803163" w14:paraId="4A0F7B92" w14:textId="77777777">
            <w:pPr>
              <w:pStyle w:val="Normal6"/>
            </w:pPr>
          </w:p>
        </w:tc>
        <w:tc>
          <w:tcPr>
            <w:tcW w:w="4876" w:type="dxa"/>
          </w:tcPr>
          <w:p w:rsidR="00E62699" w:rsidRPr="00BE33DD" w:rsidP="00803163" w14:paraId="4F0460BC" w14:textId="77777777">
            <w:pPr>
              <w:pStyle w:val="Normal6"/>
              <w:rPr>
                <w:szCs w:val="24"/>
              </w:rPr>
            </w:pPr>
            <w:r w:rsidRPr="00BE33DD">
              <w:rPr>
                <w:b/>
                <w:i/>
              </w:rPr>
              <w:t>(c)</w:t>
            </w:r>
            <w:r w:rsidRPr="00BE33DD">
              <w:rPr>
                <w:b/>
                <w:i/>
              </w:rPr>
              <w:tab/>
              <w:t xml:space="preserve">Om en utredning inleds på grundval av de överförda uppgifterna ska den överförande tullmyndigheten underrättas och få möjligheten att meddela </w:t>
            </w:r>
            <w:r w:rsidRPr="00BE33DD">
              <w:rPr>
                <w:b/>
                <w:i/>
              </w:rPr>
              <w:t>Eppo</w:t>
            </w:r>
            <w:r w:rsidRPr="00BE33DD">
              <w:rPr>
                <w:b/>
                <w:i/>
              </w:rPr>
              <w:t xml:space="preserve"> och Europeiska datatillsynsmannen sin bedömning om den anser att behandlingen går utöver vad som är nödvändigt.</w:t>
            </w:r>
          </w:p>
        </w:tc>
      </w:tr>
      <w:tr w14:paraId="05848352" w14:textId="77777777" w:rsidTr="00803163">
        <w:tblPrEx>
          <w:tblW w:w="0" w:type="auto"/>
          <w:jc w:val="center"/>
          <w:tblLayout w:type="fixed"/>
          <w:tblLook w:val="0000"/>
        </w:tblPrEx>
        <w:trPr>
          <w:jc w:val="center"/>
        </w:trPr>
        <w:tc>
          <w:tcPr>
            <w:tcW w:w="4876" w:type="dxa"/>
          </w:tcPr>
          <w:p w:rsidR="00E62699" w:rsidRPr="00BE33DD" w:rsidP="00803163" w14:paraId="78C754DF" w14:textId="77777777">
            <w:pPr>
              <w:pStyle w:val="Normal6"/>
            </w:pPr>
          </w:p>
        </w:tc>
        <w:tc>
          <w:tcPr>
            <w:tcW w:w="4876" w:type="dxa"/>
          </w:tcPr>
          <w:p w:rsidR="00E62699" w:rsidRPr="00BE33DD" w:rsidP="00803163" w14:paraId="120FDC56" w14:textId="77777777">
            <w:pPr>
              <w:pStyle w:val="Normal6"/>
              <w:rPr>
                <w:szCs w:val="24"/>
              </w:rPr>
            </w:pPr>
            <w:r w:rsidRPr="00BE33DD">
              <w:rPr>
                <w:b/>
                <w:i/>
              </w:rPr>
              <w:t>(d)</w:t>
            </w:r>
            <w:r w:rsidRPr="00BE33DD">
              <w:rPr>
                <w:b/>
                <w:i/>
              </w:rPr>
              <w:tab/>
              <w:t>De dataskyddsregler som fastställs i kapitel VIII i förordning (EU) 2017/1939 ska gälla.</w:t>
            </w:r>
          </w:p>
        </w:tc>
      </w:tr>
    </w:tbl>
    <w:p w:rsidR="00E62699" w:rsidRPr="00BE33DD" w:rsidP="00E62699" w14:paraId="47AE9D7B" w14:textId="61E99750">
      <w:pPr>
        <w:pStyle w:val="AmNumberTabs"/>
      </w:pPr>
      <w:r w:rsidRPr="00BE33DD">
        <w:t>Ändring</w:t>
      </w:r>
      <w:r w:rsidRPr="00BE33DD">
        <w:tab/>
      </w:r>
      <w:r w:rsidRPr="00BE33DD">
        <w:tab/>
        <w:t>35</w:t>
      </w:r>
    </w:p>
    <w:p w:rsidR="00E62699" w:rsidRPr="00BE33DD" w:rsidP="00E62699" w14:paraId="10DC5679" w14:textId="77777777">
      <w:pPr>
        <w:pStyle w:val="NormalBold12b"/>
      </w:pPr>
      <w:r w:rsidRPr="00BE33DD">
        <w:t>Förslag till förordning</w:t>
      </w:r>
    </w:p>
    <w:p w:rsidR="00E62699" w:rsidRPr="00BE33DD" w:rsidP="00E62699" w14:paraId="6FEE0AD0" w14:textId="7F507EFD">
      <w:pPr>
        <w:pStyle w:val="NormalBold"/>
      </w:pPr>
      <w:r w:rsidRPr="00BE33DD">
        <w:t>Artikel 1</w:t>
      </w:r>
      <w:r w:rsidRPr="00BE33DD" w:rsidR="00986CDA">
        <w:t xml:space="preserve"> – stycke 1</w:t>
      </w:r>
      <w:r w:rsidRPr="00BE33DD">
        <w:t xml:space="preserve"> – led 5</w:t>
      </w:r>
    </w:p>
    <w:p w:rsidR="00E62699" w:rsidRPr="00BE33DD" w:rsidP="00E62699" w14:paraId="1A21C9DF" w14:textId="77777777">
      <w:r w:rsidRPr="00BE33DD">
        <w:t>Förordning (EU) nr 904/2010</w:t>
      </w:r>
    </w:p>
    <w:p w:rsidR="00E62699" w:rsidRPr="00BE33DD" w:rsidP="00E62699" w14:paraId="1D4A30AD" w14:textId="77777777">
      <w:r w:rsidRPr="00BE33DD">
        <w:t>Artikel 49b – punkt 1 – inledningen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E97FC6"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423A2D52" w14:textId="77777777"/>
        </w:tc>
      </w:tr>
      <w:tr w14:paraId="0F529B44"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34D7B8BB"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52D6A3B1" w14:textId="20F2BB8F">
            <w:pPr>
              <w:pStyle w:val="AmColumnHeading"/>
            </w:pPr>
            <w:r w:rsidRPr="00BE33DD">
              <w:t>Ändring</w:t>
            </w:r>
          </w:p>
        </w:tc>
      </w:tr>
      <w:tr w14:paraId="20EF8A75"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6F1B2AA2" w14:textId="77777777">
            <w:pPr>
              <w:pStyle w:val="Normal6a"/>
            </w:pPr>
            <w:r w:rsidRPr="00BE33DD">
              <w:t>1.</w:t>
            </w:r>
            <w:r w:rsidRPr="00BE33DD">
              <w:tab/>
              <w:t>Medlemsstaternas behöriga myndigheter ska bevilja Olaf centraliserad åtkomst för riktade sökningar av följande information:</w:t>
            </w:r>
          </w:p>
        </w:tc>
        <w:tc>
          <w:tcPr>
            <w:tcW w:w="4876" w:type="dxa"/>
            <w:tcBorders>
              <w:top w:val="nil"/>
              <w:left w:val="nil"/>
              <w:bottom w:val="nil"/>
              <w:right w:val="nil"/>
            </w:tcBorders>
          </w:tcPr>
          <w:p w:rsidR="00E62699" w:rsidRPr="00BE33DD" w:rsidP="00803163" w14:paraId="003F8C21" w14:textId="77777777">
            <w:pPr>
              <w:pStyle w:val="Normal6a"/>
            </w:pPr>
            <w:r w:rsidRPr="00BE33DD">
              <w:t>1.</w:t>
            </w:r>
            <w:r w:rsidRPr="00BE33DD">
              <w:tab/>
              <w:t xml:space="preserve">Medlemsstaternas behöriga myndigheter ska bevilja Olaf centraliserad åtkomst för riktade sökningar av följande information </w:t>
            </w:r>
            <w:r w:rsidRPr="00BE33DD">
              <w:rPr>
                <w:b/>
                <w:i/>
              </w:rPr>
              <w:t>som är begränsad till vad som är nödvändigt för att den ska kunna utföra sitt mandat</w:t>
            </w:r>
            <w:r w:rsidRPr="00BE33DD">
              <w:t>:</w:t>
            </w:r>
          </w:p>
        </w:tc>
      </w:tr>
    </w:tbl>
    <w:p w:rsidR="00E62699" w:rsidRPr="00BE33DD" w:rsidP="00E62699" w14:paraId="209F7463" w14:textId="77777777"/>
    <w:p w:rsidR="00E62699" w:rsidRPr="00BE33DD" w:rsidP="00E62699" w14:paraId="2040BF93" w14:textId="1FCAAEBC">
      <w:pPr>
        <w:pStyle w:val="AmNumberTabs"/>
      </w:pPr>
      <w:r w:rsidRPr="00BE33DD">
        <w:t>Ändring</w:t>
      </w:r>
      <w:r w:rsidRPr="00BE33DD">
        <w:tab/>
      </w:r>
      <w:r w:rsidRPr="00BE33DD">
        <w:tab/>
        <w:t>36</w:t>
      </w:r>
    </w:p>
    <w:p w:rsidR="00E62699" w:rsidRPr="00BE33DD" w:rsidP="00E62699" w14:paraId="6F023A6C" w14:textId="77777777">
      <w:pPr>
        <w:pStyle w:val="NormalBold12b"/>
      </w:pPr>
      <w:r w:rsidRPr="00BE33DD">
        <w:t>Förslag till förordning</w:t>
      </w:r>
    </w:p>
    <w:p w:rsidR="00E62699" w:rsidRPr="00BE33DD" w:rsidP="00E62699" w14:paraId="43884123" w14:textId="7CC09D15">
      <w:pPr>
        <w:pStyle w:val="NormalBold"/>
      </w:pPr>
      <w:r w:rsidRPr="00BE33DD">
        <w:t>Artikel 1</w:t>
      </w:r>
      <w:r w:rsidRPr="00BE33DD" w:rsidR="00986CDA">
        <w:t xml:space="preserve"> – stycke 1</w:t>
      </w:r>
      <w:r w:rsidRPr="00BE33DD">
        <w:t xml:space="preserve"> – led 5</w:t>
      </w:r>
    </w:p>
    <w:p w:rsidR="00E62699" w:rsidRPr="00BE33DD" w:rsidP="00E62699" w14:paraId="5D37B7F3" w14:textId="77777777">
      <w:pPr>
        <w:keepNext/>
      </w:pPr>
      <w:r w:rsidRPr="00BE33DD">
        <w:t>Förordning (EU) nr 904/2010</w:t>
      </w:r>
    </w:p>
    <w:p w:rsidR="00E62699" w:rsidRPr="00BE33DD" w:rsidP="00E62699" w14:paraId="3D98D61F" w14:textId="77777777">
      <w:r w:rsidRPr="00BE33DD">
        <w:t>Artikel 49a – punkt 1 – led b</w:t>
      </w:r>
    </w:p>
    <w:tbl>
      <w:tblPr>
        <w:tblW w:w="0" w:type="auto"/>
        <w:jc w:val="center"/>
        <w:tblLayout w:type="fixed"/>
        <w:tblCellMar>
          <w:left w:w="340" w:type="dxa"/>
          <w:right w:w="340" w:type="dxa"/>
        </w:tblCellMar>
        <w:tblLook w:val="0000"/>
      </w:tblPr>
      <w:tblGrid>
        <w:gridCol w:w="4876"/>
        <w:gridCol w:w="4876"/>
      </w:tblGrid>
      <w:tr w14:paraId="63AEBDDC" w14:textId="77777777" w:rsidTr="00803163">
        <w:tblPrEx>
          <w:tblW w:w="0" w:type="auto"/>
          <w:jc w:val="center"/>
          <w:tblLayout w:type="fixed"/>
          <w:tblLook w:val="0000"/>
        </w:tblPrEx>
        <w:trPr>
          <w:jc w:val="center"/>
        </w:trPr>
        <w:tc>
          <w:tcPr>
            <w:tcW w:w="9752" w:type="dxa"/>
            <w:gridSpan w:val="2"/>
          </w:tcPr>
          <w:p w:rsidR="00E62699" w:rsidRPr="00BE33DD" w:rsidP="00803163" w14:paraId="2B5B2BDE" w14:textId="77777777">
            <w:pPr>
              <w:keepNext/>
            </w:pPr>
          </w:p>
        </w:tc>
      </w:tr>
      <w:tr w14:paraId="6725280E" w14:textId="77777777" w:rsidTr="00803163">
        <w:tblPrEx>
          <w:tblW w:w="0" w:type="auto"/>
          <w:jc w:val="center"/>
          <w:tblLayout w:type="fixed"/>
          <w:tblLook w:val="0000"/>
        </w:tblPrEx>
        <w:trPr>
          <w:jc w:val="center"/>
        </w:trPr>
        <w:tc>
          <w:tcPr>
            <w:tcW w:w="4876" w:type="dxa"/>
          </w:tcPr>
          <w:p w:rsidR="00E62699" w:rsidRPr="00BE33DD" w:rsidP="00803163" w14:paraId="41B69570" w14:textId="77777777">
            <w:pPr>
              <w:pStyle w:val="ColumnHeading"/>
              <w:keepNext/>
            </w:pPr>
            <w:r w:rsidRPr="00BE33DD">
              <w:t>Kommissionens förslag</w:t>
            </w:r>
          </w:p>
        </w:tc>
        <w:tc>
          <w:tcPr>
            <w:tcW w:w="4876" w:type="dxa"/>
          </w:tcPr>
          <w:p w:rsidR="00E62699" w:rsidRPr="00BE33DD" w:rsidP="00803163" w14:paraId="148FAE7A" w14:textId="79E0631C">
            <w:pPr>
              <w:pStyle w:val="ColumnHeading"/>
              <w:keepNext/>
            </w:pPr>
            <w:r w:rsidRPr="00BE33DD">
              <w:t>Ändring</w:t>
            </w:r>
          </w:p>
        </w:tc>
      </w:tr>
      <w:tr w14:paraId="5731DA39" w14:textId="77777777" w:rsidTr="00803163">
        <w:tblPrEx>
          <w:tblW w:w="0" w:type="auto"/>
          <w:jc w:val="center"/>
          <w:tblLayout w:type="fixed"/>
          <w:tblLook w:val="0000"/>
        </w:tblPrEx>
        <w:trPr>
          <w:jc w:val="center"/>
        </w:trPr>
        <w:tc>
          <w:tcPr>
            <w:tcW w:w="4876" w:type="dxa"/>
          </w:tcPr>
          <w:p w:rsidR="00E62699" w:rsidRPr="00BE33DD" w:rsidP="00803163" w14:paraId="177E8199" w14:textId="77777777">
            <w:pPr>
              <w:pStyle w:val="Normal6"/>
            </w:pPr>
            <w:r w:rsidRPr="00BE33DD">
              <w:t>(b)</w:t>
            </w:r>
            <w:r w:rsidRPr="00BE33DD">
              <w:tab/>
              <w:t>Från och med den 1 september 2026, den information som avses i artikel 17.1 e och f i denna förordning.</w:t>
            </w:r>
          </w:p>
        </w:tc>
        <w:tc>
          <w:tcPr>
            <w:tcW w:w="4876" w:type="dxa"/>
          </w:tcPr>
          <w:p w:rsidR="00E62699" w:rsidRPr="00BE33DD" w:rsidP="00803163" w14:paraId="6B3E7C42" w14:textId="77777777">
            <w:pPr>
              <w:pStyle w:val="Normal6"/>
              <w:rPr>
                <w:szCs w:val="24"/>
              </w:rPr>
            </w:pPr>
            <w:r w:rsidRPr="00BE33DD">
              <w:t>(b)</w:t>
            </w:r>
            <w:r w:rsidRPr="00BE33DD">
              <w:tab/>
              <w:t>Från och med den 1 september 2026, den information som avses i artikel 17.1 e och f i denna förordning</w:t>
            </w:r>
            <w:r w:rsidRPr="00BE33DD">
              <w:rPr>
                <w:b/>
                <w:i/>
              </w:rPr>
              <w:t>, inbegripet eventuella ytterligare dataelement som lagras i enlighet med artikel 17.1 f</w:t>
            </w:r>
            <w:r w:rsidRPr="00BE33DD">
              <w:t>.</w:t>
            </w:r>
          </w:p>
        </w:tc>
      </w:tr>
    </w:tbl>
    <w:p w:rsidR="00E62699" w:rsidRPr="00BE33DD" w:rsidP="00E62699" w14:paraId="2E8DAC6D" w14:textId="329875D1">
      <w:pPr>
        <w:pStyle w:val="AMNumberTabs0"/>
        <w:keepNext/>
      </w:pPr>
      <w:r w:rsidRPr="00BE33DD">
        <w:t>Ändring</w:t>
      </w:r>
      <w:r w:rsidRPr="00BE33DD">
        <w:tab/>
      </w:r>
      <w:r w:rsidRPr="00BE33DD">
        <w:tab/>
        <w:t>37</w:t>
      </w:r>
    </w:p>
    <w:p w:rsidR="00E62699" w:rsidRPr="00BE33DD" w:rsidP="00E62699" w14:paraId="0C1CA4C6" w14:textId="77777777">
      <w:pPr>
        <w:pStyle w:val="NormalBold12b"/>
        <w:keepNext/>
      </w:pPr>
      <w:r w:rsidRPr="00BE33DD">
        <w:t>Förslag till förordning</w:t>
      </w:r>
    </w:p>
    <w:p w:rsidR="00E62699" w:rsidRPr="00BE33DD" w:rsidP="00E62699" w14:paraId="41E9E4DF" w14:textId="4123B969">
      <w:pPr>
        <w:pStyle w:val="NormalBold"/>
      </w:pPr>
      <w:r w:rsidRPr="00BE33DD">
        <w:t>Artikel 1</w:t>
      </w:r>
      <w:r w:rsidRPr="00BE33DD" w:rsidR="00463399">
        <w:t xml:space="preserve"> – stycke 1</w:t>
      </w:r>
      <w:r w:rsidRPr="00BE33DD">
        <w:t xml:space="preserve"> – led 5</w:t>
      </w:r>
    </w:p>
    <w:p w:rsidR="00E62699" w:rsidRPr="00BE33DD" w:rsidP="00E62699" w14:paraId="44FE078B" w14:textId="77777777">
      <w:pPr>
        <w:keepNext/>
      </w:pPr>
      <w:r w:rsidRPr="00BE33DD">
        <w:t>Förordning (EU) nr 904/2010</w:t>
      </w:r>
    </w:p>
    <w:p w:rsidR="00E62699" w:rsidRPr="00BE33DD" w:rsidP="00E62699" w14:paraId="607432BD" w14:textId="77777777">
      <w:r w:rsidRPr="00BE33DD">
        <w:t>Artikel 49b – punkt 2a (ny)</w:t>
      </w:r>
    </w:p>
    <w:tbl>
      <w:tblPr>
        <w:tblW w:w="0" w:type="auto"/>
        <w:jc w:val="center"/>
        <w:tblLayout w:type="fixed"/>
        <w:tblCellMar>
          <w:left w:w="340" w:type="dxa"/>
          <w:right w:w="340" w:type="dxa"/>
        </w:tblCellMar>
        <w:tblLook w:val="0000"/>
      </w:tblPr>
      <w:tblGrid>
        <w:gridCol w:w="4876"/>
        <w:gridCol w:w="4876"/>
      </w:tblGrid>
      <w:tr w14:paraId="6C5FA904" w14:textId="77777777" w:rsidTr="00803163">
        <w:tblPrEx>
          <w:tblW w:w="0" w:type="auto"/>
          <w:jc w:val="center"/>
          <w:tblLayout w:type="fixed"/>
          <w:tblLook w:val="0000"/>
        </w:tblPrEx>
        <w:trPr>
          <w:jc w:val="center"/>
        </w:trPr>
        <w:tc>
          <w:tcPr>
            <w:tcW w:w="9752" w:type="dxa"/>
            <w:gridSpan w:val="2"/>
          </w:tcPr>
          <w:p w:rsidR="00E62699" w:rsidRPr="00BE33DD" w:rsidP="00803163" w14:paraId="64CB754B" w14:textId="77777777">
            <w:pPr>
              <w:keepNext/>
            </w:pPr>
          </w:p>
        </w:tc>
      </w:tr>
      <w:tr w14:paraId="6E5D31DA" w14:textId="77777777" w:rsidTr="00803163">
        <w:tblPrEx>
          <w:tblW w:w="0" w:type="auto"/>
          <w:jc w:val="center"/>
          <w:tblLayout w:type="fixed"/>
          <w:tblLook w:val="0000"/>
        </w:tblPrEx>
        <w:trPr>
          <w:jc w:val="center"/>
        </w:trPr>
        <w:tc>
          <w:tcPr>
            <w:tcW w:w="4876" w:type="dxa"/>
          </w:tcPr>
          <w:p w:rsidR="00E62699" w:rsidRPr="00BE33DD" w:rsidP="00803163" w14:paraId="2CE3F870" w14:textId="77777777">
            <w:pPr>
              <w:pStyle w:val="ColumnHeading"/>
              <w:keepNext/>
            </w:pPr>
            <w:r w:rsidRPr="00BE33DD">
              <w:t>Kommissionens förslag</w:t>
            </w:r>
          </w:p>
        </w:tc>
        <w:tc>
          <w:tcPr>
            <w:tcW w:w="4876" w:type="dxa"/>
          </w:tcPr>
          <w:p w:rsidR="00E62699" w:rsidRPr="00BE33DD" w:rsidP="00803163" w14:paraId="40BEAF70" w14:textId="194E282A">
            <w:pPr>
              <w:pStyle w:val="ColumnHeading"/>
              <w:keepNext/>
            </w:pPr>
            <w:r w:rsidRPr="00BE33DD">
              <w:t>Ändring</w:t>
            </w:r>
          </w:p>
        </w:tc>
      </w:tr>
      <w:tr w14:paraId="207D452D" w14:textId="77777777" w:rsidTr="00803163">
        <w:tblPrEx>
          <w:tblW w:w="0" w:type="auto"/>
          <w:jc w:val="center"/>
          <w:tblLayout w:type="fixed"/>
          <w:tblLook w:val="0000"/>
        </w:tblPrEx>
        <w:trPr>
          <w:jc w:val="center"/>
        </w:trPr>
        <w:tc>
          <w:tcPr>
            <w:tcW w:w="4876" w:type="dxa"/>
          </w:tcPr>
          <w:p w:rsidR="00E62699" w:rsidRPr="00BE33DD" w:rsidP="00803163" w14:paraId="084E740E" w14:textId="77777777">
            <w:pPr>
              <w:pStyle w:val="Normal6"/>
            </w:pPr>
          </w:p>
        </w:tc>
        <w:tc>
          <w:tcPr>
            <w:tcW w:w="4876" w:type="dxa"/>
          </w:tcPr>
          <w:p w:rsidR="00E62699" w:rsidRPr="00BE33DD" w:rsidP="00803163" w14:paraId="44C6FA4D" w14:textId="77777777">
            <w:pPr>
              <w:pStyle w:val="Normal6"/>
              <w:rPr>
                <w:szCs w:val="24"/>
              </w:rPr>
            </w:pPr>
            <w:r w:rsidRPr="00BE33DD">
              <w:rPr>
                <w:b/>
                <w:i/>
              </w:rPr>
              <w:t>2a.</w:t>
            </w:r>
            <w:r w:rsidRPr="00BE33DD">
              <w:rPr>
                <w:b/>
                <w:i/>
              </w:rPr>
              <w:tab/>
              <w:t>Den centraliserade åtkomst som avses i punkt 1 ska utformas och användas på ett sådant sätt att Olaf har den fokuserade, utredningsspecifika åtkomst som krävs och att det inte är möjligt att göra oriktade sökningar eller få åtkomst annat än för att inleda eller genomföra utredningar i överensstämmelse med Olafs uppgifter enligt artikel 1.1 i förordning (EU, Euratom) nr 883/2013. Sådan åtkomst ska inte tillåta extrahering av bulkdata, allmän övervakning eller automatiserad profilering som inte är kopplad till en specifik administrativ utredning.</w:t>
            </w:r>
          </w:p>
        </w:tc>
      </w:tr>
    </w:tbl>
    <w:p w:rsidR="00E62699" w:rsidRPr="00BE33DD" w:rsidP="00E62699" w14:paraId="00D383BA" w14:textId="77777777"/>
    <w:p w:rsidR="00E62699" w:rsidRPr="00BE33DD" w:rsidP="00E62699" w14:paraId="4D7128C6" w14:textId="306BA0A5">
      <w:pPr>
        <w:pStyle w:val="AMNumberTabs0"/>
        <w:keepNext/>
      </w:pPr>
      <w:r w:rsidRPr="00BE33DD">
        <w:t>Ändring</w:t>
      </w:r>
      <w:r w:rsidRPr="00BE33DD">
        <w:tab/>
      </w:r>
      <w:r w:rsidRPr="00BE33DD">
        <w:tab/>
        <w:t>38</w:t>
      </w:r>
    </w:p>
    <w:p w:rsidR="00E62699" w:rsidRPr="00BE33DD" w:rsidP="00E62699" w14:paraId="0936023C" w14:textId="77777777">
      <w:pPr>
        <w:pStyle w:val="NormalBold12b"/>
        <w:keepNext/>
      </w:pPr>
      <w:r w:rsidRPr="00BE33DD">
        <w:t>Förslag till förordning</w:t>
      </w:r>
    </w:p>
    <w:p w:rsidR="00E62699" w:rsidRPr="00BE33DD" w:rsidP="00E62699" w14:paraId="78006F9E" w14:textId="64158897">
      <w:pPr>
        <w:pStyle w:val="NormalBold"/>
      </w:pPr>
      <w:r w:rsidRPr="00BE33DD">
        <w:t>Artikel 1</w:t>
      </w:r>
      <w:r w:rsidRPr="00BE33DD" w:rsidR="00463399">
        <w:t xml:space="preserve"> – stycke 1</w:t>
      </w:r>
      <w:r w:rsidRPr="00BE33DD">
        <w:t xml:space="preserve"> – led 5</w:t>
      </w:r>
    </w:p>
    <w:p w:rsidR="00E62699" w:rsidRPr="00BE33DD" w:rsidP="00E62699" w14:paraId="43C6E69A" w14:textId="77777777">
      <w:pPr>
        <w:keepNext/>
      </w:pPr>
      <w:r w:rsidRPr="00BE33DD">
        <w:t>Förordning (EU) nr 904/2010</w:t>
      </w:r>
    </w:p>
    <w:p w:rsidR="00E62699" w:rsidRPr="00BE33DD" w:rsidP="00E62699" w14:paraId="4089727E" w14:textId="77777777">
      <w:r w:rsidRPr="00BE33DD">
        <w:t>Artikel 49b – punkt 2b (ny)</w:t>
      </w:r>
    </w:p>
    <w:tbl>
      <w:tblPr>
        <w:tblW w:w="0" w:type="auto"/>
        <w:jc w:val="center"/>
        <w:tblLayout w:type="fixed"/>
        <w:tblCellMar>
          <w:left w:w="340" w:type="dxa"/>
          <w:right w:w="340" w:type="dxa"/>
        </w:tblCellMar>
        <w:tblLook w:val="0000"/>
      </w:tblPr>
      <w:tblGrid>
        <w:gridCol w:w="4876"/>
        <w:gridCol w:w="4876"/>
      </w:tblGrid>
      <w:tr w14:paraId="6005D83F" w14:textId="77777777" w:rsidTr="00803163">
        <w:tblPrEx>
          <w:tblW w:w="0" w:type="auto"/>
          <w:jc w:val="center"/>
          <w:tblLayout w:type="fixed"/>
          <w:tblLook w:val="0000"/>
        </w:tblPrEx>
        <w:trPr>
          <w:jc w:val="center"/>
        </w:trPr>
        <w:tc>
          <w:tcPr>
            <w:tcW w:w="9752" w:type="dxa"/>
            <w:gridSpan w:val="2"/>
          </w:tcPr>
          <w:p w:rsidR="00E62699" w:rsidRPr="00BE33DD" w:rsidP="00803163" w14:paraId="73FA2FBA" w14:textId="77777777">
            <w:pPr>
              <w:keepNext/>
            </w:pPr>
          </w:p>
        </w:tc>
      </w:tr>
      <w:tr w14:paraId="1BE72B95" w14:textId="77777777" w:rsidTr="00803163">
        <w:tblPrEx>
          <w:tblW w:w="0" w:type="auto"/>
          <w:jc w:val="center"/>
          <w:tblLayout w:type="fixed"/>
          <w:tblLook w:val="0000"/>
        </w:tblPrEx>
        <w:trPr>
          <w:jc w:val="center"/>
        </w:trPr>
        <w:tc>
          <w:tcPr>
            <w:tcW w:w="4876" w:type="dxa"/>
          </w:tcPr>
          <w:p w:rsidR="00E62699" w:rsidRPr="00BE33DD" w:rsidP="00803163" w14:paraId="5B45D575" w14:textId="77777777">
            <w:pPr>
              <w:pStyle w:val="ColumnHeading"/>
              <w:keepNext/>
            </w:pPr>
            <w:r w:rsidRPr="00BE33DD">
              <w:t>Kommissionens förslag</w:t>
            </w:r>
          </w:p>
        </w:tc>
        <w:tc>
          <w:tcPr>
            <w:tcW w:w="4876" w:type="dxa"/>
          </w:tcPr>
          <w:p w:rsidR="00E62699" w:rsidRPr="00BE33DD" w:rsidP="00803163" w14:paraId="211ACAEA" w14:textId="6546B132">
            <w:pPr>
              <w:pStyle w:val="ColumnHeading"/>
              <w:keepNext/>
            </w:pPr>
            <w:r w:rsidRPr="00BE33DD">
              <w:t>Ändring</w:t>
            </w:r>
          </w:p>
        </w:tc>
      </w:tr>
      <w:tr w14:paraId="603B29CF" w14:textId="77777777" w:rsidTr="00803163">
        <w:tblPrEx>
          <w:tblW w:w="0" w:type="auto"/>
          <w:jc w:val="center"/>
          <w:tblLayout w:type="fixed"/>
          <w:tblLook w:val="0000"/>
        </w:tblPrEx>
        <w:trPr>
          <w:jc w:val="center"/>
        </w:trPr>
        <w:tc>
          <w:tcPr>
            <w:tcW w:w="4876" w:type="dxa"/>
          </w:tcPr>
          <w:p w:rsidR="00E62699" w:rsidRPr="00BE33DD" w:rsidP="00803163" w14:paraId="0E7FABEE" w14:textId="77777777">
            <w:pPr>
              <w:pStyle w:val="Normal6"/>
            </w:pPr>
          </w:p>
        </w:tc>
        <w:tc>
          <w:tcPr>
            <w:tcW w:w="4876" w:type="dxa"/>
          </w:tcPr>
          <w:p w:rsidR="00E62699" w:rsidRPr="00BE33DD" w:rsidP="00803163" w14:paraId="52F370CC" w14:textId="77777777">
            <w:pPr>
              <w:pStyle w:val="Normal6"/>
              <w:rPr>
                <w:szCs w:val="24"/>
              </w:rPr>
            </w:pPr>
            <w:r w:rsidRPr="00BE33DD">
              <w:rPr>
                <w:b/>
                <w:i/>
              </w:rPr>
              <w:t>2b.</w:t>
            </w:r>
            <w:r w:rsidRPr="00BE33DD">
              <w:rPr>
                <w:b/>
                <w:i/>
              </w:rPr>
              <w:tab/>
              <w:t>Den centraliserade åtkomst som avses i punkt 1 ska vara föremål för lämpliga tekniska och organisatoriska åtgärder som säkerställer att varje åtkomst kan hänföras till en specifik utredning och till en identifierad behörig användare. Sådan åtkomst ska loggas på ett sätt som möjliggör effektiv efterhandskontroll.</w:t>
            </w:r>
          </w:p>
        </w:tc>
      </w:tr>
    </w:tbl>
    <w:p w:rsidR="00E62699" w:rsidRPr="00BE33DD" w:rsidP="00E62699" w14:paraId="58BFD306" w14:textId="77777777"/>
    <w:p w:rsidR="00E62699" w:rsidRPr="00BE33DD" w:rsidP="00E62699" w14:paraId="520F6B70" w14:textId="3FBF4EB6">
      <w:pPr>
        <w:pStyle w:val="AmNumberTabs"/>
      </w:pPr>
      <w:r w:rsidRPr="00BE33DD">
        <w:t>Ändring</w:t>
      </w:r>
      <w:r w:rsidRPr="00BE33DD">
        <w:tab/>
      </w:r>
      <w:r w:rsidRPr="00BE33DD">
        <w:tab/>
        <w:t>39</w:t>
      </w:r>
    </w:p>
    <w:p w:rsidR="00E62699" w:rsidRPr="00BE33DD" w:rsidP="00E62699" w14:paraId="349994DC" w14:textId="77777777">
      <w:pPr>
        <w:pStyle w:val="NormalBold12b"/>
      </w:pPr>
      <w:r w:rsidRPr="00BE33DD">
        <w:t>Förslag till förordning</w:t>
      </w:r>
    </w:p>
    <w:p w:rsidR="00E62699" w:rsidRPr="00BE33DD" w:rsidP="00E62699" w14:paraId="02F0885A" w14:textId="1BFADA54">
      <w:pPr>
        <w:pStyle w:val="NormalBold"/>
      </w:pPr>
      <w:r w:rsidRPr="00BE33DD">
        <w:t>Artikel 1</w:t>
      </w:r>
      <w:r w:rsidRPr="00BE33DD" w:rsidR="00463399">
        <w:t xml:space="preserve"> – stycke 1</w:t>
      </w:r>
      <w:r w:rsidRPr="00BE33DD">
        <w:t xml:space="preserve"> – led 5</w:t>
      </w:r>
    </w:p>
    <w:p w:rsidR="00E62699" w:rsidRPr="00BE33DD" w:rsidP="00E62699" w14:paraId="60ABA2A9" w14:textId="77777777">
      <w:r w:rsidRPr="00BE33DD">
        <w:t>Förordning (EU) nr 904/2010</w:t>
      </w:r>
    </w:p>
    <w:p w:rsidR="00E62699" w:rsidRPr="00BE33DD" w:rsidP="00E62699" w14:paraId="338C0F8E" w14:textId="77777777">
      <w:r w:rsidRPr="00BE33DD">
        <w:t>Artikel 49a – punkt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BE926"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1F3D831E" w14:textId="77777777"/>
        </w:tc>
      </w:tr>
      <w:tr w14:paraId="69500072"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308C02B7"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0650EAE5" w14:textId="66858811">
            <w:pPr>
              <w:pStyle w:val="AmColumnHeading"/>
            </w:pPr>
            <w:r w:rsidRPr="00BE33DD">
              <w:t>Ändring</w:t>
            </w:r>
          </w:p>
        </w:tc>
      </w:tr>
      <w:tr w14:paraId="5B25F41C"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3D2E0A87" w14:textId="77777777">
            <w:pPr>
              <w:pStyle w:val="Normal6a"/>
            </w:pPr>
            <w:r w:rsidRPr="00BE33DD">
              <w:t>3.</w:t>
            </w:r>
            <w:r w:rsidRPr="00BE33DD">
              <w:tab/>
              <w:t>Denna centraliserade åtkomst ska vara en åtkomst via en enda kontaktpunkt till all information som rör en utredning, även om informationen rör flera medlemsstater.</w:t>
            </w:r>
          </w:p>
        </w:tc>
        <w:tc>
          <w:tcPr>
            <w:tcW w:w="4876" w:type="dxa"/>
            <w:tcBorders>
              <w:top w:val="nil"/>
              <w:left w:val="nil"/>
              <w:bottom w:val="nil"/>
              <w:right w:val="nil"/>
            </w:tcBorders>
          </w:tcPr>
          <w:p w:rsidR="00E62699" w:rsidRPr="00BE33DD" w:rsidP="00803163" w14:paraId="2A56B336" w14:textId="77777777">
            <w:pPr>
              <w:pStyle w:val="Normal6a"/>
            </w:pPr>
            <w:r w:rsidRPr="00BE33DD">
              <w:t>3.</w:t>
            </w:r>
            <w:r w:rsidRPr="00BE33DD">
              <w:tab/>
              <w:t xml:space="preserve">Denna centraliserade åtkomst ska vara en åtkomst via en enda kontaktpunkt till all information som rör en utredning, även om informationen rör flera medlemsstater. </w:t>
            </w:r>
            <w:r w:rsidRPr="00BE33DD">
              <w:rPr>
                <w:b/>
                <w:i/>
              </w:rPr>
              <w:t>Det berörda systemet ska säkerställa fullständig spårbarhet och loggning av alla sökningar och ska stödjas av omfattande register som möjliggör effektiva mekanismer för efterhandskontroll.</w:t>
            </w:r>
          </w:p>
        </w:tc>
      </w:tr>
    </w:tbl>
    <w:p w:rsidR="00E62699" w:rsidRPr="00BE33DD" w:rsidP="00E62699" w14:paraId="5A12B9AD" w14:textId="77777777"/>
    <w:p w:rsidR="00E62699" w:rsidRPr="00BE33DD" w:rsidP="00E62699" w14:paraId="1B6A0415" w14:textId="465F51BC">
      <w:pPr>
        <w:pStyle w:val="AmNumberTabs"/>
      </w:pPr>
      <w:r w:rsidRPr="00BE33DD">
        <w:t>Ändring</w:t>
      </w:r>
      <w:r w:rsidRPr="00BE33DD">
        <w:tab/>
      </w:r>
      <w:r w:rsidRPr="00BE33DD">
        <w:tab/>
        <w:t>40</w:t>
      </w:r>
    </w:p>
    <w:p w:rsidR="00E62699" w:rsidRPr="00BE33DD" w:rsidP="00E62699" w14:paraId="4D2B5220" w14:textId="77777777">
      <w:pPr>
        <w:pStyle w:val="NormalBold12b"/>
      </w:pPr>
      <w:r w:rsidRPr="00BE33DD">
        <w:t>Förslag till förordning</w:t>
      </w:r>
    </w:p>
    <w:p w:rsidR="00E62699" w:rsidRPr="00BE33DD" w:rsidP="00E62699" w14:paraId="11FA6DD2" w14:textId="2D31A7AC">
      <w:pPr>
        <w:pStyle w:val="NormalBold"/>
      </w:pPr>
      <w:r w:rsidRPr="00BE33DD">
        <w:t>Artikel 1</w:t>
      </w:r>
      <w:r w:rsidRPr="00BE33DD" w:rsidR="00463399">
        <w:t xml:space="preserve"> – stycke 1</w:t>
      </w:r>
      <w:r w:rsidRPr="00BE33DD">
        <w:t xml:space="preserve"> – led 5</w:t>
      </w:r>
    </w:p>
    <w:p w:rsidR="00E62699" w:rsidRPr="00BE33DD" w:rsidP="00E62699" w14:paraId="4F53BCBF" w14:textId="77777777">
      <w:pPr>
        <w:keepNext/>
      </w:pPr>
      <w:r w:rsidRPr="00BE33DD">
        <w:t>Förordning (EU) nr 904/2010</w:t>
      </w:r>
    </w:p>
    <w:p w:rsidR="00E62699" w:rsidRPr="00BE33DD" w:rsidP="00E62699" w14:paraId="5A7CD2B6" w14:textId="77777777">
      <w:r w:rsidRPr="00BE33DD">
        <w:t>Artikel 49b – punkt 3a (ny)</w:t>
      </w:r>
    </w:p>
    <w:tbl>
      <w:tblPr>
        <w:tblW w:w="0" w:type="auto"/>
        <w:jc w:val="center"/>
        <w:tblLayout w:type="fixed"/>
        <w:tblCellMar>
          <w:left w:w="340" w:type="dxa"/>
          <w:right w:w="340" w:type="dxa"/>
        </w:tblCellMar>
        <w:tblLook w:val="0000"/>
      </w:tblPr>
      <w:tblGrid>
        <w:gridCol w:w="4876"/>
        <w:gridCol w:w="4876"/>
      </w:tblGrid>
      <w:tr w14:paraId="512FADBB" w14:textId="77777777" w:rsidTr="00803163">
        <w:tblPrEx>
          <w:tblW w:w="0" w:type="auto"/>
          <w:jc w:val="center"/>
          <w:tblLayout w:type="fixed"/>
          <w:tblLook w:val="0000"/>
        </w:tblPrEx>
        <w:trPr>
          <w:jc w:val="center"/>
        </w:trPr>
        <w:tc>
          <w:tcPr>
            <w:tcW w:w="9752" w:type="dxa"/>
            <w:gridSpan w:val="2"/>
          </w:tcPr>
          <w:p w:rsidR="00E62699" w:rsidRPr="00BE33DD" w:rsidP="00803163" w14:paraId="01AC7C78" w14:textId="77777777">
            <w:pPr>
              <w:keepNext/>
            </w:pPr>
          </w:p>
        </w:tc>
      </w:tr>
      <w:tr w14:paraId="767AA727" w14:textId="77777777" w:rsidTr="00803163">
        <w:tblPrEx>
          <w:tblW w:w="0" w:type="auto"/>
          <w:jc w:val="center"/>
          <w:tblLayout w:type="fixed"/>
          <w:tblLook w:val="0000"/>
        </w:tblPrEx>
        <w:trPr>
          <w:jc w:val="center"/>
        </w:trPr>
        <w:tc>
          <w:tcPr>
            <w:tcW w:w="4876" w:type="dxa"/>
          </w:tcPr>
          <w:p w:rsidR="00E62699" w:rsidRPr="00BE33DD" w:rsidP="00803163" w14:paraId="2D28CA3C" w14:textId="77777777">
            <w:pPr>
              <w:pStyle w:val="ColumnHeading"/>
              <w:keepNext/>
            </w:pPr>
            <w:r w:rsidRPr="00BE33DD">
              <w:t>Kommissionens förslag</w:t>
            </w:r>
          </w:p>
        </w:tc>
        <w:tc>
          <w:tcPr>
            <w:tcW w:w="4876" w:type="dxa"/>
          </w:tcPr>
          <w:p w:rsidR="00E62699" w:rsidRPr="00BE33DD" w:rsidP="00803163" w14:paraId="10E32E7A" w14:textId="1FAEA9CF">
            <w:pPr>
              <w:pStyle w:val="ColumnHeading"/>
              <w:keepNext/>
            </w:pPr>
            <w:r w:rsidRPr="00BE33DD">
              <w:t>Ändring</w:t>
            </w:r>
          </w:p>
        </w:tc>
      </w:tr>
      <w:tr w14:paraId="484997CB" w14:textId="77777777" w:rsidTr="00803163">
        <w:tblPrEx>
          <w:tblW w:w="0" w:type="auto"/>
          <w:jc w:val="center"/>
          <w:tblLayout w:type="fixed"/>
          <w:tblLook w:val="0000"/>
        </w:tblPrEx>
        <w:trPr>
          <w:jc w:val="center"/>
        </w:trPr>
        <w:tc>
          <w:tcPr>
            <w:tcW w:w="4876" w:type="dxa"/>
          </w:tcPr>
          <w:p w:rsidR="00E62699" w:rsidRPr="00BE33DD" w:rsidP="00803163" w14:paraId="5A6B8325" w14:textId="77777777">
            <w:pPr>
              <w:pStyle w:val="Normal6"/>
            </w:pPr>
          </w:p>
        </w:tc>
        <w:tc>
          <w:tcPr>
            <w:tcW w:w="4876" w:type="dxa"/>
          </w:tcPr>
          <w:p w:rsidR="00E62699" w:rsidRPr="00BE33DD" w:rsidP="00803163" w14:paraId="69930592" w14:textId="77777777">
            <w:pPr>
              <w:pStyle w:val="Normal6"/>
              <w:rPr>
                <w:szCs w:val="24"/>
              </w:rPr>
            </w:pPr>
            <w:r w:rsidRPr="00BE33DD">
              <w:rPr>
                <w:b/>
                <w:i/>
              </w:rPr>
              <w:t>3a.</w:t>
            </w:r>
            <w:r w:rsidRPr="00BE33DD">
              <w:rPr>
                <w:b/>
                <w:i/>
              </w:rPr>
              <w:tab/>
              <w:t>Olaf ska årligen offentliggöra statistik om användningen av den centraliserade åtkomst som beviljats i enlighet med denna förordning, inbegripet antalet förfrågningar som gjorts, antalet utredningar där sådan åtkomst bidragit till att föra ärendet framåt och antalet fall där de uppgifter till vilka åtkomst getts funnits vara irrelevanta och raderats. Denna statistik ska ingå i Olafs årsrapporter och överlämnas till Europaparlamentet. I enlighet med de relevanta bestämmelser som reglerar utredningarna ska sådana uppgifter redigeras på lämpligt sätt för att säkerställa sekretess och ett korrekt genomförande av utredningarna.</w:t>
            </w:r>
          </w:p>
        </w:tc>
      </w:tr>
    </w:tbl>
    <w:p w:rsidR="00E62699" w:rsidRPr="00BE33DD" w:rsidP="00E62699" w14:paraId="4A5113D9" w14:textId="6553B892">
      <w:pPr>
        <w:pStyle w:val="AmNumberTabs"/>
      </w:pPr>
      <w:r w:rsidRPr="00BE33DD">
        <w:t>Ändring</w:t>
      </w:r>
      <w:r w:rsidRPr="00BE33DD">
        <w:tab/>
      </w:r>
      <w:r w:rsidRPr="00BE33DD">
        <w:tab/>
        <w:t>41</w:t>
      </w:r>
    </w:p>
    <w:p w:rsidR="00E62699" w:rsidRPr="00BE33DD" w:rsidP="00E62699" w14:paraId="23734227" w14:textId="77777777">
      <w:pPr>
        <w:pStyle w:val="NormalBold12b"/>
      </w:pPr>
      <w:r w:rsidRPr="00BE33DD">
        <w:t>Förslag till förordning</w:t>
      </w:r>
    </w:p>
    <w:p w:rsidR="00E62699" w:rsidRPr="00BE33DD" w:rsidP="00E62699" w14:paraId="17BD8F3D" w14:textId="3775CC90">
      <w:pPr>
        <w:pStyle w:val="NormalBold"/>
      </w:pPr>
      <w:r w:rsidRPr="00BE33DD">
        <w:t>Artikel 1</w:t>
      </w:r>
      <w:r w:rsidRPr="00BE33DD" w:rsidR="00DB4992">
        <w:t xml:space="preserve"> – stycke 1</w:t>
      </w:r>
      <w:r w:rsidRPr="00BE33DD">
        <w:t xml:space="preserve"> – led 5</w:t>
      </w:r>
    </w:p>
    <w:p w:rsidR="00E62699" w:rsidRPr="00BE33DD" w:rsidP="00E62699" w14:paraId="5E2CCC0F" w14:textId="77777777">
      <w:r w:rsidRPr="00BE33DD">
        <w:t>Förordning (EU) nr 904/2010</w:t>
      </w:r>
    </w:p>
    <w:p w:rsidR="00E62699" w:rsidRPr="00BE33DD" w:rsidP="00E62699" w14:paraId="779D3E6D" w14:textId="77777777">
      <w:r w:rsidRPr="00BE33DD">
        <w:t>Artikel 49b – punkt 4 – stycke 1 – led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F7CA4"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6670D9C6" w14:textId="77777777"/>
        </w:tc>
      </w:tr>
      <w:tr w14:paraId="1010852D"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743D4EC8"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6F043920" w14:textId="49B2B195">
            <w:pPr>
              <w:pStyle w:val="AmColumnHeading"/>
            </w:pPr>
            <w:r w:rsidRPr="00BE33DD">
              <w:t>Ändring</w:t>
            </w:r>
          </w:p>
        </w:tc>
      </w:tr>
      <w:tr w14:paraId="5771F564"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64D1CF42" w14:textId="77777777">
            <w:pPr>
              <w:pStyle w:val="Normal6a"/>
            </w:pPr>
            <w:r w:rsidRPr="00BE33DD">
              <w:t>(a)</w:t>
            </w:r>
            <w:r w:rsidRPr="00BE33DD">
              <w:tab/>
              <w:t>De tekniska detaljerna för centraliserad åtkomst till den information som avses i punkt 1 i denna artikel, inbegripet förteckningen över datakategorier, på grundval av vilka de riktade sökningarna kan utföras.</w:t>
            </w:r>
          </w:p>
        </w:tc>
        <w:tc>
          <w:tcPr>
            <w:tcW w:w="4876" w:type="dxa"/>
            <w:tcBorders>
              <w:top w:val="nil"/>
              <w:left w:val="nil"/>
              <w:bottom w:val="nil"/>
              <w:right w:val="nil"/>
            </w:tcBorders>
          </w:tcPr>
          <w:p w:rsidR="00E62699" w:rsidRPr="00BE33DD" w:rsidP="00803163" w14:paraId="600914DB" w14:textId="08A14939">
            <w:pPr>
              <w:pStyle w:val="Normal6a"/>
            </w:pPr>
            <w:r w:rsidRPr="00BE33DD">
              <w:t>(a)</w:t>
            </w:r>
            <w:r w:rsidRPr="00BE33DD">
              <w:tab/>
              <w:t>De tekniska detaljerna för centraliserad åtkomst till den information som avses i punkt 1 i denna artikel, inbegripet förteckningen över datakategorier, på grundval av vilka de riktade sökningarna kan utföras</w:t>
            </w:r>
            <w:r w:rsidRPr="00BE33DD">
              <w:rPr>
                <w:b/>
                <w:i/>
              </w:rPr>
              <w:t xml:space="preserve">, inbegripet </w:t>
            </w:r>
            <w:r w:rsidRPr="00BE33DD" w:rsidR="00EF427A">
              <w:rPr>
                <w:b/>
                <w:i/>
              </w:rPr>
              <w:t xml:space="preserve">en </w:t>
            </w:r>
            <w:r w:rsidRPr="00BE33DD">
              <w:rPr>
                <w:b/>
                <w:i/>
              </w:rPr>
              <w:t>förebyggande mekanism mot oriktade sökningar</w:t>
            </w:r>
            <w:r w:rsidRPr="00BE33DD">
              <w:t>.</w:t>
            </w:r>
          </w:p>
        </w:tc>
      </w:tr>
    </w:tbl>
    <w:p w:rsidR="00E62699" w:rsidRPr="00BE33DD" w:rsidP="00E62699" w14:paraId="49DFE361" w14:textId="77777777"/>
    <w:p w:rsidR="00E62699" w:rsidRPr="00BE33DD" w:rsidP="00E62699" w14:paraId="2D22E937" w14:textId="0A6A5935">
      <w:pPr>
        <w:pStyle w:val="AMNumberTabs0"/>
        <w:keepNext/>
      </w:pPr>
      <w:r w:rsidRPr="00BE33DD">
        <w:t>Ändring</w:t>
      </w:r>
      <w:r w:rsidRPr="00BE33DD">
        <w:tab/>
      </w:r>
      <w:r w:rsidRPr="00BE33DD">
        <w:tab/>
        <w:t>42</w:t>
      </w:r>
    </w:p>
    <w:p w:rsidR="00E62699" w:rsidRPr="00BE33DD" w:rsidP="00E62699" w14:paraId="2F59A8D1" w14:textId="77777777">
      <w:pPr>
        <w:pStyle w:val="NormalBold12b"/>
        <w:keepNext/>
      </w:pPr>
      <w:r w:rsidRPr="00BE33DD">
        <w:t>Förslag till förordning</w:t>
      </w:r>
    </w:p>
    <w:p w:rsidR="00E62699" w:rsidRPr="00BE33DD" w:rsidP="00E62699" w14:paraId="1DAE187E" w14:textId="07AE417F">
      <w:pPr>
        <w:pStyle w:val="NormalBold"/>
      </w:pPr>
      <w:r w:rsidRPr="00BE33DD">
        <w:t>Artikel 1</w:t>
      </w:r>
      <w:r w:rsidRPr="00BE33DD" w:rsidR="00DB4992">
        <w:t xml:space="preserve"> – stycke 1</w:t>
      </w:r>
      <w:r w:rsidRPr="00BE33DD">
        <w:t xml:space="preserve"> – led 5</w:t>
      </w:r>
    </w:p>
    <w:p w:rsidR="00E62699" w:rsidRPr="00BE33DD" w:rsidP="00E62699" w14:paraId="3AEE66F3" w14:textId="77777777">
      <w:pPr>
        <w:keepNext/>
      </w:pPr>
      <w:r w:rsidRPr="00BE33DD">
        <w:t>Förordning (EU) nr 904/2010</w:t>
      </w:r>
    </w:p>
    <w:p w:rsidR="00E62699" w:rsidRPr="00BE33DD" w:rsidP="00E62699" w14:paraId="66F05590" w14:textId="77777777">
      <w:r w:rsidRPr="00BE33DD">
        <w:t>Artikel 49b – punkt 5</w:t>
      </w:r>
    </w:p>
    <w:tbl>
      <w:tblPr>
        <w:tblW w:w="0" w:type="auto"/>
        <w:jc w:val="center"/>
        <w:tblLayout w:type="fixed"/>
        <w:tblCellMar>
          <w:left w:w="340" w:type="dxa"/>
          <w:right w:w="340" w:type="dxa"/>
        </w:tblCellMar>
        <w:tblLook w:val="0000"/>
      </w:tblPr>
      <w:tblGrid>
        <w:gridCol w:w="4876"/>
        <w:gridCol w:w="4876"/>
      </w:tblGrid>
      <w:tr w14:paraId="402E3366" w14:textId="77777777" w:rsidTr="00803163">
        <w:tblPrEx>
          <w:tblW w:w="0" w:type="auto"/>
          <w:jc w:val="center"/>
          <w:tblLayout w:type="fixed"/>
          <w:tblLook w:val="0000"/>
        </w:tblPrEx>
        <w:trPr>
          <w:jc w:val="center"/>
        </w:trPr>
        <w:tc>
          <w:tcPr>
            <w:tcW w:w="9752" w:type="dxa"/>
            <w:gridSpan w:val="2"/>
          </w:tcPr>
          <w:p w:rsidR="00E62699" w:rsidRPr="00BE33DD" w:rsidP="00803163" w14:paraId="2D0F549F" w14:textId="77777777">
            <w:pPr>
              <w:keepNext/>
            </w:pPr>
          </w:p>
        </w:tc>
      </w:tr>
      <w:tr w14:paraId="16EA087A" w14:textId="77777777" w:rsidTr="00803163">
        <w:tblPrEx>
          <w:tblW w:w="0" w:type="auto"/>
          <w:jc w:val="center"/>
          <w:tblLayout w:type="fixed"/>
          <w:tblLook w:val="0000"/>
        </w:tblPrEx>
        <w:trPr>
          <w:jc w:val="center"/>
        </w:trPr>
        <w:tc>
          <w:tcPr>
            <w:tcW w:w="4876" w:type="dxa"/>
          </w:tcPr>
          <w:p w:rsidR="00E62699" w:rsidRPr="00BE33DD" w:rsidP="00803163" w14:paraId="4776AF83" w14:textId="77777777">
            <w:pPr>
              <w:pStyle w:val="ColumnHeading"/>
              <w:keepNext/>
            </w:pPr>
            <w:r w:rsidRPr="00BE33DD">
              <w:t>Kommissionens förslag</w:t>
            </w:r>
          </w:p>
        </w:tc>
        <w:tc>
          <w:tcPr>
            <w:tcW w:w="4876" w:type="dxa"/>
          </w:tcPr>
          <w:p w:rsidR="00E62699" w:rsidRPr="00BE33DD" w:rsidP="00803163" w14:paraId="2F381E2A" w14:textId="19AE32B0">
            <w:pPr>
              <w:pStyle w:val="ColumnHeading"/>
              <w:keepNext/>
            </w:pPr>
            <w:r w:rsidRPr="00BE33DD">
              <w:t>Ändring</w:t>
            </w:r>
          </w:p>
        </w:tc>
      </w:tr>
      <w:tr w14:paraId="7F9703FD" w14:textId="77777777" w:rsidTr="00803163">
        <w:tblPrEx>
          <w:tblW w:w="0" w:type="auto"/>
          <w:jc w:val="center"/>
          <w:tblLayout w:type="fixed"/>
          <w:tblLook w:val="0000"/>
        </w:tblPrEx>
        <w:trPr>
          <w:jc w:val="center"/>
        </w:trPr>
        <w:tc>
          <w:tcPr>
            <w:tcW w:w="4876" w:type="dxa"/>
          </w:tcPr>
          <w:p w:rsidR="00E62699" w:rsidRPr="00BE33DD" w:rsidP="00803163" w14:paraId="2B53F448" w14:textId="77777777">
            <w:pPr>
              <w:pStyle w:val="Normal6"/>
            </w:pPr>
            <w:r w:rsidRPr="00BE33DD">
              <w:rPr>
                <w:b/>
                <w:i/>
              </w:rPr>
              <w:t>5.</w:t>
            </w:r>
            <w:r w:rsidRPr="00BE33DD">
              <w:rPr>
                <w:b/>
                <w:i/>
              </w:rPr>
              <w:tab/>
              <w:t xml:space="preserve">Kostnaderna för att inrätta, driva </w:t>
            </w:r>
            <w:r w:rsidRPr="00BE33DD">
              <w:rPr>
                <w:b/>
                <w:i/>
              </w:rPr>
              <w:t>och underhålla den infrastruktur och de tekniska metoder som möjliggör säker åtkomst till den information som avses i punkt 1 i denna artikel ska bäras av Olaf.</w:t>
            </w:r>
          </w:p>
        </w:tc>
        <w:tc>
          <w:tcPr>
            <w:tcW w:w="4876" w:type="dxa"/>
          </w:tcPr>
          <w:p w:rsidR="00E62699" w:rsidRPr="00BE33DD" w:rsidP="00803163" w14:paraId="4ECF3E54" w14:textId="77777777">
            <w:pPr>
              <w:pStyle w:val="Normal6"/>
              <w:rPr>
                <w:szCs w:val="24"/>
              </w:rPr>
            </w:pPr>
            <w:r w:rsidRPr="00BE33DD">
              <w:rPr>
                <w:b/>
                <w:i/>
              </w:rPr>
              <w:t>utgår</w:t>
            </w:r>
          </w:p>
        </w:tc>
      </w:tr>
    </w:tbl>
    <w:p w:rsidR="00E62699" w:rsidRPr="00BE33DD" w:rsidP="00E62699" w14:paraId="5F80FB31" w14:textId="77777777"/>
    <w:p w:rsidR="00E62699" w:rsidRPr="00BE33DD" w:rsidP="00E62699" w14:paraId="7231716C" w14:textId="58067AB9">
      <w:pPr>
        <w:pStyle w:val="AmNumberTabs"/>
      </w:pPr>
      <w:r w:rsidRPr="00BE33DD">
        <w:t>Ändring</w:t>
      </w:r>
      <w:r w:rsidRPr="00BE33DD">
        <w:tab/>
      </w:r>
      <w:r w:rsidRPr="00BE33DD">
        <w:tab/>
        <w:t>43</w:t>
      </w:r>
    </w:p>
    <w:p w:rsidR="00E62699" w:rsidRPr="00BE33DD" w:rsidP="00E62699" w14:paraId="6DD92847" w14:textId="77777777">
      <w:pPr>
        <w:pStyle w:val="NormalBold12b"/>
      </w:pPr>
      <w:r w:rsidRPr="00BE33DD">
        <w:t>Förslag till förordning</w:t>
      </w:r>
    </w:p>
    <w:p w:rsidR="00E62699" w:rsidRPr="00BE33DD" w:rsidP="00E62699" w14:paraId="3EEB294C" w14:textId="4CF200A9">
      <w:pPr>
        <w:pStyle w:val="NormalBold"/>
      </w:pPr>
      <w:r w:rsidRPr="00BE33DD">
        <w:t>Artikel 1</w:t>
      </w:r>
      <w:r w:rsidRPr="00BE33DD" w:rsidR="00DB4992">
        <w:t xml:space="preserve"> – stycke 1</w:t>
      </w:r>
      <w:r w:rsidRPr="00BE33DD">
        <w:t xml:space="preserve"> – led 5</w:t>
      </w:r>
    </w:p>
    <w:p w:rsidR="00E62699" w:rsidRPr="00BE33DD" w:rsidP="00E62699" w14:paraId="5E9C2C0A" w14:textId="77777777">
      <w:r w:rsidRPr="00BE33DD">
        <w:t>Förordning (EU) nr 904/2010</w:t>
      </w:r>
    </w:p>
    <w:p w:rsidR="00E62699" w:rsidRPr="00BE33DD" w:rsidP="00E62699" w14:paraId="285256E6" w14:textId="77777777">
      <w:r w:rsidRPr="00BE33DD">
        <w:t>Artikel 49b – punkt 5a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4D9CE"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79DC722B" w14:textId="77777777"/>
        </w:tc>
      </w:tr>
      <w:tr w14:paraId="592EE93F"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4FF462D1"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6D7FC17E" w14:textId="69783285">
            <w:pPr>
              <w:pStyle w:val="AmColumnHeading"/>
            </w:pPr>
            <w:r w:rsidRPr="00BE33DD">
              <w:t>Ändring</w:t>
            </w:r>
          </w:p>
        </w:tc>
      </w:tr>
      <w:tr w14:paraId="5D2D1592"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77B6F412" w14:textId="77777777">
            <w:pPr>
              <w:pStyle w:val="Normal6a"/>
            </w:pPr>
          </w:p>
        </w:tc>
        <w:tc>
          <w:tcPr>
            <w:tcW w:w="4876" w:type="dxa"/>
            <w:tcBorders>
              <w:top w:val="nil"/>
              <w:left w:val="nil"/>
              <w:bottom w:val="nil"/>
              <w:right w:val="nil"/>
            </w:tcBorders>
          </w:tcPr>
          <w:p w:rsidR="00E62699" w:rsidRPr="00BE33DD" w:rsidP="00803163" w14:paraId="40BE3CBE" w14:textId="77777777">
            <w:pPr>
              <w:pStyle w:val="Normal6a"/>
            </w:pPr>
            <w:r w:rsidRPr="00BE33DD">
              <w:rPr>
                <w:b/>
                <w:i/>
              </w:rPr>
              <w:t>5a.</w:t>
            </w:r>
            <w:r w:rsidRPr="00BE33DD">
              <w:tab/>
            </w:r>
            <w:r w:rsidRPr="00BE33DD">
              <w:rPr>
                <w:b/>
                <w:i/>
              </w:rPr>
              <w:t>Alla användare ska vara bundna av de sekretessregler som fastställs i denna förordning. Förfarandena för informationsutbyte och åtkomsten till uppgifter ska genomföras i enlighet med Europaparlamentets och rådets förordningar (EU) 2016/679 och (EU) 2018/1725 och med respekt för Europeiska unionens stadga om de grundläggande rättigheterna.</w:t>
            </w:r>
          </w:p>
        </w:tc>
      </w:tr>
    </w:tbl>
    <w:p w:rsidR="00E62699" w:rsidRPr="00BE33DD" w:rsidP="00E62699" w14:paraId="25A165FF" w14:textId="77777777"/>
    <w:p w:rsidR="00E62699" w:rsidRPr="00BE33DD" w:rsidP="00E62699" w14:paraId="3BD2A6F4" w14:textId="77777777"/>
    <w:p w:rsidR="00E62699" w:rsidRPr="00BE33DD" w:rsidP="00E62699" w14:paraId="1B5BA4C7" w14:textId="33109F5C">
      <w:pPr>
        <w:pStyle w:val="AmNumberTabs"/>
      </w:pPr>
      <w:r w:rsidRPr="00BE33DD">
        <w:t>Ändring</w:t>
      </w:r>
      <w:r w:rsidRPr="00BE33DD">
        <w:tab/>
      </w:r>
      <w:r w:rsidRPr="00BE33DD">
        <w:tab/>
        <w:t>44</w:t>
      </w:r>
    </w:p>
    <w:p w:rsidR="00E62699" w:rsidRPr="00BE33DD" w:rsidP="00E62699" w14:paraId="25CD1A5F" w14:textId="77777777">
      <w:pPr>
        <w:pStyle w:val="NormalBold12b"/>
      </w:pPr>
      <w:r w:rsidRPr="00BE33DD">
        <w:t>Förslag till förordning</w:t>
      </w:r>
    </w:p>
    <w:p w:rsidR="00E62699" w:rsidRPr="00BE33DD" w:rsidP="00E62699" w14:paraId="48796B34" w14:textId="2B3924B5">
      <w:pPr>
        <w:pStyle w:val="NormalBold"/>
      </w:pPr>
      <w:r w:rsidRPr="00BE33DD">
        <w:t>Artikel 1</w:t>
      </w:r>
      <w:r w:rsidRPr="00BE33DD" w:rsidR="00DB4992">
        <w:t xml:space="preserve"> – stycke 1</w:t>
      </w:r>
      <w:r w:rsidRPr="00BE33DD">
        <w:t xml:space="preserve"> – led 5</w:t>
      </w:r>
    </w:p>
    <w:p w:rsidR="00E62699" w:rsidRPr="00BE33DD" w:rsidP="00E62699" w14:paraId="751288AC" w14:textId="77777777">
      <w:r w:rsidRPr="00BE33DD">
        <w:t xml:space="preserve"> Förordning (EU) nr 904/2010</w:t>
      </w:r>
    </w:p>
    <w:p w:rsidR="00E62699" w:rsidRPr="00BE33DD" w:rsidP="00E62699" w14:paraId="63122611" w14:textId="77777777">
      <w:r w:rsidRPr="00BE33DD">
        <w:t>Artikel 49b – punkt 5b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193A3"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4A4B567B" w14:textId="77777777"/>
        </w:tc>
      </w:tr>
      <w:tr w14:paraId="552A5FB3"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39C99DB8"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06B47CF4" w14:textId="6709C2A3">
            <w:pPr>
              <w:pStyle w:val="AmColumnHeading"/>
            </w:pPr>
            <w:r w:rsidRPr="00BE33DD">
              <w:t>Ändring</w:t>
            </w:r>
          </w:p>
        </w:tc>
      </w:tr>
      <w:tr w14:paraId="2D53665D"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55A645AB" w14:textId="77777777">
            <w:pPr>
              <w:pStyle w:val="Normal6a"/>
            </w:pPr>
          </w:p>
        </w:tc>
        <w:tc>
          <w:tcPr>
            <w:tcW w:w="4876" w:type="dxa"/>
            <w:tcBorders>
              <w:top w:val="nil"/>
              <w:left w:val="nil"/>
              <w:bottom w:val="nil"/>
              <w:right w:val="nil"/>
            </w:tcBorders>
          </w:tcPr>
          <w:p w:rsidR="00E62699" w:rsidRPr="00BE33DD" w:rsidP="00803163" w14:paraId="66CBA3AF" w14:textId="77777777">
            <w:pPr>
              <w:pStyle w:val="Normal6a"/>
            </w:pPr>
            <w:r w:rsidRPr="00BE33DD">
              <w:rPr>
                <w:b/>
                <w:i/>
              </w:rPr>
              <w:t>5b.</w:t>
            </w:r>
            <w:r w:rsidRPr="00BE33DD">
              <w:tab/>
            </w:r>
            <w:r w:rsidRPr="00BE33DD">
              <w:rPr>
                <w:b/>
                <w:i/>
              </w:rPr>
              <w:t>De system som möjliggör den centraliserad åtkomst som avses i punkt 1 ska utformas för att säkerställa full interoperabilitet med system som används av relevanta unionsorgan, i syfte att underlätta ett effektivt och säkert informationsutbyte och minska de administrativa bördorna.</w:t>
            </w:r>
          </w:p>
        </w:tc>
      </w:tr>
    </w:tbl>
    <w:p w:rsidR="00E62699" w:rsidRPr="00BE33DD" w:rsidP="00E62699" w14:paraId="738AC5F0" w14:textId="77777777"/>
    <w:p w:rsidR="00E62699" w:rsidRPr="00BE33DD" w:rsidP="00E62699" w14:paraId="2DD88552" w14:textId="5E006E77">
      <w:pPr>
        <w:pStyle w:val="AmNumberTabs"/>
      </w:pPr>
      <w:r w:rsidRPr="00BE33DD">
        <w:t>Ändring</w:t>
      </w:r>
      <w:r w:rsidRPr="00BE33DD">
        <w:tab/>
      </w:r>
      <w:r w:rsidRPr="00BE33DD">
        <w:tab/>
        <w:t>45</w:t>
      </w:r>
    </w:p>
    <w:p w:rsidR="00E62699" w:rsidRPr="00BE33DD" w:rsidP="00E62699" w14:paraId="667F5B73" w14:textId="77777777">
      <w:pPr>
        <w:pStyle w:val="NormalBold12b"/>
      </w:pPr>
      <w:r w:rsidRPr="00BE33DD">
        <w:t>Förslag till förordning</w:t>
      </w:r>
    </w:p>
    <w:p w:rsidR="00E62699" w:rsidRPr="00BE33DD" w:rsidP="00E62699" w14:paraId="3EE4419D" w14:textId="2E82CF66">
      <w:pPr>
        <w:pStyle w:val="NormalBold"/>
      </w:pPr>
      <w:r w:rsidRPr="00BE33DD">
        <w:t>Artikel 1</w:t>
      </w:r>
      <w:r w:rsidRPr="00BE33DD" w:rsidR="00DB4992">
        <w:t xml:space="preserve"> – stycke 1</w:t>
      </w:r>
      <w:r w:rsidRPr="00BE33DD">
        <w:t>– led 5</w:t>
      </w:r>
    </w:p>
    <w:p w:rsidR="00E62699" w:rsidRPr="00BE33DD" w:rsidP="00E62699" w14:paraId="55B60105" w14:textId="77777777">
      <w:r w:rsidRPr="00BE33DD">
        <w:t xml:space="preserve"> Förordning (EU) nr 904/2010</w:t>
      </w:r>
    </w:p>
    <w:p w:rsidR="00E62699" w:rsidRPr="00BE33DD" w:rsidP="00E62699" w14:paraId="4252069E" w14:textId="77777777">
      <w:r w:rsidRPr="00BE33DD">
        <w:t>Artikel 49b – punkt 5c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7597D" w14:textId="77777777" w:rsidTr="0080316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E62699" w:rsidRPr="00BE33DD" w:rsidP="00803163" w14:paraId="5FD4A128" w14:textId="77777777"/>
        </w:tc>
      </w:tr>
      <w:tr w14:paraId="7FA9397A" w14:textId="77777777" w:rsidTr="00803163">
        <w:tblPrEx>
          <w:tblW w:w="0" w:type="auto"/>
          <w:jc w:val="center"/>
          <w:tblLayout w:type="fixed"/>
          <w:tblLook w:val="04A0"/>
        </w:tblPrEx>
        <w:trPr>
          <w:trHeight w:val="240"/>
          <w:jc w:val="center"/>
        </w:trPr>
        <w:tc>
          <w:tcPr>
            <w:tcW w:w="4876" w:type="dxa"/>
            <w:tcBorders>
              <w:top w:val="nil"/>
              <w:left w:val="nil"/>
              <w:bottom w:val="nil"/>
              <w:right w:val="nil"/>
            </w:tcBorders>
          </w:tcPr>
          <w:p w:rsidR="00E62699" w:rsidRPr="00BE33DD" w:rsidP="00803163" w14:paraId="15710813" w14:textId="77777777">
            <w:pPr>
              <w:pStyle w:val="AmColumnHeading"/>
            </w:pPr>
            <w:r w:rsidRPr="00BE33DD">
              <w:t>Kommissionens förslag</w:t>
            </w:r>
          </w:p>
        </w:tc>
        <w:tc>
          <w:tcPr>
            <w:tcW w:w="4876" w:type="dxa"/>
            <w:tcBorders>
              <w:top w:val="nil"/>
              <w:left w:val="nil"/>
              <w:bottom w:val="nil"/>
              <w:right w:val="nil"/>
            </w:tcBorders>
          </w:tcPr>
          <w:p w:rsidR="00E62699" w:rsidRPr="00BE33DD" w:rsidP="00803163" w14:paraId="2C4F7787" w14:textId="370B9A92">
            <w:pPr>
              <w:pStyle w:val="AmColumnHeading"/>
            </w:pPr>
            <w:r w:rsidRPr="00BE33DD">
              <w:t>Ändring</w:t>
            </w:r>
          </w:p>
        </w:tc>
      </w:tr>
      <w:tr w14:paraId="300B8E42" w14:textId="77777777" w:rsidTr="00803163">
        <w:tblPrEx>
          <w:tblW w:w="0" w:type="auto"/>
          <w:jc w:val="center"/>
          <w:tblLayout w:type="fixed"/>
          <w:tblLook w:val="04A0"/>
        </w:tblPrEx>
        <w:trPr>
          <w:jc w:val="center"/>
        </w:trPr>
        <w:tc>
          <w:tcPr>
            <w:tcW w:w="4876" w:type="dxa"/>
            <w:tcBorders>
              <w:top w:val="nil"/>
              <w:left w:val="nil"/>
              <w:bottom w:val="nil"/>
              <w:right w:val="nil"/>
            </w:tcBorders>
          </w:tcPr>
          <w:p w:rsidR="00E62699" w:rsidRPr="00BE33DD" w:rsidP="00803163" w14:paraId="1A0EE972" w14:textId="77777777">
            <w:pPr>
              <w:pStyle w:val="Normal6a"/>
            </w:pPr>
          </w:p>
        </w:tc>
        <w:tc>
          <w:tcPr>
            <w:tcW w:w="4876" w:type="dxa"/>
            <w:tcBorders>
              <w:top w:val="nil"/>
              <w:left w:val="nil"/>
              <w:bottom w:val="nil"/>
              <w:right w:val="nil"/>
            </w:tcBorders>
          </w:tcPr>
          <w:p w:rsidR="00E62699" w:rsidRPr="00BE33DD" w:rsidP="00803163" w14:paraId="491E7216" w14:textId="77777777">
            <w:pPr>
              <w:pStyle w:val="Normal6a"/>
            </w:pPr>
            <w:r w:rsidRPr="00BE33DD">
              <w:rPr>
                <w:b/>
                <w:i/>
              </w:rPr>
              <w:t>5c.</w:t>
            </w:r>
            <w:r w:rsidRPr="00BE33DD">
              <w:tab/>
            </w:r>
            <w:r w:rsidRPr="00BE33DD">
              <w:rPr>
                <w:b/>
                <w:i/>
              </w:rPr>
              <w:t xml:space="preserve">Kommissionen ska i nära samarbete med Olaf bedöma behovet av ytterligare unionsfinansiering för att stödja utvecklingen av interoperabla </w:t>
            </w:r>
            <w:r w:rsidRPr="00BE33DD">
              <w:rPr>
                <w:b/>
                <w:i/>
              </w:rPr>
              <w:t>it-system</w:t>
            </w:r>
            <w:r w:rsidRPr="00BE33DD">
              <w:rPr>
                <w:b/>
                <w:i/>
              </w:rPr>
              <w:t>, digitala verktyg och specialiserad personal.</w:t>
            </w:r>
          </w:p>
        </w:tc>
      </w:tr>
    </w:tbl>
    <w:p w:rsidR="00E62699" w:rsidRPr="00BE33DD" w:rsidP="00E62699" w14:paraId="465D52C4" w14:textId="77777777"/>
    <w:p w:rsidR="00E62699" w:rsidRPr="00BE33DD" w:rsidP="00E62699" w14:paraId="053D0C69" w14:textId="4C670EB9">
      <w:pPr>
        <w:pStyle w:val="AmNumberTabs"/>
      </w:pPr>
      <w:r w:rsidRPr="00BE33DD">
        <w:t>Ändring</w:t>
      </w:r>
      <w:r w:rsidRPr="00BE33DD">
        <w:tab/>
      </w:r>
      <w:r w:rsidRPr="00BE33DD">
        <w:tab/>
        <w:t>46</w:t>
      </w:r>
    </w:p>
    <w:p w:rsidR="00E62699" w:rsidRPr="00BE33DD" w:rsidP="00E62699" w14:paraId="1211DE81" w14:textId="77777777">
      <w:pPr>
        <w:pStyle w:val="NormalBold12b"/>
      </w:pPr>
      <w:r w:rsidRPr="00BE33DD">
        <w:t>Förslag till förordning</w:t>
      </w:r>
    </w:p>
    <w:p w:rsidR="00E62699" w:rsidRPr="00BE33DD" w:rsidP="00E62699" w14:paraId="5291C3D8" w14:textId="406B68E0">
      <w:pPr>
        <w:pStyle w:val="NormalBold"/>
      </w:pPr>
      <w:r w:rsidRPr="00BE33DD">
        <w:t>Artikel 1</w:t>
      </w:r>
      <w:r w:rsidRPr="00BE33DD" w:rsidR="00DB4992">
        <w:t xml:space="preserve"> – stycke 1</w:t>
      </w:r>
      <w:r w:rsidRPr="00BE33DD">
        <w:t xml:space="preserve"> – led 5</w:t>
      </w:r>
    </w:p>
    <w:p w:rsidR="00E62699" w:rsidRPr="00BE33DD" w:rsidP="00E62699" w14:paraId="3D130C29" w14:textId="77777777">
      <w:pPr>
        <w:keepNext/>
      </w:pPr>
      <w:r w:rsidRPr="00BE33DD">
        <w:t>Förordning (EU) nr 904/2010</w:t>
      </w:r>
    </w:p>
    <w:p w:rsidR="00E62699" w:rsidRPr="00BE33DD" w:rsidP="00E62699" w14:paraId="1EC660CE" w14:textId="77777777">
      <w:r w:rsidRPr="00BE33DD">
        <w:t>Artikel 49b – punkt 5d (ny)</w:t>
      </w:r>
    </w:p>
    <w:tbl>
      <w:tblPr>
        <w:tblW w:w="0" w:type="auto"/>
        <w:jc w:val="center"/>
        <w:tblLayout w:type="fixed"/>
        <w:tblCellMar>
          <w:left w:w="340" w:type="dxa"/>
          <w:right w:w="340" w:type="dxa"/>
        </w:tblCellMar>
        <w:tblLook w:val="0000"/>
      </w:tblPr>
      <w:tblGrid>
        <w:gridCol w:w="4876"/>
        <w:gridCol w:w="4876"/>
      </w:tblGrid>
      <w:tr w14:paraId="331A17A1" w14:textId="77777777" w:rsidTr="00803163">
        <w:tblPrEx>
          <w:tblW w:w="0" w:type="auto"/>
          <w:jc w:val="center"/>
          <w:tblLayout w:type="fixed"/>
          <w:tblLook w:val="0000"/>
        </w:tblPrEx>
        <w:trPr>
          <w:jc w:val="center"/>
        </w:trPr>
        <w:tc>
          <w:tcPr>
            <w:tcW w:w="9752" w:type="dxa"/>
            <w:gridSpan w:val="2"/>
          </w:tcPr>
          <w:p w:rsidR="00E62699" w:rsidRPr="00BE33DD" w:rsidP="00803163" w14:paraId="3B7C857E" w14:textId="77777777">
            <w:pPr>
              <w:keepNext/>
            </w:pPr>
          </w:p>
        </w:tc>
      </w:tr>
      <w:tr w14:paraId="55C33079" w14:textId="77777777" w:rsidTr="00803163">
        <w:tblPrEx>
          <w:tblW w:w="0" w:type="auto"/>
          <w:jc w:val="center"/>
          <w:tblLayout w:type="fixed"/>
          <w:tblLook w:val="0000"/>
        </w:tblPrEx>
        <w:trPr>
          <w:jc w:val="center"/>
        </w:trPr>
        <w:tc>
          <w:tcPr>
            <w:tcW w:w="4876" w:type="dxa"/>
          </w:tcPr>
          <w:p w:rsidR="00E62699" w:rsidRPr="00BE33DD" w:rsidP="00803163" w14:paraId="0B0941B3" w14:textId="77777777">
            <w:pPr>
              <w:pStyle w:val="ColumnHeading"/>
              <w:keepNext/>
            </w:pPr>
            <w:r w:rsidRPr="00BE33DD">
              <w:t>Kommissionens förslag</w:t>
            </w:r>
          </w:p>
        </w:tc>
        <w:tc>
          <w:tcPr>
            <w:tcW w:w="4876" w:type="dxa"/>
          </w:tcPr>
          <w:p w:rsidR="00E62699" w:rsidRPr="00BE33DD" w:rsidP="00803163" w14:paraId="7D2A2B11" w14:textId="0145D566">
            <w:pPr>
              <w:pStyle w:val="ColumnHeading"/>
              <w:keepNext/>
            </w:pPr>
            <w:r w:rsidRPr="00BE33DD">
              <w:t>Ändring</w:t>
            </w:r>
          </w:p>
        </w:tc>
      </w:tr>
      <w:tr w14:paraId="185F942D" w14:textId="77777777" w:rsidTr="00803163">
        <w:tblPrEx>
          <w:tblW w:w="0" w:type="auto"/>
          <w:jc w:val="center"/>
          <w:tblLayout w:type="fixed"/>
          <w:tblLook w:val="0000"/>
        </w:tblPrEx>
        <w:trPr>
          <w:jc w:val="center"/>
        </w:trPr>
        <w:tc>
          <w:tcPr>
            <w:tcW w:w="4876" w:type="dxa"/>
          </w:tcPr>
          <w:p w:rsidR="00E62699" w:rsidRPr="00BE33DD" w:rsidP="00803163" w14:paraId="3C277131" w14:textId="77777777">
            <w:pPr>
              <w:pStyle w:val="Normal6"/>
            </w:pPr>
          </w:p>
        </w:tc>
        <w:tc>
          <w:tcPr>
            <w:tcW w:w="4876" w:type="dxa"/>
          </w:tcPr>
          <w:p w:rsidR="00E62699" w:rsidRPr="00BE33DD" w:rsidP="00803163" w14:paraId="502E3978" w14:textId="77777777">
            <w:pPr>
              <w:pStyle w:val="Normal6"/>
              <w:rPr>
                <w:szCs w:val="24"/>
              </w:rPr>
            </w:pPr>
            <w:r w:rsidRPr="00BE33DD">
              <w:rPr>
                <w:b/>
                <w:i/>
              </w:rPr>
              <w:t>5d.</w:t>
            </w:r>
            <w:r w:rsidRPr="00BE33DD">
              <w:rPr>
                <w:b/>
                <w:i/>
              </w:rPr>
              <w:tab/>
              <w:t>Om Olaf tar emot personuppgifter till följd av en spontan överföring från tullmyndigheterna enligt artikel 13a ska följande regler gälla:</w:t>
            </w:r>
          </w:p>
        </w:tc>
      </w:tr>
      <w:tr w14:paraId="6E6F6220" w14:textId="77777777" w:rsidTr="00803163">
        <w:tblPrEx>
          <w:tblW w:w="0" w:type="auto"/>
          <w:jc w:val="center"/>
          <w:tblLayout w:type="fixed"/>
          <w:tblLook w:val="0000"/>
        </w:tblPrEx>
        <w:trPr>
          <w:jc w:val="center"/>
        </w:trPr>
        <w:tc>
          <w:tcPr>
            <w:tcW w:w="4876" w:type="dxa"/>
          </w:tcPr>
          <w:p w:rsidR="00E62699" w:rsidRPr="00BE33DD" w:rsidP="00803163" w14:paraId="25C44530" w14:textId="77777777">
            <w:pPr>
              <w:pStyle w:val="Normal6"/>
            </w:pPr>
          </w:p>
        </w:tc>
        <w:tc>
          <w:tcPr>
            <w:tcW w:w="4876" w:type="dxa"/>
          </w:tcPr>
          <w:p w:rsidR="00E62699" w:rsidRPr="00BE33DD" w:rsidP="00803163" w14:paraId="759EF6CF" w14:textId="77777777">
            <w:pPr>
              <w:pStyle w:val="Normal6"/>
              <w:rPr>
                <w:szCs w:val="24"/>
              </w:rPr>
            </w:pPr>
            <w:r w:rsidRPr="00BE33DD">
              <w:rPr>
                <w:b/>
                <w:i/>
              </w:rPr>
              <w:t>(a)</w:t>
            </w:r>
            <w:r w:rsidRPr="00BE33DD">
              <w:rPr>
                <w:b/>
                <w:i/>
              </w:rPr>
              <w:tab/>
              <w:t>Uppgifterna får behandlas enbart i syfte att bedöma om en utredning ska inledas eller genomföras inom ramen för Olafs mandat enligt artikel 1.1 i förordning (EU, Euratom) nr 883/2013.</w:t>
            </w:r>
          </w:p>
        </w:tc>
      </w:tr>
      <w:tr w14:paraId="6A6604D1" w14:textId="77777777" w:rsidTr="00803163">
        <w:tblPrEx>
          <w:tblW w:w="0" w:type="auto"/>
          <w:jc w:val="center"/>
          <w:tblLayout w:type="fixed"/>
          <w:tblLook w:val="0000"/>
        </w:tblPrEx>
        <w:trPr>
          <w:jc w:val="center"/>
        </w:trPr>
        <w:tc>
          <w:tcPr>
            <w:tcW w:w="4876" w:type="dxa"/>
          </w:tcPr>
          <w:p w:rsidR="00E62699" w:rsidRPr="00BE33DD" w:rsidP="00803163" w14:paraId="42145A70" w14:textId="77777777">
            <w:pPr>
              <w:pStyle w:val="Normal6"/>
            </w:pPr>
          </w:p>
        </w:tc>
        <w:tc>
          <w:tcPr>
            <w:tcW w:w="4876" w:type="dxa"/>
          </w:tcPr>
          <w:p w:rsidR="00E62699" w:rsidRPr="00BE33DD" w:rsidP="00803163" w14:paraId="21DE5B6C" w14:textId="77777777">
            <w:pPr>
              <w:pStyle w:val="Normal6"/>
              <w:rPr>
                <w:szCs w:val="24"/>
              </w:rPr>
            </w:pPr>
            <w:r w:rsidRPr="00BE33DD">
              <w:rPr>
                <w:b/>
                <w:i/>
              </w:rPr>
              <w:t>(b)</w:t>
            </w:r>
            <w:r w:rsidRPr="00BE33DD">
              <w:rPr>
                <w:b/>
                <w:i/>
              </w:rPr>
              <w:tab/>
              <w:t>Om Olaf inom 60 dagar efter mottagandet fastställer att uppgifterna inte är relevanta för någon utredning inom ramen för dess mandat, ska den radera uppgifterna och underrätta den översändande myndigheten.</w:t>
            </w:r>
          </w:p>
        </w:tc>
      </w:tr>
      <w:tr w14:paraId="190707DD" w14:textId="77777777" w:rsidTr="00803163">
        <w:tblPrEx>
          <w:tblW w:w="0" w:type="auto"/>
          <w:jc w:val="center"/>
          <w:tblLayout w:type="fixed"/>
          <w:tblLook w:val="0000"/>
        </w:tblPrEx>
        <w:trPr>
          <w:jc w:val="center"/>
        </w:trPr>
        <w:tc>
          <w:tcPr>
            <w:tcW w:w="4876" w:type="dxa"/>
          </w:tcPr>
          <w:p w:rsidR="00E62699" w:rsidRPr="00BE33DD" w:rsidP="00803163" w14:paraId="66D3A3CF" w14:textId="77777777">
            <w:pPr>
              <w:pStyle w:val="Normal6"/>
            </w:pPr>
          </w:p>
        </w:tc>
        <w:tc>
          <w:tcPr>
            <w:tcW w:w="4876" w:type="dxa"/>
          </w:tcPr>
          <w:p w:rsidR="00E62699" w:rsidRPr="00BE33DD" w:rsidP="00803163" w14:paraId="60402CE4" w14:textId="77777777">
            <w:pPr>
              <w:pStyle w:val="Normal6"/>
              <w:rPr>
                <w:szCs w:val="24"/>
              </w:rPr>
            </w:pPr>
            <w:r w:rsidRPr="00BE33DD">
              <w:rPr>
                <w:b/>
                <w:i/>
              </w:rPr>
              <w:t>(c)</w:t>
            </w:r>
            <w:r w:rsidRPr="00BE33DD">
              <w:rPr>
                <w:b/>
                <w:i/>
              </w:rPr>
              <w:tab/>
              <w:t>Om en utredning inleds på grundval av de överförda uppgifterna ska den överförande tullmyndigheten underrättas och få möjligheten att meddela Olaf och Europeiska datatillsynsmannen sin bedömning om den anser att behandlingen går utöver vad som är nödvändigt.</w:t>
            </w:r>
          </w:p>
        </w:tc>
      </w:tr>
      <w:tr w14:paraId="1964EA69" w14:textId="77777777" w:rsidTr="00803163">
        <w:tblPrEx>
          <w:tblW w:w="0" w:type="auto"/>
          <w:jc w:val="center"/>
          <w:tblLayout w:type="fixed"/>
          <w:tblLook w:val="0000"/>
        </w:tblPrEx>
        <w:trPr>
          <w:jc w:val="center"/>
        </w:trPr>
        <w:tc>
          <w:tcPr>
            <w:tcW w:w="4876" w:type="dxa"/>
          </w:tcPr>
          <w:p w:rsidR="00E62699" w:rsidRPr="00BE33DD" w:rsidP="00803163" w14:paraId="3DC56561" w14:textId="77777777">
            <w:pPr>
              <w:pStyle w:val="Normal6"/>
            </w:pPr>
          </w:p>
        </w:tc>
        <w:tc>
          <w:tcPr>
            <w:tcW w:w="4876" w:type="dxa"/>
          </w:tcPr>
          <w:p w:rsidR="00E62699" w:rsidRPr="00BE33DD" w:rsidP="00803163" w14:paraId="58CF07A3" w14:textId="6B5B3EAA">
            <w:pPr>
              <w:pStyle w:val="Normal6"/>
              <w:rPr>
                <w:szCs w:val="24"/>
              </w:rPr>
            </w:pPr>
            <w:r w:rsidRPr="00BE33DD">
              <w:rPr>
                <w:b/>
                <w:i/>
              </w:rPr>
              <w:t>(d)</w:t>
            </w:r>
            <w:r w:rsidRPr="00BE33DD">
              <w:rPr>
                <w:b/>
                <w:i/>
              </w:rPr>
              <w:tab/>
              <w:t xml:space="preserve">De dataskyddsregler som fastställs i förordning (EU) 2018/1725 ska </w:t>
            </w:r>
            <w:r w:rsidRPr="00BE33DD" w:rsidR="00DB4992">
              <w:rPr>
                <w:b/>
                <w:i/>
              </w:rPr>
              <w:t>tillämpas</w:t>
            </w:r>
            <w:r w:rsidRPr="00BE33DD">
              <w:rPr>
                <w:b/>
                <w:i/>
              </w:rPr>
              <w:t xml:space="preserve">. Olaf ska tillämpa de interna </w:t>
            </w:r>
            <w:r w:rsidRPr="00BE33DD">
              <w:rPr>
                <w:b/>
                <w:i/>
              </w:rPr>
              <w:t>tillståndskraven enligt artikel 5 i förordning (EU, Euratom) nr 883/2013 i fråga om åtkomst som beviljas enligt denna punkt.</w:t>
            </w:r>
          </w:p>
        </w:tc>
      </w:tr>
    </w:tbl>
    <w:p w:rsidR="00E62699" w:rsidRPr="00BE33DD" w:rsidP="00E62699" w14:paraId="4F816ABA" w14:textId="77777777"/>
    <w:p w:rsidR="00E62699" w:rsidRPr="00BE33DD" w:rsidP="00E62699" w14:paraId="32E83E55" w14:textId="162D6C0C">
      <w:pPr>
        <w:pStyle w:val="AmNumberTabs"/>
      </w:pPr>
      <w:r w:rsidRPr="00BE33DD">
        <w:t>Ändring</w:t>
      </w:r>
      <w:r w:rsidRPr="00BE33DD">
        <w:tab/>
      </w:r>
      <w:r w:rsidRPr="00BE33DD">
        <w:tab/>
        <w:t>47</w:t>
      </w:r>
    </w:p>
    <w:p w:rsidR="00E62699" w:rsidRPr="00BE33DD" w:rsidP="00E62699" w14:paraId="12AC17C7" w14:textId="77777777">
      <w:pPr>
        <w:pStyle w:val="NormalBold12b"/>
      </w:pPr>
      <w:r w:rsidRPr="00BE33DD">
        <w:t>Förslag till förordning</w:t>
      </w:r>
    </w:p>
    <w:p w:rsidR="00E62699" w:rsidRPr="00BE33DD" w:rsidP="00E62699" w14:paraId="6F18D90C" w14:textId="549D47C0">
      <w:pPr>
        <w:pStyle w:val="NormalBold"/>
      </w:pPr>
      <w:r w:rsidRPr="00BE33DD">
        <w:t>Artikel 1</w:t>
      </w:r>
      <w:r w:rsidRPr="00BE33DD" w:rsidR="002C64D4">
        <w:t xml:space="preserve"> – stycke 1</w:t>
      </w:r>
      <w:r w:rsidRPr="00BE33DD">
        <w:t xml:space="preserve"> – led 5a (nytt)</w:t>
      </w:r>
    </w:p>
    <w:p w:rsidR="00E62699" w:rsidRPr="00BE33DD" w:rsidP="00E62699" w14:paraId="274BA490" w14:textId="77777777">
      <w:pPr>
        <w:keepNext/>
      </w:pPr>
      <w:r w:rsidRPr="00BE33DD">
        <w:t>Förordning (EU) nr 904/2010</w:t>
      </w:r>
    </w:p>
    <w:p w:rsidR="00E62699" w:rsidRPr="00BE33DD" w:rsidP="00E62699" w14:paraId="1BF4DDE4" w14:textId="77777777">
      <w:r w:rsidRPr="00BE33DD">
        <w:t>Artikel 59 – punkt 1</w:t>
      </w:r>
    </w:p>
    <w:tbl>
      <w:tblPr>
        <w:tblW w:w="0" w:type="auto"/>
        <w:jc w:val="center"/>
        <w:tblLayout w:type="fixed"/>
        <w:tblCellMar>
          <w:left w:w="340" w:type="dxa"/>
          <w:right w:w="340" w:type="dxa"/>
        </w:tblCellMar>
        <w:tblLook w:val="0000"/>
      </w:tblPr>
      <w:tblGrid>
        <w:gridCol w:w="4876"/>
        <w:gridCol w:w="4876"/>
      </w:tblGrid>
      <w:tr w14:paraId="0CC2D56B" w14:textId="77777777" w:rsidTr="00803163">
        <w:tblPrEx>
          <w:tblW w:w="0" w:type="auto"/>
          <w:jc w:val="center"/>
          <w:tblLayout w:type="fixed"/>
          <w:tblLook w:val="0000"/>
        </w:tblPrEx>
        <w:trPr>
          <w:jc w:val="center"/>
        </w:trPr>
        <w:tc>
          <w:tcPr>
            <w:tcW w:w="9752" w:type="dxa"/>
            <w:gridSpan w:val="2"/>
          </w:tcPr>
          <w:p w:rsidR="00E62699" w:rsidRPr="00BE33DD" w:rsidP="00803163" w14:paraId="1BF12270" w14:textId="77777777">
            <w:pPr>
              <w:keepNext/>
            </w:pPr>
          </w:p>
        </w:tc>
      </w:tr>
      <w:tr w14:paraId="28EF1865" w14:textId="77777777" w:rsidTr="00803163">
        <w:tblPrEx>
          <w:tblW w:w="0" w:type="auto"/>
          <w:jc w:val="center"/>
          <w:tblLayout w:type="fixed"/>
          <w:tblLook w:val="0000"/>
        </w:tblPrEx>
        <w:trPr>
          <w:jc w:val="center"/>
        </w:trPr>
        <w:tc>
          <w:tcPr>
            <w:tcW w:w="4876" w:type="dxa"/>
          </w:tcPr>
          <w:p w:rsidR="00E62699" w:rsidRPr="00BE33DD" w:rsidP="00803163" w14:paraId="29821C39" w14:textId="77777777">
            <w:pPr>
              <w:pStyle w:val="ColumnHeading"/>
              <w:keepNext/>
            </w:pPr>
            <w:r w:rsidRPr="00BE33DD">
              <w:t>Nuvarande lydelse</w:t>
            </w:r>
          </w:p>
        </w:tc>
        <w:tc>
          <w:tcPr>
            <w:tcW w:w="4876" w:type="dxa"/>
          </w:tcPr>
          <w:p w:rsidR="00E62699" w:rsidRPr="00BE33DD" w:rsidP="00803163" w14:paraId="7F8192F1" w14:textId="1C82D47C">
            <w:pPr>
              <w:pStyle w:val="ColumnHeading"/>
              <w:keepNext/>
            </w:pPr>
            <w:r w:rsidRPr="00BE33DD">
              <w:t>Ändring</w:t>
            </w:r>
          </w:p>
        </w:tc>
      </w:tr>
      <w:tr w14:paraId="026B64BD" w14:textId="77777777" w:rsidTr="00803163">
        <w:tblPrEx>
          <w:tblW w:w="0" w:type="auto"/>
          <w:jc w:val="center"/>
          <w:tblLayout w:type="fixed"/>
          <w:tblLook w:val="0000"/>
        </w:tblPrEx>
        <w:trPr>
          <w:jc w:val="center"/>
        </w:trPr>
        <w:tc>
          <w:tcPr>
            <w:tcW w:w="4876" w:type="dxa"/>
          </w:tcPr>
          <w:p w:rsidR="00E62699" w:rsidRPr="00BE33DD" w:rsidP="00803163" w14:paraId="7787A372" w14:textId="77777777">
            <w:pPr>
              <w:pStyle w:val="Normal6"/>
            </w:pPr>
          </w:p>
        </w:tc>
        <w:tc>
          <w:tcPr>
            <w:tcW w:w="4876" w:type="dxa"/>
          </w:tcPr>
          <w:p w:rsidR="00E62699" w:rsidRPr="00BE33DD" w:rsidP="00803163" w14:paraId="29963491" w14:textId="77777777">
            <w:pPr>
              <w:pStyle w:val="Normal6"/>
              <w:rPr>
                <w:szCs w:val="24"/>
              </w:rPr>
            </w:pPr>
            <w:r w:rsidRPr="00BE33DD">
              <w:rPr>
                <w:b/>
                <w:i/>
              </w:rPr>
              <w:t>(5a)</w:t>
            </w:r>
            <w:r w:rsidRPr="00BE33DD">
              <w:rPr>
                <w:b/>
                <w:i/>
              </w:rPr>
              <w:tab/>
              <w:t>I artikel 59 ska punkt 1 ersättas med följande:</w:t>
            </w:r>
          </w:p>
        </w:tc>
      </w:tr>
      <w:tr w14:paraId="768717A6" w14:textId="77777777" w:rsidTr="00803163">
        <w:tblPrEx>
          <w:tblW w:w="0" w:type="auto"/>
          <w:jc w:val="center"/>
          <w:tblLayout w:type="fixed"/>
          <w:tblLook w:val="0000"/>
        </w:tblPrEx>
        <w:trPr>
          <w:jc w:val="center"/>
        </w:trPr>
        <w:tc>
          <w:tcPr>
            <w:tcW w:w="4876" w:type="dxa"/>
          </w:tcPr>
          <w:p w:rsidR="00E62699" w:rsidRPr="00BE33DD" w:rsidP="00803163" w14:paraId="6D0453C4" w14:textId="77777777">
            <w:pPr>
              <w:pStyle w:val="Normal6"/>
            </w:pPr>
            <w:r w:rsidRPr="00BE33DD">
              <w:rPr>
                <w:b/>
                <w:i/>
              </w:rPr>
              <w:t>1.</w:t>
            </w:r>
            <w:r w:rsidRPr="00BE33DD">
              <w:rPr>
                <w:b/>
                <w:i/>
              </w:rPr>
              <w:tab/>
              <w:t>Senast den 1 november 2013, och därefter</w:t>
            </w:r>
            <w:r w:rsidRPr="00BE33DD">
              <w:t xml:space="preserve"> vart </w:t>
            </w:r>
            <w:r w:rsidRPr="00BE33DD">
              <w:rPr>
                <w:b/>
                <w:i/>
              </w:rPr>
              <w:t>femte</w:t>
            </w:r>
            <w:r w:rsidRPr="00BE33DD">
              <w:t xml:space="preserve"> år, ska kommissionen till Europaparlamentet och </w:t>
            </w:r>
            <w:r w:rsidRPr="00BE33DD">
              <w:rPr>
                <w:b/>
                <w:i/>
              </w:rPr>
              <w:t>rådet överlämna</w:t>
            </w:r>
            <w:r w:rsidRPr="00BE33DD">
              <w:t xml:space="preserve"> en </w:t>
            </w:r>
            <w:r w:rsidRPr="00BE33DD">
              <w:rPr>
                <w:b/>
                <w:i/>
              </w:rPr>
              <w:t>rapport</w:t>
            </w:r>
            <w:r w:rsidRPr="00BE33DD">
              <w:t xml:space="preserve"> om tillämpningen av denna förordning.</w:t>
            </w:r>
          </w:p>
        </w:tc>
        <w:tc>
          <w:tcPr>
            <w:tcW w:w="4876" w:type="dxa"/>
          </w:tcPr>
          <w:p w:rsidR="00E62699" w:rsidRPr="00BE33DD" w:rsidP="00803163" w14:paraId="5A0E6D61" w14:textId="77777777">
            <w:pPr>
              <w:pStyle w:val="Normal6"/>
              <w:rPr>
                <w:szCs w:val="24"/>
              </w:rPr>
            </w:pPr>
            <w:r w:rsidRPr="00BE33DD">
              <w:rPr>
                <w:b/>
                <w:i/>
              </w:rPr>
              <w:t>”1.</w:t>
            </w:r>
            <w:r w:rsidRPr="00BE33DD">
              <w:rPr>
                <w:b/>
                <w:i/>
              </w:rPr>
              <w:tab/>
              <w:t>”</w:t>
            </w:r>
            <w:r w:rsidRPr="00BE33DD">
              <w:t xml:space="preserve">Vart </w:t>
            </w:r>
            <w:r w:rsidRPr="00BE33DD">
              <w:rPr>
                <w:b/>
                <w:i/>
              </w:rPr>
              <w:t>tredje</w:t>
            </w:r>
            <w:r w:rsidRPr="00BE33DD">
              <w:t xml:space="preserve"> år </w:t>
            </w:r>
            <w:r w:rsidRPr="00BE33DD">
              <w:rPr>
                <w:b/>
                <w:i/>
              </w:rPr>
              <w:t>från och med … [den dag då denna ändringsförordning träder i kraft]</w:t>
            </w:r>
            <w:r w:rsidRPr="00BE33DD">
              <w:t>, ska kommissionen</w:t>
            </w:r>
            <w:r w:rsidRPr="00BE33DD">
              <w:rPr>
                <w:b/>
                <w:i/>
              </w:rPr>
              <w:t xml:space="preserve">, på grundval av rapporter från </w:t>
            </w:r>
            <w:r w:rsidRPr="00BE33DD">
              <w:rPr>
                <w:b/>
                <w:i/>
              </w:rPr>
              <w:t>Eppo</w:t>
            </w:r>
            <w:r w:rsidRPr="00BE33DD">
              <w:rPr>
                <w:b/>
                <w:i/>
              </w:rPr>
              <w:t xml:space="preserve">, Olaf och </w:t>
            </w:r>
            <w:r w:rsidRPr="00BE33DD">
              <w:rPr>
                <w:b/>
                <w:i/>
              </w:rPr>
              <w:t>Eurofisc</w:t>
            </w:r>
            <w:r w:rsidRPr="00BE33DD">
              <w:rPr>
                <w:b/>
                <w:i/>
              </w:rPr>
              <w:t>, överlämna en rapport</w:t>
            </w:r>
            <w:r w:rsidRPr="00BE33DD">
              <w:t xml:space="preserve"> till Europaparlamentet</w:t>
            </w:r>
            <w:r w:rsidRPr="00BE33DD">
              <w:rPr>
                <w:b/>
                <w:i/>
              </w:rPr>
              <w:t>, rådet</w:t>
            </w:r>
            <w:r w:rsidRPr="00BE33DD">
              <w:t xml:space="preserve"> och </w:t>
            </w:r>
            <w:r w:rsidRPr="00BE33DD">
              <w:rPr>
                <w:b/>
                <w:i/>
              </w:rPr>
              <w:t>Europeiska revisionsrätten om tillämpningen av denna förordning. I rapporten ska särskilt följande bedömas:</w:t>
            </w:r>
          </w:p>
        </w:tc>
      </w:tr>
      <w:tr w14:paraId="0DF4D25B" w14:textId="77777777" w:rsidTr="00803163">
        <w:tblPrEx>
          <w:tblW w:w="0" w:type="auto"/>
          <w:jc w:val="center"/>
          <w:tblLayout w:type="fixed"/>
          <w:tblLook w:val="0000"/>
        </w:tblPrEx>
        <w:trPr>
          <w:jc w:val="center"/>
        </w:trPr>
        <w:tc>
          <w:tcPr>
            <w:tcW w:w="4876" w:type="dxa"/>
          </w:tcPr>
          <w:p w:rsidR="00E62699" w:rsidRPr="00BE33DD" w:rsidP="00803163" w14:paraId="37A32D59" w14:textId="77777777">
            <w:pPr>
              <w:pStyle w:val="Normal6"/>
            </w:pPr>
          </w:p>
        </w:tc>
        <w:tc>
          <w:tcPr>
            <w:tcW w:w="4876" w:type="dxa"/>
          </w:tcPr>
          <w:p w:rsidR="00E62699" w:rsidRPr="00BE33DD" w:rsidP="00803163" w14:paraId="0A0F747F" w14:textId="77777777">
            <w:pPr>
              <w:pStyle w:val="Normal6"/>
              <w:rPr>
                <w:szCs w:val="24"/>
              </w:rPr>
            </w:pPr>
            <w:r w:rsidRPr="00BE33DD">
              <w:rPr>
                <w:b/>
                <w:i/>
              </w:rPr>
              <w:t>a)</w:t>
            </w:r>
            <w:r w:rsidRPr="00BE33DD">
              <w:rPr>
                <w:b/>
                <w:i/>
              </w:rPr>
              <w:tab/>
              <w:t xml:space="preserve">Den operativa effektiviteten i </w:t>
            </w:r>
            <w:r w:rsidRPr="00BE33DD">
              <w:rPr>
                <w:b/>
                <w:i/>
              </w:rPr>
              <w:t>Eppos</w:t>
            </w:r>
            <w:r w:rsidRPr="00BE33DD">
              <w:rPr>
                <w:b/>
                <w:i/>
              </w:rPr>
              <w:t xml:space="preserve"> och Olafs direkta åtkomst till VIES, </w:t>
            </w:r>
            <w:r w:rsidRPr="00BE33DD">
              <w:rPr>
                <w:b/>
                <w:i/>
              </w:rPr>
              <w:t>Surveillance</w:t>
            </w:r>
            <w:r w:rsidRPr="00BE33DD">
              <w:rPr>
                <w:b/>
                <w:i/>
              </w:rPr>
              <w:t xml:space="preserve">-systemet och </w:t>
            </w:r>
            <w:r w:rsidRPr="00BE33DD">
              <w:rPr>
                <w:b/>
                <w:i/>
              </w:rPr>
              <w:t>Cesop</w:t>
            </w:r>
            <w:r w:rsidRPr="00BE33DD">
              <w:rPr>
                <w:b/>
                <w:i/>
              </w:rPr>
              <w:t>, inbegripet genomsnittlig tid för åtkomst, antalet utredningar som har framskridit materiellt och resultaten av åtal eller administrativa åtgärder.</w:t>
            </w:r>
          </w:p>
        </w:tc>
      </w:tr>
      <w:tr w14:paraId="4D4BCDC7" w14:textId="77777777" w:rsidTr="00803163">
        <w:tblPrEx>
          <w:tblW w:w="0" w:type="auto"/>
          <w:jc w:val="center"/>
          <w:tblLayout w:type="fixed"/>
          <w:tblLook w:val="0000"/>
        </w:tblPrEx>
        <w:trPr>
          <w:jc w:val="center"/>
        </w:trPr>
        <w:tc>
          <w:tcPr>
            <w:tcW w:w="4876" w:type="dxa"/>
          </w:tcPr>
          <w:p w:rsidR="00E62699" w:rsidRPr="00BE33DD" w:rsidP="00803163" w14:paraId="0436929A" w14:textId="77777777">
            <w:pPr>
              <w:pStyle w:val="Normal6"/>
            </w:pPr>
          </w:p>
        </w:tc>
        <w:tc>
          <w:tcPr>
            <w:tcW w:w="4876" w:type="dxa"/>
          </w:tcPr>
          <w:p w:rsidR="00E62699" w:rsidRPr="00BE33DD" w:rsidP="00803163" w14:paraId="3CA2D17F" w14:textId="77777777">
            <w:pPr>
              <w:pStyle w:val="Normal6"/>
              <w:rPr>
                <w:szCs w:val="24"/>
              </w:rPr>
            </w:pPr>
            <w:r w:rsidRPr="00BE33DD">
              <w:rPr>
                <w:b/>
                <w:i/>
              </w:rPr>
              <w:t>b)</w:t>
            </w:r>
            <w:r w:rsidRPr="00BE33DD">
              <w:rPr>
                <w:b/>
                <w:i/>
              </w:rPr>
              <w:tab/>
              <w:t xml:space="preserve">Samstämmigheten mellan ramen för åtkomst och överföring och andra instrument som antagits som en del av den reviderade bedrägeribekämpningsstrukturen, inbegripet åtgärder som rör </w:t>
            </w:r>
            <w:r w:rsidRPr="00BE33DD">
              <w:rPr>
                <w:b/>
                <w:i/>
              </w:rPr>
              <w:t>Eurofiscs</w:t>
            </w:r>
            <w:r w:rsidRPr="00BE33DD">
              <w:rPr>
                <w:b/>
                <w:i/>
              </w:rPr>
              <w:t xml:space="preserve"> kapacitet, styrningen av </w:t>
            </w:r>
            <w:r w:rsidRPr="00BE33DD">
              <w:rPr>
                <w:b/>
                <w:i/>
              </w:rPr>
              <w:t>Cesop</w:t>
            </w:r>
            <w:r w:rsidRPr="00BE33DD">
              <w:rPr>
                <w:b/>
                <w:i/>
              </w:rPr>
              <w:t>, harmonisering i fråga om skatterepresentant och konvergens i fråga om påföljder.</w:t>
            </w:r>
          </w:p>
        </w:tc>
      </w:tr>
      <w:tr w14:paraId="2DA49351" w14:textId="77777777" w:rsidTr="00803163">
        <w:tblPrEx>
          <w:tblW w:w="0" w:type="auto"/>
          <w:jc w:val="center"/>
          <w:tblLayout w:type="fixed"/>
          <w:tblLook w:val="0000"/>
        </w:tblPrEx>
        <w:trPr>
          <w:jc w:val="center"/>
        </w:trPr>
        <w:tc>
          <w:tcPr>
            <w:tcW w:w="4876" w:type="dxa"/>
          </w:tcPr>
          <w:p w:rsidR="00E62699" w:rsidRPr="00BE33DD" w:rsidP="00803163" w14:paraId="7022208F" w14:textId="77777777">
            <w:pPr>
              <w:pStyle w:val="Normal6"/>
            </w:pPr>
          </w:p>
        </w:tc>
        <w:tc>
          <w:tcPr>
            <w:tcW w:w="4876" w:type="dxa"/>
          </w:tcPr>
          <w:p w:rsidR="00E62699" w:rsidRPr="00BE33DD" w:rsidP="00803163" w14:paraId="684802E9" w14:textId="77777777">
            <w:pPr>
              <w:pStyle w:val="Normal6"/>
              <w:rPr>
                <w:szCs w:val="24"/>
              </w:rPr>
            </w:pPr>
            <w:r w:rsidRPr="00BE33DD">
              <w:rPr>
                <w:b/>
                <w:i/>
              </w:rPr>
              <w:t>c)</w:t>
            </w:r>
            <w:r w:rsidRPr="00BE33DD">
              <w:rPr>
                <w:b/>
                <w:i/>
              </w:rPr>
              <w:tab/>
              <w:t>Funktionen och aktualiteten hos den spontana överföringsmekanismen enligt artikel 13a, inbegripet nationella samordningsarrangemang mellan tull- och mervärdesskattemyndigheter.</w:t>
            </w:r>
          </w:p>
        </w:tc>
      </w:tr>
      <w:tr w14:paraId="6247AC64" w14:textId="77777777" w:rsidTr="00803163">
        <w:tblPrEx>
          <w:tblW w:w="0" w:type="auto"/>
          <w:jc w:val="center"/>
          <w:tblLayout w:type="fixed"/>
          <w:tblLook w:val="0000"/>
        </w:tblPrEx>
        <w:trPr>
          <w:jc w:val="center"/>
        </w:trPr>
        <w:tc>
          <w:tcPr>
            <w:tcW w:w="4876" w:type="dxa"/>
          </w:tcPr>
          <w:p w:rsidR="00E62699" w:rsidRPr="00BE33DD" w:rsidP="00803163" w14:paraId="1DB448C5" w14:textId="77777777">
            <w:pPr>
              <w:pStyle w:val="Normal6"/>
            </w:pPr>
          </w:p>
        </w:tc>
        <w:tc>
          <w:tcPr>
            <w:tcW w:w="4876" w:type="dxa"/>
          </w:tcPr>
          <w:p w:rsidR="00E62699" w:rsidRPr="00BE33DD" w:rsidP="00803163" w14:paraId="285865D7" w14:textId="77777777">
            <w:pPr>
              <w:pStyle w:val="Normal6"/>
              <w:rPr>
                <w:szCs w:val="24"/>
              </w:rPr>
            </w:pPr>
            <w:r w:rsidRPr="00BE33DD">
              <w:rPr>
                <w:b/>
                <w:i/>
              </w:rPr>
              <w:t>d)</w:t>
            </w:r>
            <w:r w:rsidRPr="00BE33DD">
              <w:rPr>
                <w:b/>
                <w:i/>
              </w:rPr>
              <w:tab/>
              <w:t xml:space="preserve">De verkställighetsresultat som uppnåtts i medlemsstater som inte deltar i </w:t>
            </w:r>
            <w:r w:rsidRPr="00BE33DD">
              <w:rPr>
                <w:b/>
                <w:i/>
              </w:rPr>
              <w:t>Eppo</w:t>
            </w:r>
            <w:r w:rsidRPr="00BE33DD">
              <w:rPr>
                <w:b/>
                <w:i/>
              </w:rPr>
              <w:t xml:space="preserve"> och huruvida likvärdiga mekanismer har inrättats i enlighet med revideringen av bedrägeribekämpningsstrukturen.</w:t>
            </w:r>
          </w:p>
        </w:tc>
      </w:tr>
      <w:tr w14:paraId="769CCD4A" w14:textId="77777777" w:rsidTr="00803163">
        <w:tblPrEx>
          <w:tblW w:w="0" w:type="auto"/>
          <w:jc w:val="center"/>
          <w:tblLayout w:type="fixed"/>
          <w:tblLook w:val="0000"/>
        </w:tblPrEx>
        <w:trPr>
          <w:jc w:val="center"/>
        </w:trPr>
        <w:tc>
          <w:tcPr>
            <w:tcW w:w="4876" w:type="dxa"/>
          </w:tcPr>
          <w:p w:rsidR="00E62699" w:rsidRPr="00BE33DD" w:rsidP="00803163" w14:paraId="72AD5683" w14:textId="77777777">
            <w:pPr>
              <w:pStyle w:val="Normal6"/>
            </w:pPr>
          </w:p>
        </w:tc>
        <w:tc>
          <w:tcPr>
            <w:tcW w:w="4876" w:type="dxa"/>
          </w:tcPr>
          <w:p w:rsidR="00E62699" w:rsidRPr="00BE33DD" w:rsidP="00803163" w14:paraId="7EDCC5CA" w14:textId="77777777">
            <w:pPr>
              <w:pStyle w:val="Normal6"/>
              <w:rPr>
                <w:szCs w:val="24"/>
              </w:rPr>
            </w:pPr>
            <w:r w:rsidRPr="00BE33DD">
              <w:rPr>
                <w:b/>
                <w:i/>
              </w:rPr>
              <w:t>e)</w:t>
            </w:r>
            <w:r w:rsidRPr="00BE33DD">
              <w:rPr>
                <w:b/>
                <w:i/>
              </w:rPr>
              <w:tab/>
              <w:t>De uppskattade belopp av unionens mervärdesskatt och därmed sammanhängande tullintäkter som uppburits eller bevarats som en direkt följd av det datautbyte och de åtkomsträttigheter som fastställs i denna förordning.</w:t>
            </w:r>
          </w:p>
        </w:tc>
      </w:tr>
      <w:tr w14:paraId="69D70D39" w14:textId="77777777" w:rsidTr="00803163">
        <w:tblPrEx>
          <w:tblW w:w="0" w:type="auto"/>
          <w:jc w:val="center"/>
          <w:tblLayout w:type="fixed"/>
          <w:tblLook w:val="0000"/>
        </w:tblPrEx>
        <w:trPr>
          <w:jc w:val="center"/>
        </w:trPr>
        <w:tc>
          <w:tcPr>
            <w:tcW w:w="4876" w:type="dxa"/>
          </w:tcPr>
          <w:p w:rsidR="00E62699" w:rsidRPr="00BE33DD" w:rsidP="00803163" w14:paraId="787C9A46" w14:textId="77777777">
            <w:pPr>
              <w:pStyle w:val="Normal6"/>
            </w:pPr>
          </w:p>
        </w:tc>
        <w:tc>
          <w:tcPr>
            <w:tcW w:w="4876" w:type="dxa"/>
          </w:tcPr>
          <w:p w:rsidR="00E62699" w:rsidRPr="00BE33DD" w:rsidP="00803163" w14:paraId="5F375C26" w14:textId="77777777">
            <w:pPr>
              <w:pStyle w:val="Normal6"/>
              <w:rPr>
                <w:szCs w:val="24"/>
              </w:rPr>
            </w:pPr>
            <w:r w:rsidRPr="00BE33DD">
              <w:rPr>
                <w:b/>
                <w:i/>
              </w:rPr>
              <w:t>f)</w:t>
            </w:r>
            <w:r w:rsidRPr="00BE33DD">
              <w:rPr>
                <w:b/>
                <w:i/>
              </w:rPr>
              <w:tab/>
              <w:t>Denna förordnings bidrag till konvergensen för resultaten av efterlevnadskontrollen i medlemsstaterna, bland annat när det gäller möjligheten att på unionsnivå utveckla en metod för att mäta icke uppburna tullintäkter som till sitt syfte är jämförbar med den indikator för mervärdesskattegapet som årligen offentliggörs av kommissionen.</w:t>
            </w:r>
          </w:p>
        </w:tc>
      </w:tr>
      <w:tr w14:paraId="67B2344B" w14:textId="77777777" w:rsidTr="00803163">
        <w:tblPrEx>
          <w:tblW w:w="0" w:type="auto"/>
          <w:jc w:val="center"/>
          <w:tblLayout w:type="fixed"/>
          <w:tblLook w:val="0000"/>
        </w:tblPrEx>
        <w:trPr>
          <w:jc w:val="center"/>
        </w:trPr>
        <w:tc>
          <w:tcPr>
            <w:tcW w:w="4876" w:type="dxa"/>
          </w:tcPr>
          <w:p w:rsidR="00E62699" w:rsidRPr="00BE33DD" w:rsidP="00803163" w14:paraId="7A23215D" w14:textId="77777777">
            <w:pPr>
              <w:pStyle w:val="Normal6"/>
            </w:pPr>
          </w:p>
        </w:tc>
        <w:tc>
          <w:tcPr>
            <w:tcW w:w="4876" w:type="dxa"/>
          </w:tcPr>
          <w:p w:rsidR="00E62699" w:rsidRPr="00BE33DD" w:rsidP="00803163" w14:paraId="30C3EEF0" w14:textId="77777777">
            <w:pPr>
              <w:pStyle w:val="Normal6"/>
              <w:rPr>
                <w:szCs w:val="24"/>
              </w:rPr>
            </w:pPr>
            <w:r w:rsidRPr="00BE33DD">
              <w:rPr>
                <w:b/>
                <w:i/>
              </w:rPr>
              <w:t>Om det i rapporten konstateras ihållande brister i tillämpningen av denna förordning ska kommissionen inom sex månader från offentliggörandet av rapporten lägga fram ett lagstiftningsförslag med korrigerande åtgärder för Europaparlamentet och rådet.”</w:t>
            </w:r>
          </w:p>
        </w:tc>
      </w:tr>
    </w:tbl>
    <w:p w:rsidR="00E365E1" w:rsidRPr="00BE33DD" w:rsidP="00025CC9" w14:paraId="5FCD2144" w14:textId="32545701"/>
    <w:sectPr w:rsidSect="006A646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6A" w14:paraId="4316319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6A" w14:paraId="4100BAD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6A" w14:paraId="076B49A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6A" w14:paraId="0BC1109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6A" w14:paraId="69427D3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A646A" w14:paraId="21CA15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2904988">
    <w:abstractNumId w:val="9"/>
  </w:num>
  <w:num w:numId="2" w16cid:durableId="1657143821">
    <w:abstractNumId w:val="9"/>
  </w:num>
  <w:num w:numId="3" w16cid:durableId="2111579215">
    <w:abstractNumId w:val="7"/>
  </w:num>
  <w:num w:numId="4" w16cid:durableId="383914016">
    <w:abstractNumId w:val="7"/>
  </w:num>
  <w:num w:numId="5" w16cid:durableId="71857011">
    <w:abstractNumId w:val="6"/>
  </w:num>
  <w:num w:numId="6" w16cid:durableId="70587272">
    <w:abstractNumId w:val="6"/>
  </w:num>
  <w:num w:numId="7" w16cid:durableId="1293243195">
    <w:abstractNumId w:val="5"/>
  </w:num>
  <w:num w:numId="8" w16cid:durableId="267200233">
    <w:abstractNumId w:val="5"/>
  </w:num>
  <w:num w:numId="9" w16cid:durableId="1315597911">
    <w:abstractNumId w:val="4"/>
  </w:num>
  <w:num w:numId="10" w16cid:durableId="1133910563">
    <w:abstractNumId w:val="4"/>
  </w:num>
  <w:num w:numId="11" w16cid:durableId="170219454">
    <w:abstractNumId w:val="8"/>
  </w:num>
  <w:num w:numId="12" w16cid:durableId="1329209610">
    <w:abstractNumId w:val="8"/>
  </w:num>
  <w:num w:numId="13" w16cid:durableId="833641609">
    <w:abstractNumId w:val="3"/>
  </w:num>
  <w:num w:numId="14" w16cid:durableId="1138569194">
    <w:abstractNumId w:val="3"/>
  </w:num>
  <w:num w:numId="15" w16cid:durableId="1447966604">
    <w:abstractNumId w:val="2"/>
  </w:num>
  <w:num w:numId="16" w16cid:durableId="653488498">
    <w:abstractNumId w:val="2"/>
  </w:num>
  <w:num w:numId="17" w16cid:durableId="1775128854">
    <w:abstractNumId w:val="1"/>
  </w:num>
  <w:num w:numId="18" w16cid:durableId="484325772">
    <w:abstractNumId w:val="1"/>
  </w:num>
  <w:num w:numId="19" w16cid:durableId="114255055">
    <w:abstractNumId w:val="0"/>
  </w:num>
  <w:num w:numId="20" w16cid:durableId="1148785516">
    <w:abstractNumId w:val="0"/>
  </w:num>
  <w:num w:numId="21" w16cid:durableId="264844382">
    <w:abstractNumId w:val="9"/>
  </w:num>
  <w:num w:numId="22" w16cid:durableId="2082672338">
    <w:abstractNumId w:val="7"/>
  </w:num>
  <w:num w:numId="23" w16cid:durableId="904415928">
    <w:abstractNumId w:val="6"/>
  </w:num>
  <w:num w:numId="24" w16cid:durableId="1578442638">
    <w:abstractNumId w:val="5"/>
  </w:num>
  <w:num w:numId="25" w16cid:durableId="1961914510">
    <w:abstractNumId w:val="4"/>
  </w:num>
  <w:num w:numId="26" w16cid:durableId="559750984">
    <w:abstractNumId w:val="8"/>
  </w:num>
  <w:num w:numId="27" w16cid:durableId="70667270">
    <w:abstractNumId w:val="3"/>
  </w:num>
  <w:num w:numId="28" w16cid:durableId="1065949920">
    <w:abstractNumId w:val="2"/>
  </w:num>
  <w:num w:numId="29" w16cid:durableId="1941521234">
    <w:abstractNumId w:val="1"/>
  </w:num>
  <w:num w:numId="30" w16cid:durableId="1970083057">
    <w:abstractNumId w:val="0"/>
  </w:num>
  <w:num w:numId="31" w16cid:durableId="1501576782">
    <w:abstractNumId w:val="9"/>
  </w:num>
  <w:num w:numId="32" w16cid:durableId="1048334834">
    <w:abstractNumId w:val="7"/>
  </w:num>
  <w:num w:numId="33" w16cid:durableId="667245087">
    <w:abstractNumId w:val="6"/>
  </w:num>
  <w:num w:numId="34" w16cid:durableId="486480715">
    <w:abstractNumId w:val="5"/>
  </w:num>
  <w:num w:numId="35" w16cid:durableId="1879389878">
    <w:abstractNumId w:val="4"/>
  </w:num>
  <w:num w:numId="36" w16cid:durableId="1274483044">
    <w:abstractNumId w:val="8"/>
  </w:num>
  <w:num w:numId="37" w16cid:durableId="2080664543">
    <w:abstractNumId w:val="3"/>
  </w:num>
  <w:num w:numId="38" w16cid:durableId="1231386508">
    <w:abstractNumId w:val="2"/>
  </w:num>
  <w:num w:numId="39" w16cid:durableId="378939225">
    <w:abstractNumId w:val="1"/>
  </w:num>
  <w:num w:numId="40" w16cid:durableId="1032269201">
    <w:abstractNumId w:val="0"/>
  </w:num>
  <w:num w:numId="41" w16cid:durableId="1299918159">
    <w:abstractNumId w:val="10"/>
  </w:num>
  <w:num w:numId="42" w16cid:durableId="1271670449">
    <w:abstractNumId w:val="10"/>
  </w:num>
  <w:num w:numId="43" w16cid:durableId="1454135485">
    <w:abstractNumId w:val="10"/>
  </w:num>
  <w:num w:numId="44" w16cid:durableId="329867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CC9"/>
    <w:rsid w:val="00002272"/>
    <w:rsid w:val="00025CC9"/>
    <w:rsid w:val="00064002"/>
    <w:rsid w:val="000677B9"/>
    <w:rsid w:val="000831BA"/>
    <w:rsid w:val="00083FA8"/>
    <w:rsid w:val="000A42CC"/>
    <w:rsid w:val="000E7DD9"/>
    <w:rsid w:val="0010095E"/>
    <w:rsid w:val="00125B37"/>
    <w:rsid w:val="00187494"/>
    <w:rsid w:val="001F32AE"/>
    <w:rsid w:val="002767FF"/>
    <w:rsid w:val="002B18FE"/>
    <w:rsid w:val="002B5493"/>
    <w:rsid w:val="002C64D4"/>
    <w:rsid w:val="00343214"/>
    <w:rsid w:val="00361C00"/>
    <w:rsid w:val="00395FA1"/>
    <w:rsid w:val="003D462F"/>
    <w:rsid w:val="003E15D4"/>
    <w:rsid w:val="00411CCE"/>
    <w:rsid w:val="0041666E"/>
    <w:rsid w:val="00421060"/>
    <w:rsid w:val="00425F9A"/>
    <w:rsid w:val="00463399"/>
    <w:rsid w:val="00471C19"/>
    <w:rsid w:val="004849BB"/>
    <w:rsid w:val="004867E3"/>
    <w:rsid w:val="00494A28"/>
    <w:rsid w:val="004C0004"/>
    <w:rsid w:val="004C5D52"/>
    <w:rsid w:val="0050519A"/>
    <w:rsid w:val="005072A1"/>
    <w:rsid w:val="00514517"/>
    <w:rsid w:val="00545827"/>
    <w:rsid w:val="00560270"/>
    <w:rsid w:val="00585833"/>
    <w:rsid w:val="005C2568"/>
    <w:rsid w:val="005F1B17"/>
    <w:rsid w:val="006037C0"/>
    <w:rsid w:val="006631B6"/>
    <w:rsid w:val="00680577"/>
    <w:rsid w:val="006A646A"/>
    <w:rsid w:val="006F74FA"/>
    <w:rsid w:val="00731ADD"/>
    <w:rsid w:val="00734777"/>
    <w:rsid w:val="00747932"/>
    <w:rsid w:val="00751A4A"/>
    <w:rsid w:val="00756632"/>
    <w:rsid w:val="00762C74"/>
    <w:rsid w:val="00786EC0"/>
    <w:rsid w:val="007D1690"/>
    <w:rsid w:val="007E22AD"/>
    <w:rsid w:val="00803163"/>
    <w:rsid w:val="00817416"/>
    <w:rsid w:val="00842779"/>
    <w:rsid w:val="00865F67"/>
    <w:rsid w:val="00881A7B"/>
    <w:rsid w:val="008840E5"/>
    <w:rsid w:val="00887B3E"/>
    <w:rsid w:val="008C2AC6"/>
    <w:rsid w:val="00906716"/>
    <w:rsid w:val="00930C23"/>
    <w:rsid w:val="0093193B"/>
    <w:rsid w:val="0094752F"/>
    <w:rsid w:val="009509D8"/>
    <w:rsid w:val="00950B64"/>
    <w:rsid w:val="00981893"/>
    <w:rsid w:val="00986CDA"/>
    <w:rsid w:val="00993355"/>
    <w:rsid w:val="00A1687D"/>
    <w:rsid w:val="00A24DB0"/>
    <w:rsid w:val="00A43E52"/>
    <w:rsid w:val="00A4678D"/>
    <w:rsid w:val="00A60DFC"/>
    <w:rsid w:val="00A739FF"/>
    <w:rsid w:val="00A778C7"/>
    <w:rsid w:val="00AB441E"/>
    <w:rsid w:val="00AB6293"/>
    <w:rsid w:val="00AD248D"/>
    <w:rsid w:val="00AE0928"/>
    <w:rsid w:val="00AF3B82"/>
    <w:rsid w:val="00B12E95"/>
    <w:rsid w:val="00B22876"/>
    <w:rsid w:val="00B27AD8"/>
    <w:rsid w:val="00B558F0"/>
    <w:rsid w:val="00BD48FE"/>
    <w:rsid w:val="00BD7BD8"/>
    <w:rsid w:val="00BE33DD"/>
    <w:rsid w:val="00BE6ADC"/>
    <w:rsid w:val="00C05BFE"/>
    <w:rsid w:val="00C23CD4"/>
    <w:rsid w:val="00C61C0C"/>
    <w:rsid w:val="00C941CB"/>
    <w:rsid w:val="00CC2357"/>
    <w:rsid w:val="00CF071A"/>
    <w:rsid w:val="00D02F37"/>
    <w:rsid w:val="00D058B8"/>
    <w:rsid w:val="00D56C11"/>
    <w:rsid w:val="00D834A0"/>
    <w:rsid w:val="00D872DF"/>
    <w:rsid w:val="00D91E21"/>
    <w:rsid w:val="00D93B06"/>
    <w:rsid w:val="00DA7FCD"/>
    <w:rsid w:val="00DB4992"/>
    <w:rsid w:val="00E365E1"/>
    <w:rsid w:val="00E62699"/>
    <w:rsid w:val="00E820A4"/>
    <w:rsid w:val="00EB006A"/>
    <w:rsid w:val="00EB4772"/>
    <w:rsid w:val="00ED169E"/>
    <w:rsid w:val="00ED4235"/>
    <w:rsid w:val="00EF427A"/>
    <w:rsid w:val="00F04346"/>
    <w:rsid w:val="00F075DC"/>
    <w:rsid w:val="00F149E9"/>
    <w:rsid w:val="00F44E8D"/>
    <w:rsid w:val="00F5134D"/>
    <w:rsid w:val="00F74202"/>
    <w:rsid w:val="00F87713"/>
    <w:rsid w:val="00FB4360"/>
    <w:rsid w:val="00FD0C70"/>
  </w:rsids>
  <w:docVars>
    <w:docVar w:name="dvdocse" w:val="A10-0159/2026"/>
    <w:docVar w:name="dvlangue" w:val="SV"/>
    <w:docVar w:name="dvnumam" w:val="82"/>
    <w:docVar w:name="dvpe" w:val="784.400"/>
    <w:docVar w:name="dvrapporteur" w:val="Föredragande: "/>
    <w:docVar w:name="dvstar" w:val="*"/>
    <w:docVar w:name="dvtitre" w:val="Europaparlamentets lagstiftningsresolution av den xx xx 2026 om förslaget till rådets förordning om ändring av förordning (EU) nr 904/2010 vad gäller Europeiska åklagarmyndighetens (Eppo) och Europeiska byrån för bedrägeribekämpnings (Olaf) åtkomst till information om mervärdesskatt på unionsnivå(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CE750DA"/>
  <w15:chartTrackingRefBased/>
  <w15:docId w15:val="{F0E50847-0648-48D0-AC33-6FE0485FE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2699"/>
    <w:pPr>
      <w:spacing w:before="480" w:after="240"/>
    </w:pPr>
  </w:style>
  <w:style w:type="paragraph" w:customStyle="1" w:styleId="Normal6a">
    <w:name w:val="Normal6a"/>
    <w:basedOn w:val="Normal"/>
    <w:rsid w:val="00E62699"/>
    <w:pPr>
      <w:spacing w:after="120"/>
    </w:pPr>
  </w:style>
  <w:style w:type="paragraph" w:customStyle="1" w:styleId="PageHeading">
    <w:name w:val="PageHeading"/>
    <w:basedOn w:val="Normal"/>
    <w:rsid w:val="00E62699"/>
    <w:pPr>
      <w:keepNext/>
      <w:spacing w:after="480"/>
      <w:jc w:val="center"/>
    </w:pPr>
    <w:rPr>
      <w:rFonts w:ascii="Arial" w:hAnsi="Arial" w:cs="Arial"/>
      <w:b/>
    </w:rPr>
  </w:style>
  <w:style w:type="paragraph" w:customStyle="1" w:styleId="NormalBold">
    <w:name w:val="NormalBold"/>
    <w:basedOn w:val="Normal"/>
    <w:link w:val="NormalBoldChar"/>
    <w:rsid w:val="00E62699"/>
    <w:rPr>
      <w:b/>
    </w:rPr>
  </w:style>
  <w:style w:type="paragraph" w:customStyle="1" w:styleId="NormalBold12a">
    <w:name w:val="NormalBold12a"/>
    <w:basedOn w:val="Normal"/>
    <w:rsid w:val="00E62699"/>
    <w:pPr>
      <w:spacing w:after="240"/>
    </w:pPr>
    <w:rPr>
      <w:b/>
    </w:rPr>
  </w:style>
  <w:style w:type="paragraph" w:customStyle="1" w:styleId="NormalHanging12a">
    <w:name w:val="NormalHanging12a"/>
    <w:basedOn w:val="Normal"/>
    <w:rsid w:val="00E62699"/>
    <w:pPr>
      <w:spacing w:after="240"/>
      <w:ind w:left="567" w:hanging="567"/>
    </w:pPr>
  </w:style>
  <w:style w:type="paragraph" w:customStyle="1" w:styleId="AmColumnHeading">
    <w:name w:val="AmColumnHeading"/>
    <w:basedOn w:val="Normal"/>
    <w:rsid w:val="00E62699"/>
    <w:pPr>
      <w:spacing w:after="240"/>
      <w:jc w:val="center"/>
    </w:pPr>
    <w:rPr>
      <w:i/>
    </w:rPr>
  </w:style>
  <w:style w:type="paragraph" w:customStyle="1" w:styleId="AmNumberTabs">
    <w:name w:val="AmNumberTabs"/>
    <w:basedOn w:val="Normal"/>
    <w:rsid w:val="00E626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62699"/>
    <w:pPr>
      <w:spacing w:before="240"/>
    </w:pPr>
    <w:rPr>
      <w:b/>
    </w:rPr>
  </w:style>
  <w:style w:type="paragraph" w:customStyle="1" w:styleId="Normal6">
    <w:name w:val="Normal6"/>
    <w:basedOn w:val="Normal"/>
    <w:link w:val="Normal6Char"/>
    <w:rsid w:val="00E62699"/>
    <w:pPr>
      <w:spacing w:after="120"/>
    </w:pPr>
  </w:style>
  <w:style w:type="character" w:customStyle="1" w:styleId="NormalBoldChar">
    <w:name w:val="NormalBold Char"/>
    <w:basedOn w:val="DefaultParagraphFont"/>
    <w:link w:val="NormalBold"/>
    <w:rsid w:val="00E62699"/>
    <w:rPr>
      <w:b/>
      <w:sz w:val="24"/>
      <w:lang w:val="sv-SE"/>
    </w:rPr>
  </w:style>
  <w:style w:type="character" w:customStyle="1" w:styleId="Normal6Char">
    <w:name w:val="Normal6 Char"/>
    <w:basedOn w:val="DefaultParagraphFont"/>
    <w:link w:val="Normal6"/>
    <w:rsid w:val="00E62699"/>
    <w:rPr>
      <w:sz w:val="24"/>
      <w:lang w:val="sv-SE"/>
    </w:rPr>
  </w:style>
  <w:style w:type="paragraph" w:customStyle="1" w:styleId="ColumnHeading">
    <w:name w:val="ColumnHeading"/>
    <w:basedOn w:val="Normal"/>
    <w:rsid w:val="00E62699"/>
    <w:pPr>
      <w:spacing w:after="240"/>
      <w:jc w:val="center"/>
    </w:pPr>
    <w:rPr>
      <w:i/>
    </w:rPr>
  </w:style>
  <w:style w:type="paragraph" w:customStyle="1" w:styleId="AMNumberTabs0">
    <w:name w:val="AMNumberTabs"/>
    <w:basedOn w:val="Normal"/>
    <w:rsid w:val="00E626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906716"/>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7324</Words>
  <Characters>41753</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2026-10-16T08:28:00Z</dcterms:created>
  <dcterms:modified xsi:type="dcterms:W3CDTF">2026-10-16T08:28:00Z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P10_TA(2026)0213_</vt:lpwstr>
  </property>
  <property fmtid="{D5CDD505-2E9C-101B-9397-08002B2CF9AE}" pid="4" name="&lt;Type&gt;">
    <vt:lpwstr>RR</vt:lpwstr>
  </property>
</Properties>
</file>