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E9E7C7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6EAD" w:rsidP="0010095E" w14:paraId="512DF566" w14:textId="77777777">
            <w:pPr>
              <w:pStyle w:val="EPName"/>
            </w:pPr>
            <w:r w:rsidRPr="00946EAD">
              <w:t>Europa-Parlamentet</w:t>
            </w:r>
          </w:p>
          <w:p w:rsidR="00751A4A" w:rsidRPr="00946EAD" w:rsidP="005F1B17" w14:paraId="6B2C25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6EAD">
              <w:t>2024</w:t>
            </w:r>
            <w:r w:rsidRPr="00946EAD" w:rsidR="00817416">
              <w:t>-202</w:t>
            </w:r>
            <w:r w:rsidRPr="00946EA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6EAD" w:rsidP="0010095E" w14:paraId="17A63726" w14:textId="77777777">
            <w:pPr>
              <w:pStyle w:val="EPLogo"/>
            </w:pPr>
            <w:r w:rsidRPr="00946EA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6EAD" w:rsidP="004C5D52" w14:paraId="01194B35" w14:textId="77777777">
      <w:pPr>
        <w:pStyle w:val="LineTop"/>
      </w:pPr>
    </w:p>
    <w:p w:rsidR="00680577" w:rsidRPr="00946EAD" w:rsidP="00680577" w14:paraId="4266D44B" w14:textId="77777777">
      <w:pPr>
        <w:pStyle w:val="EPBodyTA1"/>
      </w:pPr>
      <w:r w:rsidRPr="00946EAD">
        <w:t>VEDTAGNE TEKSTER</w:t>
      </w:r>
    </w:p>
    <w:p w:rsidR="00D058B8" w:rsidRPr="00946EAD" w:rsidP="00D058B8" w14:paraId="7DEB293F" w14:textId="77777777">
      <w:pPr>
        <w:pStyle w:val="LineBottom"/>
      </w:pPr>
    </w:p>
    <w:p w:rsidR="00053426" w:rsidRPr="00946EAD" w:rsidP="00053426" w14:paraId="419A3FB0" w14:textId="428349C4">
      <w:pPr>
        <w:pStyle w:val="ATHeading1"/>
      </w:pPr>
      <w:bookmarkStart w:id="0" w:name="TANumber"/>
      <w:r w:rsidRPr="00946EAD">
        <w:t>P10_TA(2026)0</w:t>
      </w:r>
      <w:bookmarkEnd w:id="0"/>
      <w:r w:rsidR="00A30923">
        <w:t>214</w:t>
      </w:r>
    </w:p>
    <w:p w:rsidR="00053426" w:rsidRPr="00946EAD" w:rsidP="00BB2DB1" w14:paraId="558A08B2" w14:textId="715E1D57">
      <w:pPr>
        <w:pStyle w:val="ATHeading2"/>
      </w:pPr>
      <w:r w:rsidRPr="004108FC">
        <w:rPr>
          <w:bCs/>
        </w:rPr>
        <w:t>Haagerkonventionen</w:t>
      </w:r>
      <w:r w:rsidRPr="004108FC">
        <w:rPr>
          <w:bCs/>
        </w:rPr>
        <w:t xml:space="preserve"> (1980) om de civilretlige virkninger af internationale børnebortførelser: Kap</w:t>
      </w:r>
      <w:r>
        <w:rPr>
          <w:bCs/>
        </w:rPr>
        <w:t xml:space="preserve"> </w:t>
      </w:r>
      <w:r w:rsidRPr="004108FC">
        <w:rPr>
          <w:bCs/>
        </w:rPr>
        <w:t>Verdes tiltrædelse</w:t>
      </w:r>
    </w:p>
    <w:p w:rsidR="00053426" w:rsidRPr="00946EAD" w:rsidP="00053426" w14:paraId="2B7C72A0" w14:textId="77777777">
      <w:pPr>
        <w:rPr>
          <w:i/>
          <w:vanish/>
        </w:rPr>
      </w:pPr>
      <w:r>
        <w:rPr>
          <w:i/>
        </w:rPr>
        <w:fldChar w:fldCharType="begin"/>
      </w:r>
      <w:r w:rsidRPr="00946EAD">
        <w:rPr>
          <w:i/>
        </w:rPr>
        <w:instrText xml:space="preserve"> TC"(</w:instrText>
      </w:r>
      <w:bookmarkStart w:id="1" w:name="DocNumber"/>
      <w:r w:rsidRPr="00946EAD">
        <w:rPr>
          <w:i/>
        </w:rPr>
        <w:instrText>A10-0157/2026</w:instrText>
      </w:r>
      <w:bookmarkEnd w:id="1"/>
      <w:r w:rsidRPr="00946EAD">
        <w:rPr>
          <w:i/>
        </w:rPr>
        <w:instrText xml:space="preserve"> - Ordfører: Ilhan </w:instrText>
      </w:r>
      <w:r w:rsidRPr="00946EAD">
        <w:rPr>
          <w:i/>
        </w:rPr>
        <w:instrText>Kyuchyuk</w:instrText>
      </w:r>
      <w:r w:rsidRPr="00946EA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53426" w:rsidRPr="00946EAD" w:rsidP="00053426" w14:paraId="6046356C" w14:textId="77777777">
      <w:pPr>
        <w:rPr>
          <w:vanish/>
        </w:rPr>
      </w:pPr>
      <w:bookmarkStart w:id="2" w:name="Commission"/>
      <w:r w:rsidRPr="00946EAD">
        <w:rPr>
          <w:vanish/>
        </w:rPr>
        <w:t>Retsudvalget</w:t>
      </w:r>
      <w:bookmarkEnd w:id="2"/>
    </w:p>
    <w:p w:rsidR="00053426" w:rsidRPr="00946EAD" w:rsidP="00053426" w14:paraId="007C4D26" w14:textId="77777777">
      <w:pPr>
        <w:rPr>
          <w:vanish/>
        </w:rPr>
      </w:pPr>
      <w:bookmarkStart w:id="3" w:name="PE"/>
      <w:r w:rsidRPr="00946EAD">
        <w:rPr>
          <w:vanish/>
        </w:rPr>
        <w:t>PE786.994</w:t>
      </w:r>
      <w:bookmarkEnd w:id="3"/>
    </w:p>
    <w:p w:rsidR="00053426" w:rsidRPr="00946EAD" w:rsidP="00053426" w14:paraId="3BA86746" w14:textId="1FED2626">
      <w:pPr>
        <w:pStyle w:val="ATHeading3"/>
      </w:pPr>
      <w:bookmarkStart w:id="4" w:name="Sujet"/>
      <w:r w:rsidRPr="00946EAD">
        <w:t xml:space="preserve">Europa-Parlamentets lovgivningsmæssige beslutning af </w:t>
      </w:r>
      <w:r w:rsidR="00BB2DB1">
        <w:t>17</w:t>
      </w:r>
      <w:r w:rsidRPr="00946EAD">
        <w:t>.</w:t>
      </w:r>
      <w:r w:rsidR="00BB2DB1">
        <w:t xml:space="preserve"> juni</w:t>
      </w:r>
      <w:r w:rsidRPr="00946EAD">
        <w:t xml:space="preserve"> 2026 om forslag til Rådets afgørelse om bemyndigelse af medlemsstaterne til i Den Europæiske Unions interesse at acceptere Kap Verdes tiltrædelse af </w:t>
      </w:r>
      <w:r w:rsidRPr="00946EAD">
        <w:t>Haagerkonventionen</w:t>
      </w:r>
      <w:r w:rsidRPr="00946EAD">
        <w:t xml:space="preserve"> af 1980 om de civilretlige virkninger af internationale børnebortførelser</w:t>
      </w:r>
      <w:bookmarkEnd w:id="4"/>
      <w:r w:rsidRPr="00946EAD">
        <w:t xml:space="preserve"> </w:t>
      </w:r>
      <w:bookmarkStart w:id="5" w:name="References"/>
      <w:r w:rsidRPr="00946EAD">
        <w:t>(</w:t>
      </w:r>
      <w:r w:rsidRPr="00946EAD">
        <w:t>COM(</w:t>
      </w:r>
      <w:r w:rsidRPr="00946EAD">
        <w:t>2026)0063 – C10-0081/2026 – 2026/0041(NLE))</w:t>
      </w:r>
      <w:bookmarkEnd w:id="5"/>
    </w:p>
    <w:p w:rsidR="001A00B7" w:rsidRPr="00946EAD" w:rsidP="001A00B7" w14:paraId="26379DBC" w14:textId="061CA30B">
      <w:pPr>
        <w:pStyle w:val="NormalBold"/>
      </w:pPr>
      <w:r w:rsidRPr="00946EAD">
        <w:t>(</w:t>
      </w:r>
      <w:r w:rsidR="00E42D89">
        <w:t>Høring</w:t>
      </w:r>
      <w:r w:rsidRPr="00946EAD">
        <w:t>)</w:t>
      </w:r>
    </w:p>
    <w:p w:rsidR="001A00B7" w:rsidRPr="00946EAD" w:rsidP="001A00B7" w14:paraId="3EAB0B3D" w14:textId="77777777">
      <w:pPr>
        <w:pStyle w:val="EPComma"/>
      </w:pPr>
      <w:r w:rsidRPr="00946EAD">
        <w:rPr>
          <w:i/>
          <w:iCs/>
        </w:rPr>
        <w:t>Europa-Parlamentet,</w:t>
      </w:r>
    </w:p>
    <w:p w:rsidR="001A00B7" w:rsidRPr="00946EAD" w:rsidP="001A00B7" w14:paraId="42DB0A1D" w14:textId="4722B154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946EAD">
        <w:t xml:space="preserve">– </w:t>
      </w:r>
      <w:r w:rsidRPr="00946EAD">
        <w:tab/>
        <w:t xml:space="preserve">der henviser til </w:t>
      </w:r>
      <w:r w:rsidRPr="00946EAD" w:rsidR="00BB2DB1">
        <w:t xml:space="preserve">forslag til </w:t>
      </w:r>
      <w:r w:rsidRPr="00946EAD">
        <w:t>Rådets afgørelse (</w:t>
      </w:r>
      <w:r w:rsidRPr="00946EAD">
        <w:t>COM(</w:t>
      </w:r>
      <w:r w:rsidRPr="00946EAD">
        <w:t>2026)0063),</w:t>
      </w:r>
    </w:p>
    <w:p w:rsidR="001A00B7" w:rsidRPr="00946EAD" w:rsidP="001A00B7" w14:paraId="681FC40A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946EAD">
        <w:rPr>
          <w:sz w:val="24"/>
        </w:rPr>
        <w:t>–</w:t>
      </w:r>
      <w:r w:rsidRPr="00946EAD">
        <w:rPr>
          <w:sz w:val="24"/>
        </w:rPr>
        <w:tab/>
        <w:t xml:space="preserve">der henviser til artikel 38, stk. 4, i </w:t>
      </w:r>
      <w:r w:rsidRPr="00946EAD">
        <w:rPr>
          <w:sz w:val="24"/>
        </w:rPr>
        <w:t>Haagerkonventionen</w:t>
      </w:r>
      <w:r w:rsidRPr="00946EAD">
        <w:rPr>
          <w:sz w:val="24"/>
        </w:rPr>
        <w:t xml:space="preserve"> af 1980 om de civilretlige virkninger af internationale børnebortførelser,</w:t>
      </w:r>
    </w:p>
    <w:p w:rsidR="001A00B7" w:rsidRPr="00946EAD" w:rsidP="001A00B7" w14:paraId="25B094BE" w14:textId="77777777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946EAD">
        <w:rPr>
          <w:rFonts w:ascii="Symbol" w:hAnsi="Symbol"/>
        </w:rPr>
        <w:sym w:font="Symbol" w:char="F02D"/>
      </w:r>
      <w:r w:rsidRPr="00946EAD">
        <w:t xml:space="preserve"> </w:t>
      </w:r>
      <w:r w:rsidRPr="00946EAD">
        <w:tab/>
        <w:t>der henviser til artikel 81, stk. 3, og artikel 218, stk. 6, andet afsnit, litra b), i traktaten om Den Europæiske Unions funktionsmåde, der danner grundlag for Rådets høring af Parlamentet (C10</w:t>
      </w:r>
      <w:r w:rsidRPr="00946EAD">
        <w:noBreakHyphen/>
        <w:t>0081/2026),</w:t>
      </w:r>
    </w:p>
    <w:p w:rsidR="001A00B7" w:rsidRPr="00946EAD" w:rsidP="001A00B7" w14:paraId="02470017" w14:textId="77777777">
      <w:pPr>
        <w:tabs>
          <w:tab w:val="left" w:pos="-720"/>
          <w:tab w:val="left" w:pos="567"/>
        </w:tabs>
        <w:spacing w:after="120"/>
        <w:ind w:left="567" w:hanging="567"/>
      </w:pPr>
      <w:r w:rsidRPr="00946EAD">
        <w:t>–</w:t>
      </w:r>
      <w:r w:rsidRPr="00946EAD">
        <w:tab/>
        <w:t>der henviser til Domstolens</w:t>
      </w:r>
      <w:r>
        <w:rPr>
          <w:vertAlign w:val="superscript"/>
        </w:rPr>
        <w:footnoteReference w:id="2"/>
      </w:r>
      <w:r w:rsidRPr="00946EAD">
        <w:t xml:space="preserve"> udtalelse om Den Europæiske Unions eksterne enekompetence med hensyn til en erklæring om accept af en tiltrædelse af </w:t>
      </w:r>
      <w:r w:rsidRPr="00946EAD">
        <w:t>Haagerkonventionen</w:t>
      </w:r>
      <w:r w:rsidRPr="00946EAD">
        <w:t xml:space="preserve"> af 1980 om de civilretlige virkninger af internationale børnebortførelser, </w:t>
      </w:r>
    </w:p>
    <w:p w:rsidR="001A00B7" w:rsidRPr="00946EAD" w:rsidP="001A00B7" w14:paraId="78DB1545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946EAD">
        <w:t>–</w:t>
      </w:r>
      <w:r w:rsidRPr="00946EAD">
        <w:tab/>
        <w:t>der henviser til forretningsordenens artikel 84 og artikel 117, stk. 8,</w:t>
      </w:r>
    </w:p>
    <w:p w:rsidR="001A00B7" w:rsidRPr="00946EAD" w:rsidP="001A00B7" w14:paraId="07CBEAA3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946EAD">
        <w:t>–</w:t>
      </w:r>
      <w:r w:rsidRPr="00946EAD">
        <w:tab/>
        <w:t>der henviser til betænkning fra Retsudvalget (A10-0157/2026),</w:t>
      </w:r>
    </w:p>
    <w:p w:rsidR="001A00B7" w:rsidRPr="00946EAD" w:rsidP="001A00B7" w14:paraId="34F52F48" w14:textId="77777777">
      <w:pPr>
        <w:ind w:left="567" w:hanging="567"/>
        <w:rPr>
          <w:b/>
          <w:bCs/>
          <w:szCs w:val="24"/>
        </w:rPr>
      </w:pPr>
      <w:r w:rsidRPr="00946EAD">
        <w:t>1.</w:t>
      </w:r>
      <w:r w:rsidRPr="00946EAD">
        <w:tab/>
        <w:t xml:space="preserve">godkender bemyndigelsen af medlemsstaterne til i Den Europæiske Unions interesse at acceptere Kap Verdes tiltrædelse af </w:t>
      </w:r>
      <w:r w:rsidRPr="00946EAD">
        <w:t>Haagerkonventionen</w:t>
      </w:r>
      <w:r w:rsidRPr="00946EAD">
        <w:t xml:space="preserve"> af 1980 om de civilretlige virkninger af internationale børnebortførelser;</w:t>
      </w:r>
    </w:p>
    <w:p w:rsidR="001A00B7" w:rsidRPr="00946EAD" w:rsidP="001A00B7" w14:paraId="3D239C3F" w14:textId="77777777">
      <w:pPr>
        <w:pStyle w:val="ListParagraph"/>
        <w:ind w:left="567"/>
        <w:rPr>
          <w:b/>
          <w:bCs/>
          <w:szCs w:val="24"/>
        </w:rPr>
      </w:pPr>
    </w:p>
    <w:p w:rsidR="00E365E1" w:rsidRPr="00946EAD" w:rsidP="00BB2DB1" w14:paraId="2CF4B78E" w14:textId="545C8449">
      <w:pPr>
        <w:ind w:left="567" w:hanging="567"/>
      </w:pPr>
      <w:r w:rsidRPr="00946EAD">
        <w:t>2.</w:t>
      </w:r>
      <w:r w:rsidRPr="00946EAD">
        <w:tab/>
        <w:t xml:space="preserve">pålægger sin formand at sende Parlamentets holdning til Rådet og Kommissionen samt til medlemsstaternes regeringer og parlamenter og Det Permanente Bureau under </w:t>
      </w:r>
      <w:r w:rsidRPr="00946EAD">
        <w:t>Haagerkonferencen</w:t>
      </w:r>
      <w:r w:rsidRPr="00946EAD">
        <w:t xml:space="preserve"> om International Privatret.</w:t>
      </w:r>
    </w:p>
    <w:sectPr w:rsidSect="00946E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6EAD" w14:paraId="39A1FBA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6EAD" w14:paraId="1B4A8CA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6EAD" w14:paraId="6056B0D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53426" w:rsidRPr="00946EAD" w14:paraId="16718ED4" w14:textId="77777777">
      <w:r w:rsidRPr="00946EAD">
        <w:separator/>
      </w:r>
    </w:p>
  </w:footnote>
  <w:footnote w:type="continuationSeparator" w:id="1">
    <w:p w:rsidR="00053426" w:rsidRPr="00946EAD" w14:paraId="7EE9FD57" w14:textId="77777777">
      <w:r w:rsidRPr="00946EAD">
        <w:continuationSeparator/>
      </w:r>
    </w:p>
  </w:footnote>
  <w:footnote w:id="2">
    <w:p w:rsidR="001A00B7" w:rsidRPr="00946EAD" w:rsidP="00B85BA4" w14:paraId="7230F739" w14:textId="0ADAFED9">
      <w:pPr>
        <w:ind w:left="567" w:hanging="567"/>
      </w:pPr>
      <w:r w:rsidRPr="00946EAD">
        <w:rPr>
          <w:rStyle w:val="FootnoteReference"/>
        </w:rPr>
        <w:footnoteRef/>
      </w:r>
      <w:r w:rsidRPr="00946EAD" w:rsidR="00946EAD">
        <w:t xml:space="preserve"> </w:t>
      </w:r>
      <w:r w:rsidRPr="00946EAD" w:rsidR="00946EAD">
        <w:tab/>
      </w:r>
      <w:r w:rsidRPr="00946EAD">
        <w:t>Domstolens udtalelse 1/13 af 14.10.2014,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6EAD" w14:paraId="00B4FF5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6EAD" w14:paraId="4B9F30E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6EAD" w14:paraId="6C3E13C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9253000">
    <w:abstractNumId w:val="9"/>
  </w:num>
  <w:num w:numId="2" w16cid:durableId="497499946">
    <w:abstractNumId w:val="9"/>
  </w:num>
  <w:num w:numId="3" w16cid:durableId="1527400367">
    <w:abstractNumId w:val="7"/>
  </w:num>
  <w:num w:numId="4" w16cid:durableId="2143300345">
    <w:abstractNumId w:val="7"/>
  </w:num>
  <w:num w:numId="5" w16cid:durableId="402139617">
    <w:abstractNumId w:val="6"/>
  </w:num>
  <w:num w:numId="6" w16cid:durableId="351223035">
    <w:abstractNumId w:val="6"/>
  </w:num>
  <w:num w:numId="7" w16cid:durableId="1535732071">
    <w:abstractNumId w:val="5"/>
  </w:num>
  <w:num w:numId="8" w16cid:durableId="14893367">
    <w:abstractNumId w:val="5"/>
  </w:num>
  <w:num w:numId="9" w16cid:durableId="734856335">
    <w:abstractNumId w:val="4"/>
  </w:num>
  <w:num w:numId="10" w16cid:durableId="1716153369">
    <w:abstractNumId w:val="4"/>
  </w:num>
  <w:num w:numId="11" w16cid:durableId="476072296">
    <w:abstractNumId w:val="8"/>
  </w:num>
  <w:num w:numId="12" w16cid:durableId="95948100">
    <w:abstractNumId w:val="8"/>
  </w:num>
  <w:num w:numId="13" w16cid:durableId="130951432">
    <w:abstractNumId w:val="3"/>
  </w:num>
  <w:num w:numId="14" w16cid:durableId="1075710480">
    <w:abstractNumId w:val="3"/>
  </w:num>
  <w:num w:numId="15" w16cid:durableId="1181118340">
    <w:abstractNumId w:val="2"/>
  </w:num>
  <w:num w:numId="16" w16cid:durableId="1602949993">
    <w:abstractNumId w:val="2"/>
  </w:num>
  <w:num w:numId="17" w16cid:durableId="1883904710">
    <w:abstractNumId w:val="1"/>
  </w:num>
  <w:num w:numId="18" w16cid:durableId="1878197330">
    <w:abstractNumId w:val="1"/>
  </w:num>
  <w:num w:numId="19" w16cid:durableId="1066803989">
    <w:abstractNumId w:val="0"/>
  </w:num>
  <w:num w:numId="20" w16cid:durableId="2107119061">
    <w:abstractNumId w:val="0"/>
  </w:num>
  <w:num w:numId="21" w16cid:durableId="186023475">
    <w:abstractNumId w:val="9"/>
  </w:num>
  <w:num w:numId="22" w16cid:durableId="844706363">
    <w:abstractNumId w:val="7"/>
  </w:num>
  <w:num w:numId="23" w16cid:durableId="2115123909">
    <w:abstractNumId w:val="6"/>
  </w:num>
  <w:num w:numId="24" w16cid:durableId="985356917">
    <w:abstractNumId w:val="5"/>
  </w:num>
  <w:num w:numId="25" w16cid:durableId="218173987">
    <w:abstractNumId w:val="4"/>
  </w:num>
  <w:num w:numId="26" w16cid:durableId="1647079277">
    <w:abstractNumId w:val="8"/>
  </w:num>
  <w:num w:numId="27" w16cid:durableId="973217962">
    <w:abstractNumId w:val="3"/>
  </w:num>
  <w:num w:numId="28" w16cid:durableId="1639845101">
    <w:abstractNumId w:val="2"/>
  </w:num>
  <w:num w:numId="29" w16cid:durableId="691758298">
    <w:abstractNumId w:val="1"/>
  </w:num>
  <w:num w:numId="30" w16cid:durableId="618495571">
    <w:abstractNumId w:val="0"/>
  </w:num>
  <w:num w:numId="31" w16cid:durableId="2115242656">
    <w:abstractNumId w:val="9"/>
  </w:num>
  <w:num w:numId="32" w16cid:durableId="1769696602">
    <w:abstractNumId w:val="7"/>
  </w:num>
  <w:num w:numId="33" w16cid:durableId="445276096">
    <w:abstractNumId w:val="6"/>
  </w:num>
  <w:num w:numId="34" w16cid:durableId="1343778412">
    <w:abstractNumId w:val="5"/>
  </w:num>
  <w:num w:numId="35" w16cid:durableId="1113134444">
    <w:abstractNumId w:val="4"/>
  </w:num>
  <w:num w:numId="36" w16cid:durableId="1805462852">
    <w:abstractNumId w:val="8"/>
  </w:num>
  <w:num w:numId="37" w16cid:durableId="959610394">
    <w:abstractNumId w:val="3"/>
  </w:num>
  <w:num w:numId="38" w16cid:durableId="889002585">
    <w:abstractNumId w:val="2"/>
  </w:num>
  <w:num w:numId="39" w16cid:durableId="1753620500">
    <w:abstractNumId w:val="1"/>
  </w:num>
  <w:num w:numId="40" w16cid:durableId="1471240977">
    <w:abstractNumId w:val="0"/>
  </w:num>
  <w:num w:numId="41" w16cid:durableId="1727531401">
    <w:abstractNumId w:val="10"/>
  </w:num>
  <w:num w:numId="42" w16cid:durableId="1508790750">
    <w:abstractNumId w:val="10"/>
  </w:num>
  <w:num w:numId="43" w16cid:durableId="1251308108">
    <w:abstractNumId w:val="10"/>
  </w:num>
  <w:num w:numId="44" w16cid:durableId="9248033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26"/>
    <w:rsid w:val="00002272"/>
    <w:rsid w:val="00053426"/>
    <w:rsid w:val="00064002"/>
    <w:rsid w:val="000677B9"/>
    <w:rsid w:val="000831BA"/>
    <w:rsid w:val="000A42CC"/>
    <w:rsid w:val="000E7DD9"/>
    <w:rsid w:val="0010095E"/>
    <w:rsid w:val="00125B37"/>
    <w:rsid w:val="00187494"/>
    <w:rsid w:val="001A00B7"/>
    <w:rsid w:val="001F32AE"/>
    <w:rsid w:val="002767FF"/>
    <w:rsid w:val="002B18FE"/>
    <w:rsid w:val="002B5493"/>
    <w:rsid w:val="002E1828"/>
    <w:rsid w:val="00343214"/>
    <w:rsid w:val="00361C00"/>
    <w:rsid w:val="00395FA1"/>
    <w:rsid w:val="003E15D4"/>
    <w:rsid w:val="004108F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EAD"/>
    <w:rsid w:val="009509D8"/>
    <w:rsid w:val="00950B64"/>
    <w:rsid w:val="00981893"/>
    <w:rsid w:val="00A1687D"/>
    <w:rsid w:val="00A3092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BA4"/>
    <w:rsid w:val="00BB2DB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092"/>
    <w:rsid w:val="00D56C11"/>
    <w:rsid w:val="00D834A0"/>
    <w:rsid w:val="00D872DF"/>
    <w:rsid w:val="00D91E21"/>
    <w:rsid w:val="00DA7FCD"/>
    <w:rsid w:val="00E365E1"/>
    <w:rsid w:val="00E42D8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DA"/>
    <w:docVar w:name="dvnumam" w:val="0"/>
    <w:docVar w:name="dvpe" w:val="786.994"/>
    <w:docVar w:name="dvrapporteur" w:val="Ordfører: "/>
    <w:docVar w:name="dvstar" w:val="*"/>
    <w:docVar w:name="dvtitre" w:val="Europa-Parlamentets lovgivningsmæssige beslutning af xx.xx 2026 om forslag til Rådets afgørelse om bemyndigelse af medlemsstaterne til i Den Europæiske Unions interesse at acceptere Kap Verdes tiltrædelse af Haagerkonventionen af 1980 om de civilretlige virkninger af internationale børnebortførelser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B23F30"/>
  <w15:chartTrackingRefBased/>
  <w15:docId w15:val="{BE17AB78-76AF-47AC-8FCC-903EA9C0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A00B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A00B7"/>
    <w:pPr>
      <w:spacing w:before="480" w:after="240"/>
    </w:pPr>
  </w:style>
  <w:style w:type="paragraph" w:customStyle="1" w:styleId="NormalBold">
    <w:name w:val="NormalBold"/>
    <w:basedOn w:val="Normal"/>
    <w:rsid w:val="001A00B7"/>
    <w:rPr>
      <w:b/>
    </w:rPr>
  </w:style>
  <w:style w:type="paragraph" w:styleId="Header">
    <w:name w:val="header"/>
    <w:basedOn w:val="Normal"/>
    <w:link w:val="HeaderChar"/>
    <w:rsid w:val="001A00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A00B7"/>
    <w:rPr>
      <w:sz w:val="24"/>
      <w:lang w:val="da-DK"/>
    </w:rPr>
  </w:style>
  <w:style w:type="paragraph" w:customStyle="1" w:styleId="EPFooter">
    <w:name w:val="EPFooter"/>
    <w:basedOn w:val="Normal"/>
    <w:rsid w:val="001A00B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1A00B7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A00B7"/>
    <w:rPr>
      <w:lang w:val="da-DK"/>
    </w:rPr>
  </w:style>
  <w:style w:type="paragraph" w:styleId="ListParagraph">
    <w:name w:val="List Paragraph"/>
    <w:basedOn w:val="Normal"/>
    <w:uiPriority w:val="34"/>
    <w:qFormat/>
    <w:rsid w:val="001A00B7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BB2DB1"/>
    <w:rPr>
      <w:sz w:val="24"/>
      <w:lang w:val="da-DK"/>
    </w:rPr>
  </w:style>
  <w:style w:type="character" w:styleId="CommentReference">
    <w:name w:val="annotation reference"/>
    <w:basedOn w:val="DefaultParagraphFont"/>
    <w:rsid w:val="00E42D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2D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2D8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42D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2D89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2026-06-17T11:45:00Z</dcterms:created>
  <dcterms:modified xsi:type="dcterms:W3CDTF">2026-06-17T11:45:00Z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