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7154F37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2D5B" w:rsidP="0010095E" w14:paraId="415E33F3" w14:textId="77777777">
            <w:pPr>
              <w:pStyle w:val="EPName"/>
            </w:pPr>
            <w:r w:rsidRPr="00292D5B">
              <w:t>Parlement européen</w:t>
            </w:r>
          </w:p>
          <w:p w:rsidR="00751A4A" w:rsidRPr="00292D5B" w:rsidP="005F1B17" w14:paraId="55FBBD8E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2D5B">
              <w:t>2024</w:t>
            </w:r>
            <w:r w:rsidRPr="00292D5B" w:rsidR="00817416">
              <w:t>-202</w:t>
            </w:r>
            <w:r w:rsidRPr="00292D5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92D5B" w:rsidP="0010095E" w14:paraId="35A3C6FB" w14:textId="77777777">
            <w:pPr>
              <w:pStyle w:val="EPLogo"/>
            </w:pPr>
            <w:r w:rsidRPr="00292D5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2D5B" w:rsidP="004C5D52" w14:paraId="378CEE7C" w14:textId="77777777">
      <w:pPr>
        <w:pStyle w:val="LineTop"/>
      </w:pPr>
    </w:p>
    <w:p w:rsidR="00680577" w:rsidRPr="00292D5B" w:rsidP="00680577" w14:paraId="34A5EE67" w14:textId="77777777">
      <w:pPr>
        <w:pStyle w:val="EPBodyTA1"/>
      </w:pPr>
      <w:r w:rsidRPr="00292D5B">
        <w:t>TEXTES ADOPTÉS</w:t>
      </w:r>
    </w:p>
    <w:p w:rsidR="00D058B8" w:rsidRPr="00292D5B" w:rsidP="00D058B8" w14:paraId="5CB7B9B6" w14:textId="77777777">
      <w:pPr>
        <w:pStyle w:val="LineBottom"/>
      </w:pPr>
    </w:p>
    <w:p w:rsidR="00C20CCE" w:rsidRPr="00292D5B" w:rsidP="00C20CCE" w14:paraId="0F5C6239" w14:textId="5775D92C">
      <w:pPr>
        <w:pStyle w:val="ATHeading1"/>
      </w:pPr>
      <w:bookmarkStart w:id="0" w:name="TANumber"/>
      <w:r w:rsidRPr="00292D5B">
        <w:t>P10_</w:t>
      </w:r>
      <w:r w:rsidRPr="00292D5B">
        <w:t>TA(</w:t>
      </w:r>
      <w:r w:rsidRPr="00292D5B">
        <w:t>2026)0</w:t>
      </w:r>
      <w:r w:rsidR="00CD0990">
        <w:t>214</w:t>
      </w:r>
      <w:bookmarkEnd w:id="0"/>
    </w:p>
    <w:p w:rsidR="00C20CCE" w:rsidRPr="00292D5B" w:rsidP="003C1B3B" w14:paraId="6630D5C8" w14:textId="19A90D3D">
      <w:pPr>
        <w:pStyle w:val="ATHeading2"/>
      </w:pPr>
      <w:bookmarkStart w:id="1" w:name="title"/>
      <w:r>
        <w:t>Adhésion de Cabo Verde à la convention de La Haye de 1980 sur les aspects civils de l’enlèvement international d’enfants</w:t>
      </w:r>
      <w:bookmarkEnd w:id="1"/>
    </w:p>
    <w:p w:rsidR="00C20CCE" w:rsidRPr="00292D5B" w:rsidP="00C20CCE" w14:paraId="7A8658E2" w14:textId="77777777">
      <w:pPr>
        <w:rPr>
          <w:i/>
          <w:vanish/>
        </w:rPr>
      </w:pPr>
      <w:r>
        <w:rPr>
          <w:i/>
        </w:rPr>
        <w:fldChar w:fldCharType="begin"/>
      </w:r>
      <w:r w:rsidRPr="00292D5B">
        <w:rPr>
          <w:i/>
        </w:rPr>
        <w:instrText xml:space="preserve"> TC"(</w:instrText>
      </w:r>
      <w:bookmarkStart w:id="2" w:name="DocNumber"/>
      <w:r w:rsidRPr="00292D5B">
        <w:rPr>
          <w:i/>
        </w:rPr>
        <w:instrText>A10-0157/2026</w:instrText>
      </w:r>
      <w:bookmarkEnd w:id="2"/>
      <w:r w:rsidRPr="00292D5B">
        <w:rPr>
          <w:i/>
        </w:rPr>
        <w:instrText xml:space="preserve"> - Rapporteur: Ilhan Kyuchyuk)"\l3 \n&gt; \* MERGEFORMAT </w:instrText>
      </w:r>
      <w:r>
        <w:rPr>
          <w:i/>
        </w:rPr>
        <w:fldChar w:fldCharType="end"/>
      </w:r>
    </w:p>
    <w:p w:rsidR="00C20CCE" w:rsidRPr="00292D5B" w:rsidP="00C20CCE" w14:paraId="0F0CC047" w14:textId="77777777">
      <w:pPr>
        <w:rPr>
          <w:vanish/>
        </w:rPr>
      </w:pPr>
      <w:bookmarkStart w:id="3" w:name="Commission"/>
      <w:r w:rsidRPr="00292D5B">
        <w:rPr>
          <w:vanish/>
        </w:rPr>
        <w:t>Commission des affaires juridiques</w:t>
      </w:r>
      <w:bookmarkEnd w:id="3"/>
    </w:p>
    <w:p w:rsidR="00C20CCE" w:rsidRPr="00292D5B" w:rsidP="00C20CCE" w14:paraId="7739261A" w14:textId="77777777">
      <w:pPr>
        <w:rPr>
          <w:vanish/>
        </w:rPr>
      </w:pPr>
      <w:bookmarkStart w:id="4" w:name="PE"/>
      <w:r w:rsidRPr="00292D5B">
        <w:rPr>
          <w:vanish/>
        </w:rPr>
        <w:t>PE786.994</w:t>
      </w:r>
      <w:bookmarkEnd w:id="4"/>
    </w:p>
    <w:p w:rsidR="00C20CCE" w:rsidRPr="00292D5B" w:rsidP="00C20CCE" w14:paraId="6677AA21" w14:textId="77B93159">
      <w:pPr>
        <w:pStyle w:val="ATHeading3"/>
      </w:pPr>
      <w:bookmarkStart w:id="5" w:name="Sujet"/>
      <w:r w:rsidRPr="00292D5B">
        <w:t xml:space="preserve">Résolution législative du Parlement européen du </w:t>
      </w:r>
      <w:r w:rsidR="003C1B3B">
        <w:t>17 juin</w:t>
      </w:r>
      <w:r w:rsidRPr="00292D5B">
        <w:t xml:space="preserve"> 2026 sur la proposition de décision du Conseil autorisant les États membres de l’Union européenne à accepter, dans l’intérêt de l’Union européenne, l’adhésion de Cabo Verde à la convention de La Haye de 1980 sur les aspects civils de l’enlèvement international d’enfants</w:t>
      </w:r>
      <w:bookmarkEnd w:id="5"/>
      <w:r w:rsidRPr="00292D5B">
        <w:t xml:space="preserve"> </w:t>
      </w:r>
      <w:bookmarkStart w:id="6" w:name="References"/>
      <w:r w:rsidRPr="00292D5B">
        <w:t>(</w:t>
      </w:r>
      <w:r w:rsidRPr="00292D5B">
        <w:t>COM(</w:t>
      </w:r>
      <w:r w:rsidRPr="00292D5B">
        <w:t>2026)0063 – C10-0081/2026 – 2026/0041(NLE))</w:t>
      </w:r>
      <w:bookmarkEnd w:id="6"/>
    </w:p>
    <w:p w:rsidR="003D65AA" w:rsidRPr="00292D5B" w:rsidP="003D65AA" w14:paraId="72DD8E6C" w14:textId="77777777">
      <w:pPr>
        <w:pStyle w:val="NormalBold"/>
        <w:widowControl/>
      </w:pPr>
      <w:r w:rsidRPr="00292D5B">
        <w:t>(Consultation)</w:t>
      </w:r>
    </w:p>
    <w:p w:rsidR="003D65AA" w:rsidRPr="00292D5B" w:rsidP="003D65AA" w14:paraId="38ADAAC3" w14:textId="77777777">
      <w:pPr>
        <w:pStyle w:val="EPComma"/>
        <w:widowControl/>
      </w:pPr>
      <w:r w:rsidRPr="00292D5B">
        <w:rPr>
          <w:i/>
        </w:rPr>
        <w:t>Le Parlement européen</w:t>
      </w:r>
      <w:r w:rsidRPr="00292D5B">
        <w:t>,</w:t>
      </w:r>
    </w:p>
    <w:p w:rsidR="003D65AA" w:rsidRPr="00292D5B" w:rsidP="00B9469E" w14:paraId="797CD979" w14:textId="68294CC6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292D5B">
        <w:t>–</w:t>
      </w:r>
      <w:r w:rsidRPr="00292D5B">
        <w:tab/>
        <w:t xml:space="preserve">vu la proposition de décision du Conseil </w:t>
      </w:r>
      <w:r w:rsidR="00B9469E">
        <w:t>(</w:t>
      </w:r>
      <w:r w:rsidRPr="00292D5B">
        <w:t>COM(2026)0063</w:t>
      </w:r>
      <w:r w:rsidR="00B9469E">
        <w:t>)</w:t>
      </w:r>
      <w:r w:rsidRPr="00292D5B">
        <w:t>,</w:t>
      </w:r>
    </w:p>
    <w:p w:rsidR="003D65AA" w:rsidRPr="00292D5B" w:rsidP="00B9469E" w14:paraId="45AFE09B" w14:textId="77777777">
      <w:pPr>
        <w:pStyle w:val="EndnoteText"/>
        <w:tabs>
          <w:tab w:val="clear" w:pos="1021"/>
          <w:tab w:val="clear" w:pos="1418"/>
          <w:tab w:val="clear" w:pos="1786"/>
          <w:tab w:val="clear" w:pos="2381"/>
          <w:tab w:val="clear" w:pos="2948"/>
          <w:tab w:val="clear" w:pos="3572"/>
          <w:tab w:val="clear" w:pos="4139"/>
          <w:tab w:val="clear" w:pos="4763"/>
          <w:tab w:val="clear" w:pos="5387"/>
          <w:tab w:val="clear" w:pos="5954"/>
          <w:tab w:val="clear" w:pos="6577"/>
          <w:tab w:val="clear" w:pos="7144"/>
        </w:tabs>
        <w:spacing w:after="240"/>
        <w:ind w:left="567" w:hanging="567"/>
        <w:jc w:val="left"/>
        <w:rPr>
          <w:szCs w:val="24"/>
        </w:rPr>
      </w:pPr>
      <w:r w:rsidRPr="00292D5B">
        <w:rPr>
          <w:sz w:val="24"/>
        </w:rPr>
        <w:t>–</w:t>
      </w:r>
      <w:r w:rsidRPr="00292D5B">
        <w:rPr>
          <w:sz w:val="24"/>
        </w:rPr>
        <w:tab/>
        <w:t>vu l’article 38, quatrième alinéa, de la convention de La Haye de 1980 sur les aspects civils de l’enlèvement international d’enfants,</w:t>
      </w:r>
    </w:p>
    <w:p w:rsidR="003D65AA" w:rsidRPr="00292D5B" w:rsidP="00B9469E" w14:paraId="074878A6" w14:textId="69F7F2C5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292D5B">
        <w:rPr>
          <w:rFonts w:ascii="Symbol" w:hAnsi="Symbol"/>
        </w:rPr>
        <w:sym w:font="Symbol" w:char="F02D"/>
      </w:r>
      <w:r w:rsidRPr="00292D5B">
        <w:tab/>
        <w:t>vu l’article 81, paragraphe 3, ainsi que l’article 218, paragraphe 6, deuxième alinéa, point b), du traité sur le fonctionnement de l’Union européenne, conformément auxquels il a été consulté par le Conseil (C10</w:t>
      </w:r>
      <w:r w:rsidRPr="00292D5B">
        <w:noBreakHyphen/>
        <w:t>0081/2026),</w:t>
      </w:r>
    </w:p>
    <w:p w:rsidR="003D65AA" w:rsidRPr="00292D5B" w:rsidP="00B9469E" w14:paraId="02491FB9" w14:textId="77777777">
      <w:pPr>
        <w:widowControl/>
        <w:tabs>
          <w:tab w:val="left" w:pos="-720"/>
        </w:tabs>
        <w:spacing w:after="240"/>
        <w:ind w:left="567" w:hanging="567"/>
      </w:pPr>
      <w:r w:rsidRPr="00292D5B">
        <w:t>–</w:t>
      </w:r>
      <w:r w:rsidRPr="00292D5B">
        <w:tab/>
        <w:t>vu l’avis de la Cour de justice</w:t>
      </w:r>
      <w:r>
        <w:rPr>
          <w:vertAlign w:val="superscript"/>
        </w:rPr>
        <w:footnoteReference w:id="2"/>
      </w:r>
      <w:r w:rsidRPr="00292D5B">
        <w:t xml:space="preserve"> sur la compétence externe exclusive de l’Union européenne concernant une déclaration d’acceptation d’adhésion à la convention de La Haye de 1980 sur les aspects civils de l’enlèvement international d’enfants, </w:t>
      </w:r>
    </w:p>
    <w:p w:rsidR="003D65AA" w:rsidRPr="00292D5B" w:rsidP="00B9469E" w14:paraId="4A529E26" w14:textId="77777777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292D5B">
        <w:t>–</w:t>
      </w:r>
      <w:r w:rsidRPr="00292D5B">
        <w:tab/>
        <w:t>vu l’article 84 et l’article 117, paragraphe 8, de son règlement intérieur,</w:t>
      </w:r>
    </w:p>
    <w:p w:rsidR="003D65AA" w:rsidRPr="00292D5B" w:rsidP="00B9469E" w14:paraId="5E89FC82" w14:textId="77777777">
      <w:pPr>
        <w:widowControl/>
        <w:tabs>
          <w:tab w:val="left" w:pos="-720"/>
        </w:tabs>
        <w:spacing w:after="240"/>
        <w:ind w:left="567" w:hanging="567"/>
        <w:rPr>
          <w:szCs w:val="24"/>
        </w:rPr>
      </w:pPr>
      <w:r w:rsidRPr="00292D5B">
        <w:t>–</w:t>
      </w:r>
      <w:r w:rsidRPr="00292D5B">
        <w:tab/>
        <w:t>vu le rapport de la commission des affaires juridiques (A10-0157/2026),</w:t>
      </w:r>
    </w:p>
    <w:p w:rsidR="003D65AA" w:rsidRPr="00292D5B" w:rsidP="00B9469E" w14:paraId="6EA8FCDD" w14:textId="77777777">
      <w:pPr>
        <w:widowControl/>
        <w:spacing w:after="240"/>
        <w:ind w:left="567" w:hanging="567"/>
        <w:rPr>
          <w:b/>
          <w:bCs/>
          <w:szCs w:val="24"/>
        </w:rPr>
      </w:pPr>
      <w:r w:rsidRPr="00292D5B">
        <w:t>1.</w:t>
      </w:r>
      <w:r w:rsidRPr="00292D5B">
        <w:tab/>
        <w:t>approuve l’autorisation accordée aux États membres d’accepter, dans l’intérêt de l’Union européenne, l’adhésion de Cabo Verde à la convention de La Haye de 1980 sur les aspects civils de l’enlèvement international d’enfants;</w:t>
      </w:r>
    </w:p>
    <w:p w:rsidR="00E365E1" w:rsidRPr="00292D5B" w:rsidP="00B9469E" w14:paraId="11D3A418" w14:textId="34E75FBC">
      <w:pPr>
        <w:widowControl/>
        <w:spacing w:after="240"/>
        <w:ind w:left="567" w:hanging="567"/>
      </w:pPr>
      <w:r w:rsidRPr="00292D5B">
        <w:t>2.</w:t>
      </w:r>
      <w:r w:rsidRPr="00292D5B">
        <w:tab/>
        <w:t>charge sa Présidente de transmettre la position du Parlement au Conseil et à la Commission, ainsi qu’aux gouvernements et aux parlements des États membres et au bureau permanent de la conférence de La Haye de droit international privé.</w:t>
      </w:r>
    </w:p>
    <w:sectPr w:rsidSect="00292D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2D5B" w14:paraId="3D5A6BD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2D5B" w14:paraId="6684911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2D5B" w14:paraId="263B1BA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20CCE" w:rsidRPr="00292D5B" w14:paraId="29FF706F" w14:textId="77777777">
      <w:r w:rsidRPr="00292D5B">
        <w:separator/>
      </w:r>
    </w:p>
  </w:footnote>
  <w:footnote w:type="continuationSeparator" w:id="1">
    <w:p w:rsidR="00C20CCE" w:rsidRPr="00292D5B" w14:paraId="700C2B7E" w14:textId="77777777">
      <w:r w:rsidRPr="00292D5B">
        <w:continuationSeparator/>
      </w:r>
    </w:p>
  </w:footnote>
  <w:footnote w:id="2">
    <w:p w:rsidR="003D65AA" w:rsidRPr="00292D5B" w:rsidP="00B9469E" w14:paraId="0F0A143D" w14:textId="60CCF4B5">
      <w:pPr>
        <w:ind w:left="567" w:hanging="567"/>
      </w:pPr>
      <w:r w:rsidRPr="00292D5B">
        <w:rPr>
          <w:rStyle w:val="FootnoteReference"/>
        </w:rPr>
        <w:footnoteRef/>
      </w:r>
      <w:r w:rsidRPr="00292D5B" w:rsidR="00292D5B">
        <w:t xml:space="preserve"> </w:t>
      </w:r>
      <w:r w:rsidRPr="00292D5B" w:rsidR="00292D5B">
        <w:tab/>
      </w:r>
      <w:r w:rsidRPr="00292D5B">
        <w:t xml:space="preserve">Avis de la Cour de justice du 14 octobre 2014, </w:t>
      </w:r>
      <w:r w:rsidRPr="00292D5B" w:rsidR="005C3DE2">
        <w:t>1/13</w:t>
      </w:r>
      <w:r w:rsidR="005C3DE2">
        <w:t>,</w:t>
      </w:r>
      <w:r w:rsidRPr="00292D5B" w:rsidR="005C3DE2">
        <w:t xml:space="preserve"> </w:t>
      </w:r>
      <w:r w:rsidRPr="00292D5B">
        <w:t>ECLI:EU:C:2014:2303.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2D5B" w14:paraId="442254A8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2D5B" w14:paraId="1F14079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92D5B" w14:paraId="085109E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9599603">
    <w:abstractNumId w:val="9"/>
  </w:num>
  <w:num w:numId="2" w16cid:durableId="792600578">
    <w:abstractNumId w:val="9"/>
  </w:num>
  <w:num w:numId="3" w16cid:durableId="984092933">
    <w:abstractNumId w:val="7"/>
  </w:num>
  <w:num w:numId="4" w16cid:durableId="475341275">
    <w:abstractNumId w:val="7"/>
  </w:num>
  <w:num w:numId="5" w16cid:durableId="1267882482">
    <w:abstractNumId w:val="6"/>
  </w:num>
  <w:num w:numId="6" w16cid:durableId="988946608">
    <w:abstractNumId w:val="6"/>
  </w:num>
  <w:num w:numId="7" w16cid:durableId="1581139690">
    <w:abstractNumId w:val="5"/>
  </w:num>
  <w:num w:numId="8" w16cid:durableId="1205142063">
    <w:abstractNumId w:val="5"/>
  </w:num>
  <w:num w:numId="9" w16cid:durableId="983775889">
    <w:abstractNumId w:val="4"/>
  </w:num>
  <w:num w:numId="10" w16cid:durableId="368340633">
    <w:abstractNumId w:val="4"/>
  </w:num>
  <w:num w:numId="11" w16cid:durableId="1935626932">
    <w:abstractNumId w:val="8"/>
  </w:num>
  <w:num w:numId="12" w16cid:durableId="1152986804">
    <w:abstractNumId w:val="8"/>
  </w:num>
  <w:num w:numId="13" w16cid:durableId="1652250187">
    <w:abstractNumId w:val="3"/>
  </w:num>
  <w:num w:numId="14" w16cid:durableId="1488746332">
    <w:abstractNumId w:val="3"/>
  </w:num>
  <w:num w:numId="15" w16cid:durableId="721754257">
    <w:abstractNumId w:val="2"/>
  </w:num>
  <w:num w:numId="16" w16cid:durableId="2004164819">
    <w:abstractNumId w:val="2"/>
  </w:num>
  <w:num w:numId="17" w16cid:durableId="1887595981">
    <w:abstractNumId w:val="1"/>
  </w:num>
  <w:num w:numId="18" w16cid:durableId="156118498">
    <w:abstractNumId w:val="1"/>
  </w:num>
  <w:num w:numId="19" w16cid:durableId="2105374543">
    <w:abstractNumId w:val="0"/>
  </w:num>
  <w:num w:numId="20" w16cid:durableId="1578176169">
    <w:abstractNumId w:val="0"/>
  </w:num>
  <w:num w:numId="21" w16cid:durableId="1050302985">
    <w:abstractNumId w:val="9"/>
  </w:num>
  <w:num w:numId="22" w16cid:durableId="830367888">
    <w:abstractNumId w:val="7"/>
  </w:num>
  <w:num w:numId="23" w16cid:durableId="432434411">
    <w:abstractNumId w:val="6"/>
  </w:num>
  <w:num w:numId="24" w16cid:durableId="877205009">
    <w:abstractNumId w:val="5"/>
  </w:num>
  <w:num w:numId="25" w16cid:durableId="133526953">
    <w:abstractNumId w:val="4"/>
  </w:num>
  <w:num w:numId="26" w16cid:durableId="1846941908">
    <w:abstractNumId w:val="8"/>
  </w:num>
  <w:num w:numId="27" w16cid:durableId="539053367">
    <w:abstractNumId w:val="3"/>
  </w:num>
  <w:num w:numId="28" w16cid:durableId="1620841621">
    <w:abstractNumId w:val="2"/>
  </w:num>
  <w:num w:numId="29" w16cid:durableId="1959213102">
    <w:abstractNumId w:val="1"/>
  </w:num>
  <w:num w:numId="30" w16cid:durableId="1139297581">
    <w:abstractNumId w:val="0"/>
  </w:num>
  <w:num w:numId="31" w16cid:durableId="916744054">
    <w:abstractNumId w:val="9"/>
  </w:num>
  <w:num w:numId="32" w16cid:durableId="1958177456">
    <w:abstractNumId w:val="7"/>
  </w:num>
  <w:num w:numId="33" w16cid:durableId="764544427">
    <w:abstractNumId w:val="6"/>
  </w:num>
  <w:num w:numId="34" w16cid:durableId="1221214678">
    <w:abstractNumId w:val="5"/>
  </w:num>
  <w:num w:numId="35" w16cid:durableId="1425567072">
    <w:abstractNumId w:val="4"/>
  </w:num>
  <w:num w:numId="36" w16cid:durableId="244804342">
    <w:abstractNumId w:val="8"/>
  </w:num>
  <w:num w:numId="37" w16cid:durableId="180048686">
    <w:abstractNumId w:val="3"/>
  </w:num>
  <w:num w:numId="38" w16cid:durableId="1616131094">
    <w:abstractNumId w:val="2"/>
  </w:num>
  <w:num w:numId="39" w16cid:durableId="533427500">
    <w:abstractNumId w:val="1"/>
  </w:num>
  <w:num w:numId="40" w16cid:durableId="270551606">
    <w:abstractNumId w:val="0"/>
  </w:num>
  <w:num w:numId="41" w16cid:durableId="1564827180">
    <w:abstractNumId w:val="10"/>
  </w:num>
  <w:num w:numId="42" w16cid:durableId="1307928852">
    <w:abstractNumId w:val="10"/>
  </w:num>
  <w:num w:numId="43" w16cid:durableId="599992806">
    <w:abstractNumId w:val="10"/>
  </w:num>
  <w:num w:numId="44" w16cid:durableId="14739794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CE"/>
    <w:rsid w:val="00002272"/>
    <w:rsid w:val="00064002"/>
    <w:rsid w:val="000677B9"/>
    <w:rsid w:val="000831BA"/>
    <w:rsid w:val="00083594"/>
    <w:rsid w:val="000A42CC"/>
    <w:rsid w:val="000E7DD9"/>
    <w:rsid w:val="0010095E"/>
    <w:rsid w:val="00125B37"/>
    <w:rsid w:val="00176109"/>
    <w:rsid w:val="00187494"/>
    <w:rsid w:val="001F32AE"/>
    <w:rsid w:val="002767FF"/>
    <w:rsid w:val="00292D5B"/>
    <w:rsid w:val="002B18FE"/>
    <w:rsid w:val="002B5493"/>
    <w:rsid w:val="00343214"/>
    <w:rsid w:val="00361C00"/>
    <w:rsid w:val="00395FA1"/>
    <w:rsid w:val="003C1B3B"/>
    <w:rsid w:val="003D65A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361"/>
    <w:rsid w:val="00545827"/>
    <w:rsid w:val="00560270"/>
    <w:rsid w:val="005C2568"/>
    <w:rsid w:val="005C3DE2"/>
    <w:rsid w:val="005F1B17"/>
    <w:rsid w:val="006037C0"/>
    <w:rsid w:val="006631B6"/>
    <w:rsid w:val="00680577"/>
    <w:rsid w:val="006D072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50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69E"/>
    <w:rsid w:val="00BD48FE"/>
    <w:rsid w:val="00BD7BD8"/>
    <w:rsid w:val="00BE6ADC"/>
    <w:rsid w:val="00C05BFE"/>
    <w:rsid w:val="00C20CCE"/>
    <w:rsid w:val="00C23CD4"/>
    <w:rsid w:val="00C61C0C"/>
    <w:rsid w:val="00C941CB"/>
    <w:rsid w:val="00CC2357"/>
    <w:rsid w:val="00CD099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1682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7/2026"/>
    <w:docVar w:name="dvlangue" w:val="FR"/>
    <w:docVar w:name="dvnumam" w:val="0"/>
    <w:docVar w:name="dvpe" w:val="786.994"/>
    <w:docVar w:name="dvrapporteur" w:val="Rapporteur: "/>
    <w:docVar w:name="dvtitre" w:val="Résolution législative du Parlement européen du ... 2026 sur la proposition de décision du Conseil autorisant les États membres de l’Union européenne à accepter, dans l’intérêt de l’Union européenne, l’adhésion de Cabo Verde à la convention de La Haye de 1980 sur les aspects civils de l’enlèvement international d’enfants(COM(2026)0063 – C10-0081/2026 – 2026/004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607C882"/>
  <w15:chartTrackingRefBased/>
  <w15:docId w15:val="{96CD5183-5608-4D7B-B4BB-7DBFE483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D65A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D65AA"/>
    <w:pPr>
      <w:spacing w:before="480" w:after="240"/>
    </w:pPr>
  </w:style>
  <w:style w:type="paragraph" w:customStyle="1" w:styleId="NormalBold">
    <w:name w:val="NormalBold"/>
    <w:basedOn w:val="Normal"/>
    <w:rsid w:val="003D65AA"/>
    <w:rPr>
      <w:b/>
    </w:rPr>
  </w:style>
  <w:style w:type="paragraph" w:styleId="Header">
    <w:name w:val="header"/>
    <w:basedOn w:val="Normal"/>
    <w:link w:val="HeaderChar"/>
    <w:rsid w:val="003D65A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D65AA"/>
    <w:rPr>
      <w:sz w:val="24"/>
      <w:lang w:val="fr-FR"/>
    </w:rPr>
  </w:style>
  <w:style w:type="paragraph" w:customStyle="1" w:styleId="EPFooter">
    <w:name w:val="EPFooter"/>
    <w:basedOn w:val="Normal"/>
    <w:rsid w:val="003D65A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EndnoteText">
    <w:name w:val="endnote text"/>
    <w:basedOn w:val="Normal"/>
    <w:link w:val="EndnoteTextChar"/>
    <w:unhideWhenUsed/>
    <w:rsid w:val="003D65AA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jc w:val="both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3D65AA"/>
    <w:rPr>
      <w:lang w:val="fr-FR"/>
    </w:rPr>
  </w:style>
  <w:style w:type="paragraph" w:styleId="ListParagraph">
    <w:name w:val="List Paragraph"/>
    <w:basedOn w:val="Normal"/>
    <w:uiPriority w:val="34"/>
    <w:qFormat/>
    <w:rsid w:val="003D65AA"/>
    <w:pPr>
      <w:widowControl/>
      <w:tabs>
        <w:tab w:val="left" w:pos="1021"/>
        <w:tab w:val="left" w:pos="1418"/>
        <w:tab w:val="left" w:pos="1786"/>
        <w:tab w:val="left" w:pos="2381"/>
        <w:tab w:val="left" w:pos="2948"/>
        <w:tab w:val="left" w:pos="3572"/>
        <w:tab w:val="left" w:pos="4139"/>
        <w:tab w:val="left" w:pos="4763"/>
        <w:tab w:val="left" w:pos="5387"/>
        <w:tab w:val="left" w:pos="5954"/>
        <w:tab w:val="left" w:pos="6577"/>
        <w:tab w:val="left" w:pos="7144"/>
      </w:tabs>
      <w:ind w:left="720"/>
      <w:contextualSpacing/>
      <w:jc w:val="both"/>
    </w:pPr>
  </w:style>
  <w:style w:type="paragraph" w:styleId="Revision">
    <w:name w:val="Revision"/>
    <w:hidden/>
    <w:uiPriority w:val="99"/>
    <w:semiHidden/>
    <w:rsid w:val="003C1B3B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2026-06-17T13:09:00Z</dcterms:created>
  <dcterms:modified xsi:type="dcterms:W3CDTF">2026-06-17T13:09:00Z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A10-0157/2026</vt:lpwstr>
  </property>
  <property fmtid="{D5CDD505-2E9C-101B-9397-08002B2CF9AE}" pid="4" name="&lt;Type&gt;">
    <vt:lpwstr>RR</vt:lpwstr>
  </property>
</Properties>
</file>