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78F408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53E2" w:rsidP="0010095E" w14:paraId="7E34070A" w14:textId="77777777">
            <w:pPr>
              <w:pStyle w:val="EPName"/>
            </w:pPr>
            <w:r w:rsidRPr="006C53E2">
              <w:t>Parlament Ewropew</w:t>
            </w:r>
          </w:p>
          <w:p w:rsidR="00751A4A" w:rsidRPr="006C53E2" w:rsidP="005F1B17" w14:paraId="2CFF133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53E2">
              <w:t>2024</w:t>
            </w:r>
            <w:r w:rsidRPr="006C53E2" w:rsidR="00817416">
              <w:t>-202</w:t>
            </w:r>
            <w:r w:rsidRPr="006C53E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53E2" w:rsidP="0010095E" w14:paraId="50917701" w14:textId="77777777">
            <w:pPr>
              <w:pStyle w:val="EPLogo"/>
            </w:pPr>
            <w:r w:rsidRPr="006C53E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53E2" w:rsidP="004C5D52" w14:paraId="4DAB2261" w14:textId="77777777">
      <w:pPr>
        <w:pStyle w:val="LineTop"/>
      </w:pPr>
    </w:p>
    <w:p w:rsidR="00680577" w:rsidRPr="006C53E2" w:rsidP="00680577" w14:paraId="3952CB04" w14:textId="77777777">
      <w:pPr>
        <w:pStyle w:val="EPBodyTA1"/>
      </w:pPr>
      <w:r w:rsidRPr="006C53E2">
        <w:t>TESTI ADOTTATI</w:t>
      </w:r>
    </w:p>
    <w:p w:rsidR="00D058B8" w:rsidRPr="006C53E2" w:rsidP="00D058B8" w14:paraId="384321E2" w14:textId="77777777">
      <w:pPr>
        <w:pStyle w:val="LineBottom"/>
      </w:pPr>
    </w:p>
    <w:p w:rsidR="002160FA" w:rsidRPr="006C53E2" w:rsidP="002160FA" w14:paraId="0277B53F" w14:textId="1A369695">
      <w:pPr>
        <w:pStyle w:val="ATHeading1"/>
      </w:pPr>
      <w:bookmarkStart w:id="0" w:name="TANumber"/>
      <w:r w:rsidRPr="006C53E2">
        <w:t>P10_TA(2026)0</w:t>
      </w:r>
      <w:bookmarkEnd w:id="0"/>
      <w:r w:rsidR="00CC6BCB">
        <w:t>217</w:t>
      </w:r>
    </w:p>
    <w:p w:rsidR="002160FA" w:rsidRPr="006C53E2" w:rsidP="002160FA" w14:paraId="4570D2B5" w14:textId="32333ED9">
      <w:pPr>
        <w:pStyle w:val="ATHeading2"/>
      </w:pPr>
      <w:r>
        <w:t>I</w:t>
      </w:r>
      <w:r w:rsidRPr="006C53E2">
        <w:t>r-Rapport 2025 tal-Kummissjoni dwar l-Albanija</w:t>
      </w:r>
    </w:p>
    <w:p w:rsidR="002160FA" w:rsidRPr="006C53E2" w:rsidP="002160FA" w14:paraId="145032AA" w14:textId="77777777">
      <w:pPr>
        <w:rPr>
          <w:i/>
          <w:vanish/>
        </w:rPr>
      </w:pPr>
      <w:r>
        <w:rPr>
          <w:i/>
        </w:rPr>
        <w:fldChar w:fldCharType="begin"/>
      </w:r>
      <w:r w:rsidRPr="006C53E2">
        <w:rPr>
          <w:i/>
        </w:rPr>
        <w:instrText xml:space="preserve"> TC"(</w:instrText>
      </w:r>
      <w:bookmarkStart w:id="1" w:name="DocNumber"/>
      <w:r w:rsidRPr="006C53E2">
        <w:rPr>
          <w:i/>
        </w:rPr>
        <w:instrText>A10-0141/2026</w:instrText>
      </w:r>
      <w:bookmarkEnd w:id="1"/>
      <w:r w:rsidRPr="006C53E2">
        <w:rPr>
          <w:i/>
        </w:rPr>
        <w:instrText xml:space="preserve"> - Rapporteur: Andreas Schieder)"\l3 \n&gt; \* MERGEFORMAT </w:instrText>
      </w:r>
      <w:r>
        <w:rPr>
          <w:i/>
        </w:rPr>
        <w:fldChar w:fldCharType="end"/>
      </w:r>
    </w:p>
    <w:p w:rsidR="002160FA" w:rsidRPr="006C53E2" w:rsidP="002160FA" w14:paraId="63B4641F" w14:textId="77777777">
      <w:pPr>
        <w:rPr>
          <w:vanish/>
        </w:rPr>
      </w:pPr>
      <w:bookmarkStart w:id="2" w:name="Commission"/>
      <w:r w:rsidRPr="006C53E2">
        <w:rPr>
          <w:vanish/>
        </w:rPr>
        <w:t>Kumitat għall-Affarijiet Barranin</w:t>
      </w:r>
      <w:bookmarkEnd w:id="2"/>
    </w:p>
    <w:p w:rsidR="002160FA" w:rsidRPr="006C53E2" w:rsidP="002160FA" w14:paraId="1A71D43A" w14:textId="77777777">
      <w:pPr>
        <w:rPr>
          <w:vanish/>
        </w:rPr>
      </w:pPr>
      <w:bookmarkStart w:id="3" w:name="PE"/>
      <w:r w:rsidRPr="006C53E2">
        <w:rPr>
          <w:vanish/>
        </w:rPr>
        <w:t>PE784.259</w:t>
      </w:r>
      <w:bookmarkEnd w:id="3"/>
    </w:p>
    <w:p w:rsidR="002160FA" w:rsidRPr="006C53E2" w:rsidP="002160FA" w14:paraId="1BE77C2E" w14:textId="0F5EB9FB">
      <w:pPr>
        <w:pStyle w:val="ATHeading3"/>
      </w:pPr>
      <w:bookmarkStart w:id="4" w:name="Sujet"/>
      <w:r w:rsidRPr="006C53E2">
        <w:t xml:space="preserve">Riżoluzzjoni tal-Parlament Ewropew </w:t>
      </w:r>
      <w:r w:rsidR="006F362F">
        <w:t xml:space="preserve">tas-17 ta’ Ġunju </w:t>
      </w:r>
      <w:r w:rsidRPr="006C53E2">
        <w:t>2026 dwar ir-Rapport 2025 tal-Kummissjoni dwar l-Albanija</w:t>
      </w:r>
      <w:bookmarkEnd w:id="4"/>
      <w:r w:rsidRPr="006C53E2">
        <w:t xml:space="preserve"> </w:t>
      </w:r>
      <w:bookmarkStart w:id="5" w:name="References"/>
      <w:r w:rsidRPr="006C53E2">
        <w:t>(2025/2250(INI))</w:t>
      </w:r>
      <w:bookmarkEnd w:id="5"/>
    </w:p>
    <w:p w:rsidR="00D64721" w:rsidRPr="006C53E2" w:rsidP="00D64721" w14:paraId="516070B9" w14:textId="77777777">
      <w:pPr>
        <w:pStyle w:val="EPComma"/>
      </w:pPr>
      <w:r w:rsidRPr="006C53E2">
        <w:rPr>
          <w:i/>
          <w:iCs/>
        </w:rPr>
        <w:t>Il-Parlament Ewropew</w:t>
      </w:r>
      <w:r w:rsidRPr="006C53E2">
        <w:t>,</w:t>
      </w:r>
    </w:p>
    <w:p w:rsidR="00D64721" w:rsidRPr="006C53E2" w:rsidP="00D64721" w14:paraId="7BD15507" w14:textId="77777777">
      <w:pPr>
        <w:pStyle w:val="NormalHanging12a"/>
      </w:pPr>
      <w:r w:rsidRPr="006C53E2">
        <w:t>–</w:t>
      </w:r>
      <w:r w:rsidRPr="006C53E2">
        <w:tab/>
        <w:t>wara li kkunsidra l-Ftehim ta’ Stabbilizzazzjoni u Assoċjazzjoni bejn il-Komunitajiet Ewropej u l-Istati Membri tagħhom, min-naħa l-waħda, u r-Repubblika tal-Albanija, min-naħa l-oħra</w:t>
      </w:r>
      <w:r>
        <w:rPr>
          <w:vertAlign w:val="superscript"/>
        </w:rPr>
        <w:footnoteReference w:id="2"/>
      </w:r>
      <w:r w:rsidRPr="006C53E2">
        <w:t>,</w:t>
      </w:r>
    </w:p>
    <w:p w:rsidR="00D64721" w:rsidRPr="006C53E2" w:rsidP="00D64721" w14:paraId="28B7D5FF" w14:textId="77777777">
      <w:pPr>
        <w:pStyle w:val="NormalHanging12a"/>
      </w:pPr>
      <w:r w:rsidRPr="006C53E2">
        <w:t>–</w:t>
      </w:r>
      <w:r w:rsidRPr="006C53E2">
        <w:tab/>
        <w:t>wara li kkunsidra l-applikazzjoni tal-Albanija għas-sħubija fl-UE, ippreżentata fl-24 ta’ April 2009,</w:t>
      </w:r>
    </w:p>
    <w:p w:rsidR="00D64721" w:rsidRPr="006C53E2" w:rsidP="00D64721" w14:paraId="2F995335" w14:textId="77777777">
      <w:pPr>
        <w:pStyle w:val="NormalHanging12a"/>
      </w:pPr>
      <w:r w:rsidRPr="006C53E2">
        <w:t>–</w:t>
      </w:r>
      <w:r w:rsidRPr="006C53E2">
        <w:tab/>
        <w:t>wara li kkunsidra r-Regolament (UE) 2021/1529 tal-Parlament Ewropew u tal-Kunsill tal-15 ta’ Settembru 2021 li jistabbilixxi l-Istrument għall-Assistenza ta’ Qabel l-Adeżjoni (IPA III)</w:t>
      </w:r>
      <w:r>
        <w:rPr>
          <w:vertAlign w:val="superscript"/>
        </w:rPr>
        <w:footnoteReference w:id="3"/>
      </w:r>
      <w:r w:rsidRPr="006C53E2">
        <w:t>,</w:t>
      </w:r>
    </w:p>
    <w:p w:rsidR="00D64721" w:rsidRPr="006C53E2" w:rsidP="00D64721" w14:paraId="2819DB3E" w14:textId="77777777">
      <w:pPr>
        <w:pStyle w:val="NormalHanging12a"/>
      </w:pPr>
      <w:r w:rsidRPr="006C53E2">
        <w:t>–</w:t>
      </w:r>
      <w:r w:rsidRPr="006C53E2">
        <w:tab/>
        <w:t>wara li kkunsidra r-Regolament (UE) 2024/1449 tal-Parlament Ewropew u tal-Kunsill tal-14 ta’ Mejju 2024 dwar l-istabbiliment tal-Faċilità għar-Riforma u t-Tkabbir għall-Balkani tal-Punent</w:t>
      </w:r>
      <w:r>
        <w:rPr>
          <w:vertAlign w:val="superscript"/>
        </w:rPr>
        <w:footnoteReference w:id="4"/>
      </w:r>
      <w:r w:rsidRPr="006C53E2">
        <w:t>,</w:t>
      </w:r>
    </w:p>
    <w:p w:rsidR="00D64721" w:rsidRPr="006C53E2" w:rsidP="00D64721" w14:paraId="02FC9BD7" w14:textId="77777777">
      <w:pPr>
        <w:pStyle w:val="NormalHanging12a"/>
      </w:pPr>
      <w:r w:rsidRPr="006C53E2">
        <w:t>–</w:t>
      </w:r>
      <w:r w:rsidRPr="006C53E2">
        <w:tab/>
        <w:t>wara li kkunsidra l-komunikazzjoni tal-Kummissjoni tal-5 ta’ Frar 2020 bit-titolu “It-titjib tal-proċess tal-adeżjoni – Perspettiva kredibbli tal-UE għall-Balkani tal-Punent” (COM(2020)0057),</w:t>
      </w:r>
    </w:p>
    <w:p w:rsidR="00D64721" w:rsidRPr="006C53E2" w:rsidP="00D64721" w14:paraId="2FF33111" w14:textId="77777777">
      <w:pPr>
        <w:pStyle w:val="NormalHanging12a"/>
        <w:rPr>
          <w:bCs/>
          <w:iCs/>
          <w:szCs w:val="24"/>
        </w:rPr>
      </w:pPr>
      <w:r w:rsidRPr="006C53E2">
        <w:t>–</w:t>
      </w:r>
      <w:r w:rsidRPr="006C53E2">
        <w:tab/>
        <w:t>wara li kkunsidra l-qafas ta’ negozjar tal-UE mal-Albanija approvat mill-Kunsill f’Lulju 2022, li jistabbilixxi l-linji gwida u l-prinċipji għat-taħditiet tal-adeżjoni tal-Albanija mal-UE,</w:t>
      </w:r>
    </w:p>
    <w:p w:rsidR="00D64721" w:rsidRPr="006C53E2" w:rsidP="00D64721" w14:paraId="1FAE283B" w14:textId="77777777">
      <w:pPr>
        <w:pStyle w:val="NormalHanging12a"/>
      </w:pPr>
      <w:r w:rsidRPr="006C53E2">
        <w:t>–</w:t>
      </w:r>
      <w:r w:rsidRPr="006C53E2">
        <w:tab/>
        <w:t xml:space="preserve">wara li kkunsidra l-komunikazzjoni tal-Kummissjoni tat-8 ta’ Novembru 2023 bit-titolu </w:t>
      </w:r>
      <w:r w:rsidRPr="006C53E2">
        <w:t>“Pjan ġdid ta’ tkabbir għall-Balkani tal-Punent” (COM(2023)0691),</w:t>
      </w:r>
    </w:p>
    <w:p w:rsidR="00D64721" w:rsidRPr="006C53E2" w:rsidP="00D64721" w14:paraId="774A1BBF" w14:textId="77777777">
      <w:pPr>
        <w:pStyle w:val="NormalHanging12a"/>
      </w:pPr>
      <w:r w:rsidRPr="006C53E2">
        <w:t>–</w:t>
      </w:r>
      <w:r w:rsidRPr="006C53E2">
        <w:tab/>
        <w:t>wara li kkunsidra l-Aġenda ta’ Riforma tal-Albanija ppreżentata fl-ambitu tal-Faċilità għar-Riforma u t-Tkabbir tal-UE għall-Balkani tal-Punent, kif approvata mill-Kummissjoni fit-23 ta’ Ottubru 2024,</w:t>
      </w:r>
    </w:p>
    <w:p w:rsidR="00D64721" w:rsidRPr="006C53E2" w:rsidP="00D64721" w14:paraId="7117770E" w14:textId="59E51FBD">
      <w:pPr>
        <w:pStyle w:val="NormalHanging12a"/>
      </w:pPr>
      <w:r w:rsidRPr="006C53E2">
        <w:t>–</w:t>
      </w:r>
      <w:r w:rsidRPr="006C53E2">
        <w:tab/>
        <w:t>wara li kkunsidra l-komunikazzjoni tal-Kummissjoni tat-8 ta’ Lulju 2025 bit-titolu “Rapport dwar l-Istat tad-Dritt tal-2025” (COM(2025)0900), u għad-Dokument ta’ Ħidma tal-Persunal tal-Kummissjoni li jakkumpanjaha bit-titolu “2025 Rule of Law Report – Country Chapter on the rule of law situation in Albania” (Rapport tal-2025 dwar l-Istat tad-Dritt – Il-Kapitolu tal-Pajjiż dwar is-sitwazzjoni tal-istat tad-dritt fl-Albanija) (SWD(202</w:t>
      </w:r>
      <w:r w:rsidR="004E1900">
        <w:t>5</w:t>
      </w:r>
      <w:r w:rsidRPr="006C53E2">
        <w:t>)0928),</w:t>
      </w:r>
    </w:p>
    <w:p w:rsidR="00D64721" w:rsidRPr="006C53E2" w:rsidP="00D64721" w14:paraId="2C3F39EA" w14:textId="77777777">
      <w:pPr>
        <w:pStyle w:val="NormalHanging12a"/>
      </w:pPr>
      <w:r w:rsidRPr="006C53E2">
        <w:t>–</w:t>
      </w:r>
      <w:r w:rsidRPr="006C53E2">
        <w:tab/>
        <w:t>wara li kkunsidra l-komunikazzjoni tal-Kummissjoni tal-4 ta’ Novembru 2025 bit-titolu “Komunikazzjoni tal-2025 dwar il-Politika tat-Tkabbir tal-UE” (COM(2025)0690), u għad-Dokument ta’ Ħidma tal-Persunal tal-Kummissjoni li jakkumpanjaha bit-titolu “Albania 2025 Report” (Ir-Rapport tal-2025 dwar l-Albanija) (SWD(2025)0750),</w:t>
      </w:r>
    </w:p>
    <w:p w:rsidR="00D64721" w:rsidRPr="006C53E2" w:rsidP="00D64721" w14:paraId="109D9A28" w14:textId="77777777">
      <w:pPr>
        <w:pStyle w:val="NormalHanging12a"/>
      </w:pPr>
      <w:r w:rsidRPr="006C53E2">
        <w:t>–</w:t>
      </w:r>
      <w:r w:rsidRPr="006C53E2">
        <w:tab/>
        <w:t>wara li kkunsidra r-rapport finali tat-23 ta’ Ottubru 2025 mill-Missjoni ta’ Osservazzjoni Elettorali tal-Uffiċċju għall-Istituzzjonijiet Demokratiċi u d-Drittijiet tal-Bniedem (ODIHR) tal-Organizzazzjoni għas-Sigurtà u l-Kooperazzjoni fl-Ewropa dwar l-elezzjonijiet parlamentari tal-Albanija fil-11 ta’ Mejju 2025,</w:t>
      </w:r>
    </w:p>
    <w:p w:rsidR="00D64721" w:rsidRPr="006C53E2" w:rsidP="00D64721" w14:paraId="092FA356" w14:textId="77777777">
      <w:pPr>
        <w:pStyle w:val="NormalHanging12a"/>
      </w:pPr>
      <w:r w:rsidRPr="006C53E2">
        <w:t>–</w:t>
      </w:r>
      <w:r w:rsidRPr="006C53E2">
        <w:tab/>
        <w:t>wara li kkunsidra d-Dikjarazzjoni tas-Summit bejn l-UE u l-Balkani tal-Punent li sar fi Brussell fis-17 ta’ Diċembru 2025,</w:t>
      </w:r>
    </w:p>
    <w:p w:rsidR="00D64721" w:rsidRPr="006C53E2" w:rsidP="00D64721" w14:paraId="0399D391" w14:textId="77777777">
      <w:pPr>
        <w:pStyle w:val="NormalHanging12a"/>
        <w:rPr>
          <w:bCs/>
          <w:iCs/>
          <w:szCs w:val="24"/>
        </w:rPr>
      </w:pPr>
      <w:r w:rsidRPr="006C53E2">
        <w:t>–</w:t>
      </w:r>
      <w:r w:rsidRPr="006C53E2">
        <w:tab/>
        <w:t>wara li kkunsidra s-summits bejn l-UE u l-Balkani tal-Punent li saru f’Sofija, f’Zagreb u fi Brdo pri Kranju fl-2018, fl-2020 u fl-2021 rispettivament, u d-dikjarazzjonijiet tagħhom,</w:t>
      </w:r>
    </w:p>
    <w:p w:rsidR="00D64721" w:rsidRPr="006C53E2" w:rsidP="00D64721" w14:paraId="3F56136E" w14:textId="77777777">
      <w:pPr>
        <w:pStyle w:val="NormalHanging12a"/>
      </w:pPr>
      <w:r w:rsidRPr="006C53E2">
        <w:t>–</w:t>
      </w:r>
      <w:r w:rsidRPr="006C53E2">
        <w:tab/>
        <w:t>wara li kkunsidra r-riżoluzzjonijiet preċedenti tiegħu dwar l-Albanija,</w:t>
      </w:r>
    </w:p>
    <w:p w:rsidR="00D64721" w:rsidRPr="006C53E2" w:rsidP="00D64721" w14:paraId="64342DD0" w14:textId="77777777">
      <w:pPr>
        <w:pStyle w:val="NormalHanging12a"/>
      </w:pPr>
      <w:r w:rsidRPr="006C53E2">
        <w:t>–</w:t>
      </w:r>
      <w:r w:rsidRPr="006C53E2">
        <w:tab/>
        <w:t>wara li kkunsidra r-riżoluzzjoni tiegħu tal-11 ta’ Marzu 2026 dwar l-istrateġija tat-tkabbir tal-UE</w:t>
      </w:r>
      <w:r>
        <w:rPr>
          <w:rStyle w:val="FootnoteReference"/>
        </w:rPr>
        <w:footnoteReference w:id="5"/>
      </w:r>
      <w:r w:rsidRPr="006C53E2">
        <w:t>:</w:t>
      </w:r>
    </w:p>
    <w:p w:rsidR="00D64721" w:rsidRPr="006C53E2" w:rsidP="00D64721" w14:paraId="40CE7003" w14:textId="77777777">
      <w:pPr>
        <w:pStyle w:val="NormalHanging12a"/>
      </w:pPr>
      <w:r w:rsidRPr="006C53E2">
        <w:t>–</w:t>
      </w:r>
      <w:r w:rsidRPr="006C53E2">
        <w:tab/>
        <w:t>wara li kkunsidra l-Indiċi dwar il-Perċezzjoni tal-Korruzzjoni tal-2025, ippubblikat minn Transparency International fi Frar 2026,</w:t>
      </w:r>
    </w:p>
    <w:p w:rsidR="00D64721" w:rsidRPr="006C53E2" w:rsidP="00D64721" w14:paraId="4AABE8B3" w14:textId="77777777">
      <w:pPr>
        <w:pStyle w:val="NormalHanging12a"/>
      </w:pPr>
      <w:r w:rsidRPr="006C53E2">
        <w:t>–</w:t>
      </w:r>
      <w:r w:rsidRPr="006C53E2">
        <w:tab/>
        <w:t>wara li kkunsidra l-Indiċi Dinji tal-Libertà tal-Istampa tal-2025, ippubblikat minn Reporters mingħajr fruntieri f’Marzu 2025,</w:t>
      </w:r>
    </w:p>
    <w:p w:rsidR="00D64721" w:rsidRPr="006C53E2" w:rsidP="00D64721" w14:paraId="400AEB0D" w14:textId="77777777">
      <w:pPr>
        <w:pStyle w:val="NormalHanging12a"/>
        <w:rPr>
          <w:bCs/>
          <w:iCs/>
          <w:szCs w:val="24"/>
        </w:rPr>
      </w:pPr>
      <w:r w:rsidRPr="006C53E2">
        <w:t>–</w:t>
      </w:r>
      <w:r w:rsidRPr="006C53E2">
        <w:tab/>
        <w:t>wara li kkunsidra r-rapport tal-11 ta’ Ġunju 2025 tal-Forum Ekonomiku Dinji bit-titolu “Global Gender Gap Report 2025” (Rapport tal-2025 dwar il-disparità globali bejn il-ġeneri),</w:t>
      </w:r>
    </w:p>
    <w:p w:rsidR="00D64721" w:rsidRPr="006C53E2" w:rsidP="00D64721" w14:paraId="7DE82B42" w14:textId="77777777">
      <w:pPr>
        <w:pStyle w:val="NormalHanging12a"/>
      </w:pPr>
      <w:r w:rsidRPr="006C53E2">
        <w:t>–</w:t>
      </w:r>
      <w:r w:rsidRPr="006C53E2">
        <w:tab/>
        <w:t>wara li kkunsidra l-Artikolu 55 tar-Regoli ta’ Proċedura tiegħu,</w:t>
      </w:r>
    </w:p>
    <w:p w:rsidR="00D64721" w:rsidRPr="006C53E2" w:rsidP="00D64721" w14:paraId="4ED08580" w14:textId="77777777">
      <w:pPr>
        <w:pStyle w:val="NormalHanging12a"/>
      </w:pPr>
      <w:r w:rsidRPr="006C53E2">
        <w:t>–</w:t>
      </w:r>
      <w:r w:rsidRPr="006C53E2">
        <w:tab/>
        <w:t>wara li kkunsidra r-rapport tal-Kumitat għall-Affarijiet Barranin (A10-0141/2026),</w:t>
      </w:r>
    </w:p>
    <w:p w:rsidR="00D64721" w:rsidRPr="006C53E2" w:rsidP="00D64721" w14:paraId="309E6986" w14:textId="77777777">
      <w:pPr>
        <w:pStyle w:val="NormalHanging12a"/>
      </w:pPr>
      <w:r w:rsidRPr="006C53E2">
        <w:t>A.</w:t>
      </w:r>
      <w:r w:rsidRPr="006C53E2">
        <w:tab/>
        <w:t>billi t-tkabbir tal-UE jibqa’ investiment strateġiku fil-paċi, is-sigurtà, l-istabbiltà, u l-</w:t>
      </w:r>
      <w:r w:rsidRPr="006C53E2">
        <w:t>iżvilupp demokratiku u soċjoekonomiku madwar il-kontinent Ewropew;</w:t>
      </w:r>
    </w:p>
    <w:p w:rsidR="00D64721" w:rsidRPr="006C53E2" w:rsidP="00D64721" w14:paraId="48431458" w14:textId="77777777">
      <w:pPr>
        <w:pStyle w:val="NormalHanging12a"/>
      </w:pPr>
      <w:r w:rsidRPr="006C53E2">
        <w:t>B.</w:t>
      </w:r>
      <w:r w:rsidRPr="006C53E2">
        <w:tab/>
        <w:t>billi l-Albanija żammet orjentazzjoni strateġika ċara u konsistenti lejn l-adeżjoni mal-UE, u wriet allinjament sħiħ mal-politika estera u ta’ sigurtà komuni tal-UE, inkluż dwar il-miżuri restrittivi tal-UE kontra r-Russja u l-Belarussja, u billi appoġġjat lill-Ukrajna fil-votazzjonijiet ta’ riżoluzzjoni tal-Assemblea Ġenerali tan-NU;</w:t>
      </w:r>
    </w:p>
    <w:p w:rsidR="00D64721" w:rsidRPr="006C53E2" w:rsidP="00D64721" w14:paraId="50704591" w14:textId="77777777">
      <w:pPr>
        <w:pStyle w:val="NormalHanging12a"/>
      </w:pPr>
      <w:r w:rsidRPr="006C53E2">
        <w:t>C.</w:t>
      </w:r>
      <w:r w:rsidRPr="006C53E2">
        <w:tab/>
        <w:t>billi l-Albanija ngħatat l-istatus ta’ pajjiż kandidat tal-UE fl-2014, bdiet in-negozjati tal-adeżjoni f’Lulju 2022, temmet b’suċċess il-proċess ta’ skrinjar f’Novembru 2023 u fetħet il-ġabriet kollha ta’ kapitoli ta’ negozjar bejn il-15 ta’ Ottubru 2024 u s-17 ta’ Novembru 2025;</w:t>
      </w:r>
    </w:p>
    <w:p w:rsidR="00D64721" w:rsidRPr="006C53E2" w:rsidP="00D64721" w14:paraId="7E299E18" w14:textId="77777777">
      <w:pPr>
        <w:pStyle w:val="NormalHanging12a"/>
      </w:pPr>
      <w:r w:rsidRPr="006C53E2">
        <w:t>D.</w:t>
      </w:r>
      <w:r w:rsidRPr="006C53E2">
        <w:tab/>
        <w:t>billi r-Rapport tal-Kummissjoni tal-2025 dwar l-Albanija jikkonferma li l-pajjiż qed ikompli jagħmel progress fil-biċċa l-kbira tal-oqsma relatati mal-adeżjoni, filwaqt li jissottolinja l-ħtieġa ta’ riformi aktar profondi, aktar konsistenti u irriversibbli;</w:t>
      </w:r>
    </w:p>
    <w:p w:rsidR="00D64721" w:rsidRPr="006C53E2" w:rsidP="00D64721" w14:paraId="1DA2F76E" w14:textId="77777777">
      <w:pPr>
        <w:pStyle w:val="NormalHanging12a"/>
        <w:rPr>
          <w:bCs/>
          <w:iCs/>
        </w:rPr>
      </w:pPr>
      <w:r w:rsidRPr="006C53E2">
        <w:t>E.</w:t>
      </w:r>
      <w:r w:rsidRPr="006C53E2">
        <w:tab/>
        <w:t>billi l-kredibbiltà tal-proċess tat-tkabbir tal-UE tiddependi fuq kundizzjonalità stretta, progress ibbażat fuq il-mertu u l-implimentazzjoni effettiva tar-riformi, aktar milli fuq l-adozzjoni formali tal-leġiżlazzjoni biss; billi l-adeżjoni tal-Albanija mal-UE tiddependi minn riformi dejjiema, profondi u irriversibbli fl-oqsma koperti mill-ġabra tal-elementi fundamentali tan-negozjati tal-adeżjoni, li jibdew mill-istat tad-dritt u l-funzjonament tal-istituzzjonijiet demokratiċi; billi l-kwalità tar-riformi mwettqa minn pajjiż kandidat tiddetermina l-iskeda ta’ żmien għall-adeżjoni;</w:t>
      </w:r>
    </w:p>
    <w:p w:rsidR="00D64721" w:rsidRPr="006C53E2" w:rsidP="00D64721" w14:paraId="0FFB026B" w14:textId="77777777">
      <w:pPr>
        <w:pStyle w:val="NormalHanging12a"/>
      </w:pPr>
      <w:r w:rsidRPr="006C53E2">
        <w:t>F.</w:t>
      </w:r>
      <w:r w:rsidRPr="006C53E2">
        <w:tab/>
        <w:t>billi t-tisħiħ tal-istituzzjonijiet demokratiċi, tal-indipendenza ġudizzjarja, tal-isforzi kontra l-korruzzjoni, tal-libertà tal-media u tad-drittijiet fundamentali, inklużi d-drittijiet tal-minoranzi, jibqa’ essenzjali għat-trajettorja tal-adeżjoni tal-Albanija;</w:t>
      </w:r>
    </w:p>
    <w:p w:rsidR="00D64721" w:rsidRPr="006C53E2" w:rsidP="00D64721" w14:paraId="2B9872FA" w14:textId="77777777">
      <w:pPr>
        <w:pStyle w:val="NormalHanging12a"/>
        <w:rPr>
          <w:bCs/>
          <w:iCs/>
        </w:rPr>
      </w:pPr>
      <w:r w:rsidRPr="006C53E2">
        <w:t>G.</w:t>
      </w:r>
      <w:r w:rsidRPr="006C53E2">
        <w:tab/>
        <w:t>billi s-salvagwardja tal-integrità tal-proċessi demokratiċi saret element ċentrali tal-politika tat-tkabbir tal-UE; billi f’Lulju 2025, il-Parlament Albaniż adotta l-ewwel strateġija nazzjonali tal-pajjiż kontra l-indħil barrani u d-diżinformazzjoni;</w:t>
      </w:r>
    </w:p>
    <w:p w:rsidR="00D64721" w:rsidRPr="006C53E2" w:rsidP="00D64721" w14:paraId="127FABD4" w14:textId="77777777">
      <w:pPr>
        <w:pStyle w:val="NormalHanging12a"/>
      </w:pPr>
      <w:r w:rsidRPr="006C53E2">
        <w:t>H.</w:t>
      </w:r>
      <w:r w:rsidRPr="006C53E2">
        <w:tab/>
        <w:t>billi r-rakkomandazzjonijiet tal-ODIHR tat-23 ta’ Ottubru 2025, b’segwitu għall-elezzjonijiet parlamentari tal-Albanija tal-11 ta’ Mejju 2025, u r-rakkomandazzjonijiet preċedenti tal-ODIHR għal aktar titjib fit-tmexxija tal-elezzjonijiet fl-Albanija, għadhom ma ġewx indirizzati bis-sħiħ;</w:t>
      </w:r>
    </w:p>
    <w:p w:rsidR="00D64721" w:rsidRPr="006C53E2" w:rsidP="00D64721" w14:paraId="46EF90AC" w14:textId="77777777">
      <w:pPr>
        <w:pStyle w:val="NormalHanging12a"/>
      </w:pPr>
      <w:r w:rsidRPr="006C53E2">
        <w:t>1.</w:t>
      </w:r>
      <w:r w:rsidRPr="006C53E2">
        <w:tab/>
        <w:t>Jilqa’ l-impenn pendenti tal-Albanija għall-integrazzjoni fl-UE, abbażi ta’ kunsens fost il-partiti politiċi kollha u appoġġ massiv fost iċ-ċittadini tagħha, u jfaħħar il-fatt li l-Albanija fetħet il-ġabriet kollha ta’ kapitoli ta’ negozjar tal-adeżjoni fi żmien 13-il xahar biss; jinnota li l-appoġġ taċ-ċittadini Albaniżi għall-adeżjoni mal-UE għadu konsistentement għoli u jirrifletti l-aspirazzjonijiet Ewropej b’saħħithom tas-soċjetà Albaniża; iħeġġeġ lill-pajjiż iżomm il-momentum attwali fuq ir-riforma u jkompli l-allinjament tiegħu mal-acquis tal-UE, filwaqt li jisħaq li l-progress tal-Albanija fil-perkors Ewropew tagħha jikkontribwixxi għall-istabbiltà, is-sigurtà u r-reżiljenza tal-kontinent Ewropew;</w:t>
      </w:r>
    </w:p>
    <w:p w:rsidR="00D64721" w:rsidRPr="006C53E2" w:rsidP="00D64721" w14:paraId="6F8DFA36" w14:textId="77777777">
      <w:pPr>
        <w:pStyle w:val="NormalHanging12a"/>
      </w:pPr>
      <w:r w:rsidRPr="006C53E2">
        <w:t>2.</w:t>
      </w:r>
      <w:r w:rsidRPr="006C53E2">
        <w:tab/>
        <w:t>Jieħu nota tal-ambizzjoni tal-Albanija li tagħlaq in-negozjati tal-adeżjoni sa tmiem l-2027 u jilqa’ l-progress rapidu li sar f’dawn l-aħħar snin, f’dan ir-rigward; jenfasizza l-ħtieġa li l-awtoritajiet Albaniżi jiżguraw l-implimentazzjoni bir-reqqa tal-leġiżlazzjoni;</w:t>
      </w:r>
    </w:p>
    <w:p w:rsidR="00D64721" w:rsidRPr="006C53E2" w:rsidP="00D64721" w14:paraId="34C4E0C1" w14:textId="77777777">
      <w:pPr>
        <w:pStyle w:val="NormalHanging12a"/>
      </w:pPr>
      <w:r w:rsidRPr="006C53E2">
        <w:t>3.</w:t>
      </w:r>
      <w:r w:rsidRPr="006C53E2">
        <w:tab/>
        <w:t xml:space="preserve">Jinnota li kemm ir-rapport tal-2025 tal-Kummissjoni dwar l-Albanija kif ukoll ir-rapport </w:t>
      </w:r>
      <w:r w:rsidRPr="006C53E2">
        <w:t>tal-ODIHR dwar l-elezzjonijiet parlamentari ta’ Mejju 2025 jivvalutaw il-qafas elettorali tal-Albanija bħala ġeneralment adegwat għat-twettiq ta’ elezzjonijiet kompetittivi, filwaqt li jtennu t-tħassib relatat ma’ kundizzjonijiet mhux ekwi għall-atturi politiċi, l-użu ħażin tar-riżorsi amministrattivi li jċajpar il-linji bejn l-istituzzjonijiet tal-Istat u l-istrutturi tal-partiti, il-finanzjament tal-partiti politiċi, l-allegazzjonijiet ta’ xiri ta’ voti u pressjoni fuq il-votanti; jistieden għalhekk lill-maġġoranza politika tal-Albanija u lill-oppożizzjoni tagħha jsegwu b’mod kostruttiv u inklużiv riforma elettorali komprensiva, f’kooperazzjoni mill-qrib mas-soċjetà ċivili, u jimplimentaw bis-sħiħ ir-rakkomandazzjonijiet pendenti tal-ODIHR u tal-Kummissjoni ta’ Venezja ferm qabel iċ-ċikli elettorali futuri; jisħaq li tali riforma għandha ssaħħaħ il-qafas elettorali, inkluż dwar it-trasparenza tal-finanzjament tal-kampanji, l-aċċess ekwu għall-media u s-salvagwardji kontra l-użu ħażin tar-riżorsi amministrattivi, u tiżgura li l-qafas jiġi infurzat b’mod effettiv; jissottolinja li kunsens politiku wiesa’ u l-implimentazzjoni ġenwina ta’ dawn ir-riformi huma essenzjali biex tiġi żgurata l-fiduċja pubblika fl-elezzjonijiet futuri;</w:t>
      </w:r>
    </w:p>
    <w:p w:rsidR="00D64721" w:rsidRPr="006C53E2" w:rsidP="00D64721" w14:paraId="7FEF1EC1" w14:textId="77777777">
      <w:pPr>
        <w:pStyle w:val="NormalHanging12a"/>
      </w:pPr>
      <w:r w:rsidRPr="006C53E2">
        <w:t>4.</w:t>
      </w:r>
      <w:r w:rsidRPr="006C53E2">
        <w:tab/>
        <w:t>Jesprimi tħassib dwar il-polarizzazzjoni politika kontinwa u d-diskors politiku ta’ konfrontazzjoni, li jimminaw is-sorveljanza parlamentari, il-fiduċja pubblika u l-funzjonament effettiv tal-istituzzjonijiet demokratiċi; iħeġġeġ lill-atturi politiċi jerġgħu jinvolvu ruħhom fi djalogu parlamentari kostruttiv, filwaqt li jiżguraw li l-Parlament Albaniż jibqa’ l-forum ċentrali għad-dibattitu demokratiku u s-sorveljanza demokratika; jissottolinja li demokrazija li tiffunzjona tirrikjedi parteċipazzjoni sinifikattiva tal-oppożizzjoni fil-proċeduri parlamentari; ifakkar li l-protesti vjolenti ma għandhom l-ebda post f’demokrazija li tiffunzjona;</w:t>
      </w:r>
    </w:p>
    <w:p w:rsidR="00D64721" w:rsidRPr="006C53E2" w:rsidP="00D64721" w14:paraId="137BDFBB" w14:textId="77777777">
      <w:pPr>
        <w:pStyle w:val="NormalHanging12a"/>
      </w:pPr>
      <w:r w:rsidRPr="006C53E2">
        <w:t>5.</w:t>
      </w:r>
      <w:r w:rsidRPr="006C53E2">
        <w:tab/>
        <w:t>Iħeġġeġ skrutinju parlamentari aktar b’saħħtu tal-eżekuttiv, trasparenza msaħħa fil-proċeduri leġiżlattivi u konsultazzjoni aktar sinifikattiva, fi stadju bikri, mal-organizzazzjonijiet tas-soċjetà ċivili, is-sħab soċjali u l-istituzzjonijiet indipendenti; jisħaq li l-progress fil-proċess ta’ integrazzjoni fl-UE għandu jiġi segwit mingħajr ma jiġu kompromessi l-kwalità u l-inklużività tar-riformi; jissottolinja l-importanza ta’ involviment adegwat tal-partijiet ikkonċernati u sjieda nazzjonali sabiex jiġu żgurati implimentazzjoni sostenibbli u impatt dejjiemi; jisħaq fuq l-importanza li jissaħħu r-rwol u l-kapaċitajiet tal-kumitati parlamentari tal-Albanija, inkluż permezz ta’ aċċess imtejjeb għall-informazzjoni, appoġġ espert u proċeduri leġiżlattivi trasparenti;</w:t>
      </w:r>
    </w:p>
    <w:p w:rsidR="00D64721" w:rsidRPr="006C53E2" w:rsidP="006F362F" w14:paraId="270345A5" w14:textId="03C5EFBE">
      <w:pPr>
        <w:pStyle w:val="NormalHanging12a"/>
        <w:tabs>
          <w:tab w:val="left" w:pos="1440"/>
        </w:tabs>
        <w:ind w:left="0" w:firstLine="0"/>
        <w:rPr>
          <w:b/>
          <w:bCs/>
          <w:i/>
          <w:iCs/>
        </w:rPr>
      </w:pPr>
      <w:r w:rsidRPr="006C53E2">
        <w:rPr>
          <w:b/>
          <w:i/>
        </w:rPr>
        <w:t>L-istat tad-dritt, il-ġudikatura u l-ġlieda kontra l-korruzzjoni</w:t>
      </w:r>
    </w:p>
    <w:p w:rsidR="00D64721" w:rsidRPr="006C53E2" w:rsidP="00D64721" w14:paraId="43938742" w14:textId="77777777">
      <w:pPr>
        <w:pStyle w:val="NormalHanging12a"/>
      </w:pPr>
      <w:r w:rsidRPr="006C53E2">
        <w:t>6.</w:t>
      </w:r>
      <w:r w:rsidRPr="006C53E2">
        <w:tab/>
        <w:t>Jilqa’ l-implimentazzjoni kontinwa tal-proċess ta’ riforma tas-sistema ġudizzjarja tal-Albanija, inkluż l-iskrutinju tal-imħallfin u tal-prosekuturi, li kkontribwixxa għal aktar obbligu ta’ rendikont u integrità fi ħdan il-ġudikatura tagħha; ifaħħar lill-Kunsill Ġudizzjarju Għoli għall-ħatriet il-ġodda ta’ maġistrati, li jikkontribwixxu għal tnaqqis fl-għadd ta’ postijiet vakanti; jissottolinja li s-salvagwardja tal-indipendenza ġudizzjarja tibqa’ essenzjali għall-istat tad-dritt, flimkien mal-isforzi kontinwi biex jissaħħu aktar l-obbligu ta’ rendikont, il-kwalità u l-effiċjenza tal-ġudikatura;</w:t>
      </w:r>
      <w:r w:rsidRPr="006C53E2">
        <w:rPr>
          <w:b/>
          <w:i/>
        </w:rPr>
        <w:t xml:space="preserve"> </w:t>
      </w:r>
      <w:r w:rsidRPr="006C53E2">
        <w:t>jinnota, madankollu, l-isfidi persistenti relatati mal-effiċjenza ġudizzjarja, l-infurzar effettiv tad-deċiżjonijiet finali tal-qrati, il-kawżi pendenti, il-konsistenza tal-ġurisprudenza u t-tentattivi biex tiġi eżerċitata influwenza indebita;</w:t>
      </w:r>
    </w:p>
    <w:p w:rsidR="00D64721" w:rsidRPr="006C53E2" w:rsidP="00D64721" w14:paraId="0DB8D149" w14:textId="77777777">
      <w:pPr>
        <w:pStyle w:val="NormalHanging12a"/>
      </w:pPr>
      <w:r w:rsidRPr="006C53E2">
        <w:t>7.</w:t>
      </w:r>
      <w:r w:rsidRPr="006C53E2">
        <w:tab/>
        <w:t>Ifakkar li l-immunità parlamentari hija parti mill-qafas kostituzzjonali tal-Albanija, imfassal biex jiżgura l-funzjonament xieraq tal-istituzzjonijiet demokratiċi; jenfasizza li kwalunkwe deċiżjoni f’dan ir-rigward għandha tittieħed strettament f’konformità mad-</w:t>
      </w:r>
      <w:r w:rsidRPr="006C53E2">
        <w:t>dispożizzjonijiet kostituzzjonali u l-proċeduri legali stabbiliti, mingħajr indħil politiku u mingħajr dewmien żejjed;</w:t>
      </w:r>
    </w:p>
    <w:p w:rsidR="00D64721" w:rsidRPr="006C53E2" w:rsidP="00D64721" w14:paraId="06419CFD" w14:textId="77777777">
      <w:pPr>
        <w:pStyle w:val="NormalHanging12a"/>
        <w:rPr>
          <w:bCs/>
          <w:iCs/>
        </w:rPr>
      </w:pPr>
      <w:r w:rsidRPr="006C53E2">
        <w:t>8.</w:t>
      </w:r>
      <w:r w:rsidRPr="006C53E2">
        <w:tab/>
        <w:t>Ifaħħar lill-awtoritajiet Albaniżi għat-titjib kontinwu fl-effiċjenza tal-Qorti Kostituzzjonali tagħha; jitlob, madankollu, li l-korpi ta’ governanza ġudizzjarja usa’ jissaħħu aktar, u li jsir investiment sostnut fid-diġitalizzazzjoni u fl-infrastruttura tal-qrati; ifakkar li l-ġudikatura għadha qed tiffaċċja pressjonijiet u theddid politiċi li jirriskjaw li jimminaw l-indipendenza ġudizzjarja; jissottolinja l-importanza ta’ implimentazzjoni f’waqtha u sħiħa tad-deċiżjonijiet tal-Qorti Kostituzzjonali kemm mis-setgħat eżekuttivi kif ukoll minn dawk leġiżlattivi, bħala element essenzjali tal-istat tad-dritt u l-bilanċ istituzzjonali;</w:t>
      </w:r>
    </w:p>
    <w:p w:rsidR="00D64721" w:rsidRPr="006C53E2" w:rsidP="00D64721" w14:paraId="1E30439E" w14:textId="77777777">
      <w:pPr>
        <w:pStyle w:val="NormalHanging12a"/>
        <w:rPr>
          <w:bCs/>
          <w:iCs/>
        </w:rPr>
      </w:pPr>
      <w:r w:rsidRPr="006C53E2">
        <w:t>9.</w:t>
      </w:r>
      <w:r w:rsidRPr="006C53E2">
        <w:tab/>
        <w:t>Jiddispjaċih li, skont il-klassifikazzjonijiet ippubblikati fl-Indiċi dwar il-Perċezzjoni tal-Korruzzjoni tal-2025 ta’ Transparency International, l-Albanija niżlet għall-91 post, meta mqabbla mal-klassifikazzjoni tagħha tal-2024 fit-80 post; jisħaq li l-korruzzjoni għadha ta’ tħassib serju u li, minkejja l-progress li sar fir-rigward tal-qafas legali u istituzzjonali tagħha, l-Albanija jeħtiġilha iżżid aktar il-kapaċità ddedikata tal-pulizija u tikkonsolida r-rekord tagħha ta’ investigazzjonijiet, prosekuzzjonijiet u kundanni finali, b’mod partikolari f’każijiet ta’ korruzzjoni f’livell għoli; jilqa’ l-adozzjoni ta’ leġiżlazzjoni ewlenija kontra l-korruzzjoni, inkluż dwar il-protezzjoni tal-informaturi u l-kunflitti ta’ interess, u jitlob l-implimentazzjoni bir-reqqa tagħha; jilqa’ l-ħidma kontinwa ta’ istituzzjonijiet speċjalizzati kontra l-korruzzjoni u istituzzjonijiet għall-ġlieda kontra l-kriminalità organizzata, inkluża l-Istruttura Speċjali kontra l-Korruzzjoni u l-Kriminalità Organizzata (SPAK), u jitlob li jiġu żgurati l-indipendenza sostnuta, ir-riżorsi adegwati u l-kapaċità operattiva suffiċjenti tagħhom, mingħajr ma jiġu applikati limiti għas-setgħat investigattivi tagħhom jew tiġi mminata l-ħidma tagħhom; jappella għal sforzi msaħħa biex jiġu żgurati t-traċċar, l-iffriżar, il-konfiska u l-immaniġġjar effettivi tal-assi kriminali, inkluż permezz ta’ investigazzjonijiet finanzjarji sistematiċi, kooperazzjoni mtejba transfruntiera u bejn l-aġenziji, u l-użu sħiħ tal-għodod ta’ konfiska f’konformità mad-drittijiet fundamentali;</w:t>
      </w:r>
    </w:p>
    <w:p w:rsidR="00D64721" w:rsidRPr="006C53E2" w:rsidP="00D64721" w14:paraId="3C9ED698" w14:textId="77777777">
      <w:pPr>
        <w:pStyle w:val="NormalHanging12a"/>
      </w:pPr>
      <w:r w:rsidRPr="006C53E2">
        <w:t>10.</w:t>
      </w:r>
      <w:r w:rsidRPr="006C53E2">
        <w:tab/>
        <w:t>Jinsisti li huwa meħtieġ li l-korruzzjoni tiġi indirizzata fil-livelli kollha biex tissaħħaħ il-fiduċja taċ-ċittadini fl-istituzzjonijiet tal-Istat u tippermetti ambjent tan-negozju prevedibbli; jappella għal tisħiħ fit-trasparenza, fil-kontrolli tal-kunflitti ta’ interess, fil-valutazzjonijiet tar-riskju tal-integrità u fil-miżuri preventivi mmirati f’setturi b’riskju għoli, b’mod partikolari l-akkwist pubbliku u l-konċessjonijiet, il-liċenzjar u l-ispezzjonijiet, u l-kostruzzjoni u l-ippjanar spazjali;</w:t>
      </w:r>
    </w:p>
    <w:p w:rsidR="00D64721" w:rsidRPr="006C53E2" w:rsidP="00D64721" w14:paraId="349B6906" w14:textId="77777777">
      <w:pPr>
        <w:pStyle w:val="NormalHanging12a"/>
      </w:pPr>
      <w:r w:rsidRPr="006C53E2">
        <w:t>11.</w:t>
      </w:r>
      <w:r w:rsidRPr="006C53E2">
        <w:tab/>
        <w:t>Jistieden lill-Albanija tagħmel progress deċiżiv fir-reġistrazzjoni inizjali tal-proprjetà u f’kumpens ġust u aċċettat b’mod komuni, filwaqt li ttejjeb it-trasparenza tar-reġistru tal-proprjetà tal-Istat u l-kwalità tad-data katastali fir-reġistru tal-proprjetà immobbli, u tiżgura li d-dritt għal proċess ġust u d-dritt għal protezzjoni ġudizzjarja effettiva jiġu rispettati f’każijiet ta’ esproprjazzjoni u deprivazzjoni ta’ proprjetà immobbli;</w:t>
      </w:r>
    </w:p>
    <w:p w:rsidR="00D64721" w:rsidRPr="006C53E2" w:rsidP="00D64721" w14:paraId="4918E2EC" w14:textId="77777777">
      <w:pPr>
        <w:pStyle w:val="NormalHanging12a"/>
        <w:rPr>
          <w:bCs/>
          <w:iCs/>
        </w:rPr>
      </w:pPr>
      <w:r w:rsidRPr="006C53E2">
        <w:t>12.</w:t>
      </w:r>
      <w:r w:rsidRPr="006C53E2">
        <w:tab/>
        <w:t>Jenfasizza l-importanza li tiġi miġġielda b’mod effettiv il-kriminalità organizzata, inklużi n-networks tal-ħasil tal-flus u tat-traffikar tad-droga, u jappella għal kooperazzjoni intensifikata mal-aġenziji tal-UE bħall-Europol u l-Eurojust; jistieden lill-awtoritajiet jaċċelleraw l-isforzi biex jallinjaw il-qafas legali tal-Albanija dwar il-kriminalità organizzata mal-acquis tal-UE, isaħħu l-kapaċità tal-infurzar tal-liġi u jtejbu l-effiċjenza tal-investigazzjonijiet;</w:t>
      </w:r>
    </w:p>
    <w:p w:rsidR="00D64721" w:rsidRPr="006C53E2" w:rsidP="00D64721" w14:paraId="5AC6461C" w14:textId="77777777">
      <w:pPr>
        <w:pStyle w:val="NormalHanging12a"/>
      </w:pPr>
      <w:r w:rsidRPr="006C53E2">
        <w:t>13.</w:t>
      </w:r>
      <w:r w:rsidRPr="006C53E2">
        <w:tab/>
        <w:t>Jilqa’ l-fatt li l-banek fl-Albanija uffiċjalment bdew iwettqu tranżazzjonijiet tranfruntiera bl-euro permezz tas-sistema SEPA; ifaħħar lill-awtoritajiet Albaniżi għall-isforzi kbar tagħhom fil-ġlieda kontra l-ħasil tal-flus billi adottaw l-Istrateġija Nazzjonali għall-Prevenzjoni tal-Ħasil tal-Flus u l-Finanzjament tat-Terroriżmu 2024-2030; jinnota l-inizjattiva “Cashless Albania 2030”, li għandha l-għan li tindirizza l-livell għoli ta’ informalità fin-negozju u l-flussi ta’ flus illeċiti;</w:t>
      </w:r>
    </w:p>
    <w:p w:rsidR="00D64721" w:rsidRPr="006C53E2" w:rsidP="00D64721" w14:paraId="037C79DD" w14:textId="77777777">
      <w:pPr>
        <w:pStyle w:val="NormalHanging12a"/>
        <w:rPr>
          <w:b/>
          <w:bCs/>
          <w:i/>
          <w:iCs/>
        </w:rPr>
      </w:pPr>
      <w:r w:rsidRPr="006C53E2">
        <w:rPr>
          <w:b/>
          <w:i/>
        </w:rPr>
        <w:t>Id-drittijiet fundamentali u l-libertà tal-media</w:t>
      </w:r>
    </w:p>
    <w:p w:rsidR="00D64721" w:rsidRPr="006C53E2" w:rsidP="00D64721" w14:paraId="595BD705" w14:textId="77777777">
      <w:pPr>
        <w:pStyle w:val="NormalHanging12a"/>
        <w:rPr>
          <w:bCs/>
          <w:iCs/>
        </w:rPr>
      </w:pPr>
      <w:r w:rsidRPr="006C53E2">
        <w:t>14.</w:t>
      </w:r>
      <w:r w:rsidRPr="006C53E2">
        <w:tab/>
        <w:t>Jilqa’ l-fatt li, fl-Indiċi Dinji tal-Libertà tal-Istampa tal-2025 ippubblikat minn Reporters mingħajr fruntieri, l-Albanija telgħet fil-klassifikazzjoni mid-99 post fl-2024 għat-80 post fl-2025; jappella biex isiru aktar sforzi għall-protezzjoni tal-libertà tal-espressjoni u l-pluraliżmu tal-media fl-Albanija, inkluża trasparenza akbar tal-kunflitti ta’ interess possibbli tas-sidien tal-media, salvagwardji kontra l-pressjoni politika u ekonomika fuq il-ġurnalisti u l-investigazzjoni effettiva tat-theddid u l-attakki mwettqa kontra l-professjonisti tal-media; jappella wkoll għal aktar trasparenza fir-rigward tal-istrutturi tas-sjieda tal-media u distribuzzjoni trasparenti tar-reklamar mill-Istat, sabiex jiġu ssalvagwardjati l-indipendenza editorjali u l-pluraliżmu tal-media;</w:t>
      </w:r>
    </w:p>
    <w:p w:rsidR="00D64721" w:rsidRPr="006C53E2" w:rsidP="00D64721" w14:paraId="3354BC73" w14:textId="77777777">
      <w:pPr>
        <w:pStyle w:val="NormalHanging12a"/>
        <w:rPr>
          <w:bCs/>
          <w:iCs/>
        </w:rPr>
      </w:pPr>
      <w:r w:rsidRPr="006C53E2">
        <w:t>15.</w:t>
      </w:r>
      <w:r w:rsidRPr="006C53E2">
        <w:tab/>
        <w:t>Jikkundanna bil-qawwa l-ostilità lejn ġurnalisti indipendenti u professjonisti tal-media fl-Albanija, inklużi l-attakki verbali u r-retorika kontra l-media minn uffiċjali ta’ livell għoli, il-kampanji ta’ malafama u fastidju online misoġinistiku, spiss immirati lejn il-ġurnalisti li jirrapportaw dwar l-istat tad-dritt, il-korruzzjoni u kwistjonijiet ġudizzjarji; jesprimi tħassib, barra minn hekk, dwar l-għadd kbir ta’ kawżi kontra l-ġurnalisti; jilqa’ l-bidliet reċenti fil-Kodiċi Kriminali tal-Albanija; jiddispjaċih, madankollu, għall-fatt li dawn ma wasslux għad-dekriminalizzazzjoni sħiħa tal-malafama u l-insult, f’konformità mal-istandards tal-UE u dawk internazzjonali;</w:t>
      </w:r>
    </w:p>
    <w:p w:rsidR="00D64721" w:rsidRPr="006C53E2" w:rsidP="00D64721" w14:paraId="54CE5541" w14:textId="77777777">
      <w:pPr>
        <w:pStyle w:val="NormalHanging12a"/>
      </w:pPr>
      <w:r w:rsidRPr="006C53E2">
        <w:t>16.</w:t>
      </w:r>
      <w:r w:rsidRPr="006C53E2">
        <w:tab/>
        <w:t>Jistieden lill-awtoritajiet Albaniżi jippromwovu l-litteriżmu diġitali u fil-media bħala miżura komplementari biex isaħħu r-reżiljenza tal-ambjent tal-informazzjoni, inkluż billi jintegraw inizjattivi ta’ litteriżmu fil-media fis-sistema edukattiva kollha, jappoġġjaw it-taħriġ tal-għalliema u r-riżorsi moderni ta’ tagħlim, u jsaħħu l-kooperazzjoni mal-media indipendenti u l-programmi rilevanti tal-UE biex jippromwovu l-ħsieb kritiku u l-interazzjoni diġitali responsabbli;</w:t>
      </w:r>
    </w:p>
    <w:p w:rsidR="00D64721" w:rsidRPr="006C53E2" w:rsidP="00D64721" w14:paraId="0AA9716A" w14:textId="77777777">
      <w:pPr>
        <w:pStyle w:val="NormalHanging12a"/>
      </w:pPr>
      <w:r w:rsidRPr="006C53E2">
        <w:t>17.</w:t>
      </w:r>
      <w:r w:rsidRPr="006C53E2">
        <w:tab/>
        <w:t>Iħeġġeġ lill-Albanija ssaħħaħ il-qafas istituzzjonali għall-protezzjoni u l-promozzjoni tad-drittijiet tal-persuni li jappartjenu għall-minoranzi etniċi u reliġjużi u l-gruppi vulnerabbli, inklużi r-Rom u l-Eġizzjani, il-persuni b’diżabbiltà, il-ħaddiema migranti u l-persuni LGBTIQ+, u tiżgura l-implimentazzjoni effettiva tal-leġiżlazzjoni kontra d-diskriminazzjoni u aċċess imtejjeb għall-minoranzi etniċi u reliġjużi u l-gruppi vulnerabbli għas-servizzi pubbliċi, u l-parteċipazzjoni sinifikattiva tagħhom fil-ħajja soċjali, ekonomika u politika; jinsab imħasseb dwar ir-retorika kontra l-ġeneru preżenti fid-diskors politiku fl-Albanija; jinnota li t-tisħiħ tal-qafas istituzzjonali għall-protezzjoni tad-drittijiet tal-minoranzi jrid ikun akkumpanjat minn miżuri effettivi li jiżguraw l-implimentazzjoni sħiħa u effettiva ta’ dawk id-drittijiet fil-prattika;</w:t>
      </w:r>
    </w:p>
    <w:p w:rsidR="00D64721" w:rsidRPr="006C53E2" w:rsidP="00D64721" w14:paraId="217097F9" w14:textId="77777777">
      <w:pPr>
        <w:pStyle w:val="NormalHanging12a"/>
      </w:pPr>
      <w:r w:rsidRPr="006C53E2">
        <w:t>18.</w:t>
      </w:r>
      <w:r w:rsidRPr="006C53E2">
        <w:tab/>
        <w:t>Jistieden lill-awtoritajiet Albaniżi jiżguraw aċċess sostenibbli għall-edukazzjoni bil-lingwi minoritarji għall-minoranzi nazzjonali rikonoxxuti, u jappoġġjaw it-taħriġ korrispondenti tal-għalliema, l-iżvilupp tal-kotba tal-iskola u l-preservazzjoni tal-identità kulturali;</w:t>
      </w:r>
    </w:p>
    <w:p w:rsidR="00D64721" w:rsidRPr="006C53E2" w:rsidP="00D64721" w14:paraId="7782E23A" w14:textId="77777777">
      <w:pPr>
        <w:pStyle w:val="NormalHanging12a"/>
        <w:rPr>
          <w:bCs/>
          <w:iCs/>
        </w:rPr>
      </w:pPr>
      <w:r w:rsidRPr="006C53E2">
        <w:t>19.</w:t>
      </w:r>
      <w:r w:rsidRPr="006C53E2">
        <w:tab/>
        <w:t>Ifaħħar l-adozzjoni fl-Albanija tal-Liġi dwar l-Ugwaljanza bejn il-Ġeneri, li hija konformi mal-acquis tal-UE u mal-istandards internazzjonali tad-drittijiet tal-bniedem; jesprimi allarm, madankollu, dwar il-mewġiet ta’ diżinformazzjoni u mibegħda kontra l-persuni LGBTIQ+, inklużi l-kampanji ta’ malafama kontra l-ħidma tal-organizzazzjonijiet tas-soċjetà ċivili li jaħdmu favur l-ugwaljanza għall-persuni LGBTIQ+; jistieden lill-awtoritajiet Albaniżi jżommu responsabbli quddiem il-liġi lill-persuni li jxerrdu retorika diskriminatorja; jitlob lill-Gvern Albaniż jabbozza miżuri legali, bħal sħubija reġistrata, biex jirrikonoxxi u jipproteġi l-koppji tal-istess sess, skont l-impenn tiegħu fil-Pjan ta’ Azzjoni Nazzjonali 2021–2027 għall-Persuni LGBTI, u sabiex iġib il-leġiżlazzjoni tal-Albanija dwar id-drittijiet tal-bniedem f’konformità mal-acquis tal-UE;</w:t>
      </w:r>
    </w:p>
    <w:p w:rsidR="00D64721" w:rsidRPr="006C53E2" w:rsidP="00D64721" w14:paraId="732DC2CE" w14:textId="77777777">
      <w:pPr>
        <w:pStyle w:val="NormalHanging12a"/>
        <w:rPr>
          <w:bCs/>
          <w:iCs/>
        </w:rPr>
      </w:pPr>
      <w:r w:rsidRPr="006C53E2">
        <w:t>20.</w:t>
      </w:r>
      <w:r w:rsidRPr="006C53E2">
        <w:tab/>
        <w:t>Jilqa’ r-rikonoxximent tal-preżenza storika li ilha teżisti tal-komunità Bulgara f’reġjuni bħal Prespa, Gollobordë u Gora, u jħeġġeġ lill-awtoritajiet Albaniżi jiżguraw rispett sħiħ għad-drittijiet lingwistiċi, kulturali u edukattivi tagħhom, kif ukoll għal dawk tal-minoranzi nazzjonali rikonoxxuti l-oħra tal-Albanija;</w:t>
      </w:r>
    </w:p>
    <w:p w:rsidR="00D64721" w:rsidP="00D64721" w14:paraId="3D973CDE" w14:textId="77777777">
      <w:pPr>
        <w:pStyle w:val="NormalHanging12a"/>
      </w:pPr>
      <w:r w:rsidRPr="006C53E2">
        <w:t>21.</w:t>
      </w:r>
      <w:r w:rsidRPr="006C53E2">
        <w:tab/>
        <w:t>Jiddispjaċih għall-fatt li għad hemm kwistjonijiet persistenti ta’ diskriminazzjoni u esklużjoni soċjali li jaffettwaw il-gruppi ta’ minoranza fl-Albanija, b’mod partikolari fir-rigward tal-aċċess għall-edukazzjoni, l-impjiegi u s-servizzi pubbliċi; jistieden lill-Gvern Albaniż jallinja bis-sħiħ id-drittijiet tal-minoranzi u l-politiki kontra d-diskriminazzjoni mal-acquis tal-UE; jissottolinja l-ħtieġa li jittejjeb l-aċċess għall-ġustizzja u l-parteċipazzjoni politika, b’mod partikolari għall-gruppi vulnerabbli u emarġinati;</w:t>
      </w:r>
    </w:p>
    <w:p w:rsidR="00CC6BCB" w:rsidRPr="006C53E2" w:rsidP="00D64721" w14:paraId="213A45D2" w14:textId="164A6369">
      <w:pPr>
        <w:pStyle w:val="NormalHanging12a"/>
      </w:pPr>
      <w:r>
        <w:t>22</w:t>
      </w:r>
      <w:r w:rsidRPr="00CC6BCB">
        <w:t>.</w:t>
      </w:r>
      <w:r w:rsidRPr="00CC6BCB">
        <w:tab/>
        <w:t>Jirrikonoxxi li l-minoranza nazzjonali Griega żżomm il-preżenza storika qawwija tagħha, speċjalment fin-Nofsinhar tal-Albanija u jistieden lill-Albanija tiżgura l-protezzjoni tad-dritt għall-proprjetà;</w:t>
      </w:r>
    </w:p>
    <w:p w:rsidR="00D64721" w:rsidRPr="006C53E2" w:rsidP="00D64721" w14:paraId="6E06D701" w14:textId="5B8AFA2E">
      <w:pPr>
        <w:pStyle w:val="NormalHanging12a"/>
      </w:pPr>
      <w:r>
        <w:t>23</w:t>
      </w:r>
      <w:r w:rsidRPr="006C53E2">
        <w:t>.</w:t>
      </w:r>
      <w:r w:rsidRPr="006C53E2">
        <w:tab/>
        <w:t>Jenfasizza wkoll l-importanza li jiġu ppreservati s-siti ta’ memorja relatati mad-dittatorjat komunista u li jiġu appoġġjati inizjattivi ta’ tifkira u edukattivi li jippromwovu s-sensibilizzazzjoni storika u jsaħħu l-kultura demokratika, b’mod partikolari fost il-ġenerazzjonijiet ta’ età iżgħar;</w:t>
      </w:r>
    </w:p>
    <w:p w:rsidR="00D64721" w:rsidRPr="006C53E2" w:rsidP="00D64721" w14:paraId="177330B6" w14:textId="7DAC8C5A">
      <w:pPr>
        <w:pStyle w:val="NormalHanging12a"/>
      </w:pPr>
      <w:r>
        <w:t>24</w:t>
      </w:r>
      <w:r w:rsidRPr="006C53E2">
        <w:t>.</w:t>
      </w:r>
      <w:r w:rsidRPr="006C53E2">
        <w:tab/>
        <w:t>Jilqa’ s-soċjetà ċivili vibranti u kostruttiva tal-Albanija, li qed tiżvolġi rwol kruċjali u pożittiv fil-proċess ta’ riforma; iħeġġeġ lill-Gvern Albaniż jibni relazzjonijiet kollaborattivi, li ġenwinament jinvolvu lis-soċjetà ċivili fi proċess leġiżlattiv trasparenti minn stadju bikri ’l quddiem; jiddispjaċih, mandankollu, għall-fatt li l-organizzazzjonijiet tas-soċjetà ċivili fl-Albanija għadhom jiffaċċjaw sfidi u jirċievu finanzjament pubbliku limitat; jistieden, barra minn hekk, lill-Gvern Albaniż jiżgura ambjent abilitanti, sikur u nondiskriminatorju għas-soċjetà ċivili;</w:t>
      </w:r>
    </w:p>
    <w:p w:rsidR="00D64721" w:rsidRPr="006C53E2" w:rsidP="00D64721" w14:paraId="39206699" w14:textId="5F914A23">
      <w:pPr>
        <w:pStyle w:val="NormalHanging12a"/>
      </w:pPr>
      <w:r>
        <w:t>25</w:t>
      </w:r>
      <w:r w:rsidRPr="006C53E2">
        <w:t>.</w:t>
      </w:r>
      <w:r w:rsidRPr="006C53E2">
        <w:tab/>
        <w:t>Jinsab imħasseb li, skont il-klassifikazzjonijiet globali ppubblikati fir-Rapport Globali dwar id-Disparità bejn il-Ġeneri tal-2025 tal-Forum Ekonomiku Dinji, l-Albanija niżlet mit-23 post fl-2024 għas-36 post fl-2025, u dan jindika disparità bejn il-ġeneri li qed tiżdied; jiddispjaċih għall-fatt li l-qafas legali għall-ġlieda kontra l-vjolenza abbażi tal-ġeneru għadu mhuwiex allinjat bis-sħiħ mal-Konvenzjoni ta’ Istanbul; iħeġġeġ lill-Gvern Albaniż itejjeb is-servizzi ta’ appoġġ għall-vittmi, b’mod partikolari fil-kura tas-saħħa, il-finanzjament għall-postijiet ta’ kenn tan-nisa, l-għajnuna legali bla ħlas, u l-programmi ta’ riintegrazzjoni u riabilitazzjoni;</w:t>
      </w:r>
    </w:p>
    <w:p w:rsidR="00D64721" w:rsidRPr="006C53E2" w:rsidP="00D64721" w14:paraId="2B0CC311" w14:textId="63D5FADA">
      <w:pPr>
        <w:pStyle w:val="NormalHanging12a"/>
      </w:pPr>
      <w:r>
        <w:t>26</w:t>
      </w:r>
      <w:r w:rsidRPr="006C53E2">
        <w:t>.</w:t>
      </w:r>
      <w:r w:rsidRPr="006C53E2">
        <w:tab/>
        <w:t>Jinsab imħasseb dwar il-fatt li l-Aġenda Nazzjonali tal-Albanija dwar id-Drittijiet tat-Tfal 2021-2026 għadha mhijiex implimentata bis-sħiħ, u l-aċċess għall-ġustizzja għat-tfal huwa mxekkel minn dewmien, għajnuna legali limitata u koordinazzjoni istituzzjonali inadegwata; jiddispjaċih għall-fatt li l-maġġoranza tat-tfal fl-Albanija għadhom f’riskju ta’ faqar; jistieden lill-awtoritajiet Albaniżi jimplimentaw b’mod effettiv l-Aġenda Nazzjonali dwar id-Drittijiet tat-Tfal billi jipprovdu assistenza lit-tfal li qed jiffaċċjaw l-esklużjoni u l-faqar;</w:t>
      </w:r>
    </w:p>
    <w:p w:rsidR="00D64721" w:rsidRPr="006C53E2" w:rsidP="00D64721" w14:paraId="23A42198" w14:textId="77777777">
      <w:pPr>
        <w:pStyle w:val="NormalHanging12a"/>
        <w:rPr>
          <w:b/>
          <w:bCs/>
          <w:i/>
          <w:iCs/>
        </w:rPr>
      </w:pPr>
      <w:r w:rsidRPr="006C53E2">
        <w:rPr>
          <w:b/>
          <w:i/>
        </w:rPr>
        <w:t>Ir-riforma fl-amministrazzjoni pubblika u l-governanza</w:t>
      </w:r>
    </w:p>
    <w:p w:rsidR="00D64721" w:rsidRPr="006C53E2" w:rsidP="00D64721" w14:paraId="6AA98375" w14:textId="23056ABE">
      <w:pPr>
        <w:pStyle w:val="NormalHanging12a"/>
        <w:rPr>
          <w:bCs/>
          <w:iCs/>
        </w:rPr>
      </w:pPr>
      <w:r>
        <w:t>27</w:t>
      </w:r>
      <w:r w:rsidRPr="006C53E2">
        <w:t>.</w:t>
      </w:r>
      <w:r w:rsidRPr="006C53E2">
        <w:tab/>
        <w:t>Jirrikonoxxi l-progress li sar fir-riforma tal-amministrazzjoni pubblika, inklużi l-ippjanar strateġiku u l-koordinazzjoni; jilqa’ l-adozzjoni tal-Istrateġija ta’ Riforma tal-Amministrazzjoni Pubblika Trażversali 2025-2030; jisħaq, madankollu, li huma meħtieġa aktar sforzi biex jiġi żgurat reklutaġġ ibbażat fuq il-mertu u d-depolitiċizzazzjoni tas-servizz ċivili, inklużi l-adozzjoni u l-implimentazzjoni ta’ qafas leġiżlattiv ġdid għas-servizz ċivili;</w:t>
      </w:r>
    </w:p>
    <w:p w:rsidR="00D64721" w:rsidRPr="006C53E2" w:rsidP="00D64721" w14:paraId="04250509" w14:textId="21DCC3EE">
      <w:pPr>
        <w:pStyle w:val="NormalHanging12a"/>
        <w:rPr>
          <w:bCs/>
        </w:rPr>
      </w:pPr>
      <w:r>
        <w:t>28</w:t>
      </w:r>
      <w:r w:rsidRPr="006C53E2">
        <w:t>.</w:t>
      </w:r>
      <w:r w:rsidRPr="006C53E2">
        <w:tab/>
        <w:t>Jinsab imħasseb li la l-qafas legali għall-akkwist pubbliku u lanqas il-leġiżlazzjoni dwar id-dritt tal-kumpaniji ma huma allinjati bis-sħiħ mal-acquis tal-UE; jistieden lill-awtoritajiet Albaniżi jkomplu fl-isforzi tagħhom biex jallinjaw il-leġiżlazzjoni tal-Albanija mal-acquis tal-UE; jappella għal sorveljanza parlamentari msaħħa, awditi indipendenti u trasparenza sħiħa fil-proċeduri tal-akkwist pubbliku, sabiex tiġi żgurata l-konformità mal-istandards tal-UE dwar il-kompetizzjoni, il-protezzjoni tad-data u l-ġlieda kontra l-korruzzjoni;</w:t>
      </w:r>
    </w:p>
    <w:p w:rsidR="00D64721" w:rsidRPr="006C53E2" w:rsidP="00D64721" w14:paraId="1B3EE278" w14:textId="2D555130">
      <w:pPr>
        <w:pStyle w:val="NormalHanging12a"/>
        <w:rPr>
          <w:bCs/>
        </w:rPr>
      </w:pPr>
      <w:r>
        <w:t>29</w:t>
      </w:r>
      <w:r w:rsidRPr="006C53E2">
        <w:t>.</w:t>
      </w:r>
      <w:r w:rsidRPr="006C53E2">
        <w:tab/>
        <w:t>Jilqa’ l-ħidma li għaddejja tal-kumitat parlamentari bejn il-partiti tal-Albanija dwar ir-riforma territorjali; jisħaq li kwalunkwe riforma f’dan il-qasam għandha titwettaq permezz ta’ proċess inklużiv u bbażata fuq kriterji soċjoekonomiċi oġġettivi u standards Ewropej ta’ awtonomija lokali;</w:t>
      </w:r>
    </w:p>
    <w:p w:rsidR="00D64721" w:rsidRPr="006C53E2" w:rsidP="00D64721" w14:paraId="5682D1E9" w14:textId="3D185C1B">
      <w:pPr>
        <w:pStyle w:val="NormalHanging12a"/>
        <w:rPr>
          <w:bCs/>
          <w:iCs/>
        </w:rPr>
      </w:pPr>
      <w:r>
        <w:t>30</w:t>
      </w:r>
      <w:r w:rsidRPr="006C53E2">
        <w:t>.</w:t>
      </w:r>
      <w:r w:rsidRPr="006C53E2">
        <w:tab/>
        <w:t>Jappella għal ippjanar tal-politika mtejjeb, teħid ta’ deċiżjonijiet ibbażat fuq l-evidenza u proċessi baġitarji trasparenti, inkluża sorveljanza parlamentari msaħħa tal-finanzi pubbliċi; jinsisti li r-riżorsi finanzjarji, il-kapaċità amministrattiva u l-awtonomija fiskali tal-awtoritajiet lokali għandhom jittejbu;</w:t>
      </w:r>
    </w:p>
    <w:p w:rsidR="00D64721" w:rsidRPr="006C53E2" w:rsidP="00D64721" w14:paraId="73BBB9F3" w14:textId="6A923E17">
      <w:pPr>
        <w:pStyle w:val="NormalHanging12a"/>
        <w:rPr>
          <w:bCs/>
          <w:iCs/>
        </w:rPr>
      </w:pPr>
      <w:r>
        <w:t>31</w:t>
      </w:r>
      <w:r w:rsidRPr="006C53E2">
        <w:t>.</w:t>
      </w:r>
      <w:r w:rsidRPr="006C53E2">
        <w:tab/>
        <w:t>Ifaħħar lill-awtoritajiet Albaniżi għall-adozzjoni reċenti tal-Istrateġija Nazzjonali għaċ-Ċibersigurtà 2025-2030; jilqa’ l-allinjament tal-Liġi attwali tal-Albanija dwar iċ-Ċibersigurtà mad-Direttiva NIS 2</w:t>
      </w:r>
      <w:r>
        <w:rPr>
          <w:rStyle w:val="FootnoteReference"/>
          <w:bCs/>
          <w:iCs/>
        </w:rPr>
        <w:footnoteReference w:id="6"/>
      </w:r>
      <w:r w:rsidRPr="006C53E2">
        <w:t xml:space="preserve"> tal-UE; ifaħħar lill-awtoritajiet Albaniżi għall-adozzjoni ta’ lista aġġornata tal-operaturi ta’ infrastruttura tal-informazzjoni kritika u importanti;</w:t>
      </w:r>
    </w:p>
    <w:p w:rsidR="00D64721" w:rsidRPr="006C53E2" w:rsidP="00D64721" w14:paraId="03D9851C" w14:textId="6CD3BE93">
      <w:pPr>
        <w:pStyle w:val="NormalHanging12a"/>
        <w:rPr>
          <w:bCs/>
          <w:iCs/>
        </w:rPr>
      </w:pPr>
      <w:r>
        <w:t>32</w:t>
      </w:r>
      <w:r w:rsidRPr="006C53E2">
        <w:t>.</w:t>
      </w:r>
      <w:r w:rsidRPr="006C53E2">
        <w:tab/>
        <w:t>Jilqa’ t-titjib kontinwu tal-Albanija fit-trażmissjoni tagħha tad-data lill-Eurostat; jistieden lill-awtoritajiet Albaniżi jkomplu jżidu l-produzzjoni u d-distribuzzjoni tagħhom ta’ data ta’ kwalità għolja;</w:t>
      </w:r>
    </w:p>
    <w:p w:rsidR="00D64721" w:rsidRPr="006C53E2" w:rsidP="00D64721" w14:paraId="4AD430F4" w14:textId="12430C09">
      <w:pPr>
        <w:pStyle w:val="NormalHanging12a"/>
        <w:rPr>
          <w:bCs/>
          <w:iCs/>
        </w:rPr>
      </w:pPr>
      <w:r>
        <w:t>33</w:t>
      </w:r>
      <w:r w:rsidRPr="006C53E2">
        <w:t>.</w:t>
      </w:r>
      <w:r w:rsidRPr="006C53E2">
        <w:tab/>
        <w:t>Ifaħħar lill-Gvern Albaniż talli adotta l-liġijiet il-ġodda dwar it-trademarks u l-</w:t>
      </w:r>
      <w:r w:rsidRPr="006C53E2">
        <w:t>privattivi; jistieden lill-awtoritajiet Albaniżi jallinjaw bis-sħiħ id-dritt fil-qasam tal-proprjetà intellettwali tal-Albanija mal-acquis tal-UE u jkomplu jsaħħuh;</w:t>
      </w:r>
    </w:p>
    <w:p w:rsidR="00D64721" w:rsidRPr="006C53E2" w:rsidP="00D64721" w14:paraId="4966D9CE" w14:textId="77777777">
      <w:pPr>
        <w:pStyle w:val="NormalHanging12a"/>
        <w:rPr>
          <w:b/>
          <w:bCs/>
          <w:i/>
          <w:iCs/>
        </w:rPr>
      </w:pPr>
      <w:r w:rsidRPr="006C53E2">
        <w:rPr>
          <w:b/>
          <w:i/>
        </w:rPr>
        <w:t>Ir-riformi soċjoekonomiċi u l-ambjent</w:t>
      </w:r>
    </w:p>
    <w:p w:rsidR="00D64721" w:rsidRPr="006C53E2" w:rsidP="00D64721" w14:paraId="09BE9386" w14:textId="313167D9">
      <w:pPr>
        <w:pStyle w:val="NormalHanging12a"/>
      </w:pPr>
      <w:r>
        <w:t>34</w:t>
      </w:r>
      <w:r w:rsidRPr="006C53E2">
        <w:t>.</w:t>
      </w:r>
      <w:r w:rsidRPr="006C53E2">
        <w:tab/>
        <w:t>Jilqa’ l-impenn tal-Albanija fl-implimentazzjoni tal-Pjan ta’ Tkabbir tal-UE għall-Balkani tal-Punent; jinnota, madankollu, li għad hemm dgħufijiet strutturali, inklużi l-informalità fin-negozju, it-tkabbir limitat tal-produttività u ambjent tan-negozju mimli sfidi; jiddispjaċih għall-fatt li l-ekonomija informali kbira timpedixxi l-ambjent tan-negozju u l-kompetizzjoni; itenni l-importanza li titjieb l-infrastruttura tat-trasport bejn il-pajjiżi tal-Balkani tal-Punent u li jiġu żviluppati aktar il-konnessjonijiet ferrovjarji u tal-ajru mal-Istati Membri tal-UE; ifaħħar lill-awtoritajiet Albaniżi talli pprovdew eżenzjonijiet mill-VAT għall-proġetti ffinanzjati mill-UE fl-Albanija;</w:t>
      </w:r>
    </w:p>
    <w:p w:rsidR="00D64721" w:rsidRPr="006C53E2" w:rsidP="00D64721" w14:paraId="6F2E2D6E" w14:textId="4F69BA9C">
      <w:pPr>
        <w:pStyle w:val="NormalHanging12a"/>
        <w:rPr>
          <w:bCs/>
          <w:iCs/>
        </w:rPr>
      </w:pPr>
      <w:r>
        <w:t>35</w:t>
      </w:r>
      <w:r w:rsidRPr="006C53E2">
        <w:t>.</w:t>
      </w:r>
      <w:r w:rsidRPr="006C53E2">
        <w:tab/>
        <w:t>Ifakkar fil-potenzjal tal-Pjan Ekonomiku u ta’ Investiment għall-Balkani tal-Punent biex tissaħħaħ il-konnettività reġjonali permezz tal-ferroviji u t-toroq; iħeġġeġ, f’dak ir-rigward, lill-awtoritajiet fil-pajjiżi kollha kkonċernati jikkompletaw il-proġetti ta’ Kuritur VIII li jgħaqqad l-Albanija, il-Maċedonja ta’ Fuq u l-Bulgarija;</w:t>
      </w:r>
    </w:p>
    <w:p w:rsidR="00D64721" w:rsidRPr="006C53E2" w:rsidP="00D64721" w14:paraId="5991C62D" w14:textId="2628D727">
      <w:pPr>
        <w:pStyle w:val="NormalHanging12a"/>
        <w:rPr>
          <w:bCs/>
          <w:iCs/>
        </w:rPr>
      </w:pPr>
      <w:r>
        <w:t>36</w:t>
      </w:r>
      <w:r w:rsidRPr="006C53E2">
        <w:t>.</w:t>
      </w:r>
      <w:r w:rsidRPr="006C53E2">
        <w:tab/>
        <w:t>Jappella għall-implimentazzjoni ta’ mekkaniżmu komprensiv ta’ skrinjar tal-investiment dirett barrani bħala inizjattiva strateġika għall-protezzjoni tal-interessi nazzjonali tal-Albanija, għat-tisħiħ tas-sigurtà, u għall-iżgurar tal-prevedibbiltà għall-investituri u l-konsistenza mal-istandards tal-UE;</w:t>
      </w:r>
    </w:p>
    <w:p w:rsidR="00D64721" w:rsidRPr="006C53E2" w:rsidP="00D64721" w14:paraId="486C97DF" w14:textId="07D2BCE7">
      <w:pPr>
        <w:pStyle w:val="NormalHanging12a"/>
        <w:rPr>
          <w:bCs/>
          <w:iCs/>
        </w:rPr>
      </w:pPr>
      <w:r>
        <w:t>37</w:t>
      </w:r>
      <w:r w:rsidRPr="006C53E2">
        <w:t>.</w:t>
      </w:r>
      <w:r w:rsidRPr="006C53E2">
        <w:tab/>
        <w:t>Jenfasizza l-fatt li s-sistema ta’ kontroll intern tal-finanzi pubbliċi tal-Albanija għadha parzjalment effettiva; jistieden lill-Albanija żżid l-obbligu ta’ rendikont u t-trasparenza tal-intrapriżi tal-Istat billi tagħmel ir-rapporti annwali tagħha dwar il-prestazzjoni finanzjarja disponibbli għall-pubbliku; jistieden lill-awtoritajiet Albaniżi jimplimentaw bis-sħiħ ir-rakkomandazzjonijiet tal-Istituzzjoni Suprema tal-Awditjar tal-Albanija;</w:t>
      </w:r>
    </w:p>
    <w:p w:rsidR="00D64721" w:rsidRPr="006C53E2" w:rsidP="00D64721" w14:paraId="090B1298" w14:textId="3AA59334">
      <w:pPr>
        <w:pStyle w:val="NormalHanging12a"/>
        <w:rPr>
          <w:bCs/>
          <w:iCs/>
        </w:rPr>
      </w:pPr>
      <w:r>
        <w:t>38</w:t>
      </w:r>
      <w:r w:rsidRPr="006C53E2">
        <w:t>.</w:t>
      </w:r>
      <w:r w:rsidRPr="006C53E2">
        <w:tab/>
        <w:t>Jilqa’ l-adozzjoni tal-Istrateġija tal-Albanija għall-Modernizzazzjoni u l-Armonizzazzjoni tas-Sistemi ta’ Informazzjoni Doganali Albaniżi mas-sistemi tal-UE għall-perjodu 2025-2030; ifaħħar lill-awtoritajiet Albaniżi għall-isforzi tagħhom biex jissodisfaw l-istandards tal-UE billi jarmonizzaw u jtejbu l-infrastruttura doganali;</w:t>
      </w:r>
      <w:r>
        <w:t xml:space="preserve"> </w:t>
      </w:r>
      <w:r w:rsidRPr="00CC6BCB">
        <w:t>jisħaq li s-sistemi tal-IT doganali jirrikjedu aġġornament sinifikanti sabiex tinkiseb armonizzazzjoni sħiħa mal-istandards tal-UE u jistieden lill-awtoritajiet Albaniżi jaċċelleraw l-investimenti u r-riformi meħtieġa f’dan ir-rigward;</w:t>
      </w:r>
    </w:p>
    <w:p w:rsidR="00D64721" w:rsidRPr="006C53E2" w:rsidP="00D64721" w14:paraId="08D4F6C3" w14:textId="7D0D0EF3">
      <w:pPr>
        <w:pStyle w:val="NormalHanging12a"/>
        <w:rPr>
          <w:bCs/>
          <w:iCs/>
        </w:rPr>
      </w:pPr>
      <w:r>
        <w:t>39</w:t>
      </w:r>
      <w:r w:rsidRPr="006C53E2">
        <w:t>.</w:t>
      </w:r>
      <w:r w:rsidRPr="006C53E2">
        <w:tab/>
        <w:t>Ifaħħar lill-awtoritajiet Albaniżi għall-allinjament tal-leġiżlazzjoni dwar fondi ta’ pensjonijiet privati mal-acquis tal-UE; jistieden lill-Albanija tlesti l-allinjament tagħha mal-acquis tal-UE dwar l-assigurazzjoni, is-swieq kapitali, is-swieq tat-titoli, il-fondi ta’ investiment u l-infrastrutturi tas-suq finanzjarju;</w:t>
      </w:r>
    </w:p>
    <w:p w:rsidR="00D64721" w:rsidRPr="006C53E2" w:rsidP="00D64721" w14:paraId="6D0B4A63" w14:textId="5FE095FE">
      <w:pPr>
        <w:pStyle w:val="NormalHanging12a"/>
        <w:rPr>
          <w:bCs/>
          <w:iCs/>
        </w:rPr>
      </w:pPr>
      <w:r>
        <w:t>40</w:t>
      </w:r>
      <w:r w:rsidRPr="006C53E2">
        <w:t>.</w:t>
      </w:r>
      <w:r w:rsidRPr="006C53E2">
        <w:tab/>
        <w:t xml:space="preserve">Jilqa’ b’sodisfazzjon il-proposta tal-Kummissjoni </w:t>
      </w:r>
      <w:r w:rsidRPr="00CC6BCB">
        <w:t xml:space="preserve">u l-awtorizzazzjoni tal-Kunsill biex jinfetħu negozjati bil-għan li r-reġim </w:t>
      </w:r>
      <w:r w:rsidRPr="006C53E2">
        <w:t xml:space="preserve">tal-UE “roaming daqslikieku f’pajjiżek” </w:t>
      </w:r>
      <w:r>
        <w:t xml:space="preserve">jiġi estiż </w:t>
      </w:r>
      <w:r w:rsidRPr="006C53E2">
        <w:t xml:space="preserve">għall-Balkani tal-Punent, u jistieden </w:t>
      </w:r>
      <w:r w:rsidRPr="00CC6BCB">
        <w:t xml:space="preserve">lill-Kummissjoni u lis-sħab tal-Balkani tal-Punent jieħdu il-passi meħtieġa </w:t>
      </w:r>
      <w:r w:rsidR="00224FC6">
        <w:t xml:space="preserve">malajr </w:t>
      </w:r>
      <w:r w:rsidRPr="00CC6BCB">
        <w:t>għall-ftuħ reċiproku tas-swieq tar-roaming tal-UE u tas-sħab tal-Balkani tal-Punent, biex b’hekk iċ-ċittadini u n-negozji jkunu jistgħu jibbenefikaw mis-servizzi tar-roaming mingħajr tariffi addizzjonali</w:t>
      </w:r>
      <w:r w:rsidRPr="006C53E2">
        <w:t>;</w:t>
      </w:r>
    </w:p>
    <w:p w:rsidR="00D64721" w:rsidRPr="006C53E2" w:rsidP="00D64721" w14:paraId="6531B6F7" w14:textId="45E71C32">
      <w:pPr>
        <w:pStyle w:val="NormalHanging12a"/>
        <w:rPr>
          <w:bCs/>
          <w:iCs/>
        </w:rPr>
      </w:pPr>
      <w:r>
        <w:t>41</w:t>
      </w:r>
      <w:r w:rsidRPr="006C53E2">
        <w:t>.</w:t>
      </w:r>
      <w:r w:rsidRPr="006C53E2">
        <w:tab/>
        <w:t>Jenfasizza l-importanza tal-investiment fl-edukazzjoni, l-iżvilupp tal-ħiliet u l-</w:t>
      </w:r>
      <w:r w:rsidRPr="006C53E2">
        <w:t>innovazzjoni biex jiġu appoġġjati t-tkabbir sostenibbli u l-koeżjoni soċjali; ifaħħar lill-Gvern Albaniż għall-adozzjoni ta’ atti leġiżlattivi għar-riforma tal-edukazzjoni għolja u għall-implimentazzjoni kontinwa tal-Istrateġija Nazzjonali għall-Edukazzjoni 2021-2026; jistieden lill-awtoritajiet Albaniżi jiffinalizzaw il-leġiżlazzjoni ta’ implimentazzjoni għal-Liġi dwar il-Wirt Kulturali u l-Mużewijiet; iħeġġeġ l-iżvilupp ta’ politiki mmirati lejn it-tnaqqis tal-emigrazzjoni taż-żgħażagħ u l-eżodu ta’ mħuħ, u lejn it-tisħiħ tal-opportunitajiet għall-professjonisti żgħażagħ permezz ta’ kundizzjonijiet imtejba tas-suq tax-xogħol, riforma tal-edukazzjoni u appoġġ għall-innovazzjoni;</w:t>
      </w:r>
    </w:p>
    <w:p w:rsidR="00D64721" w:rsidRPr="006C53E2" w:rsidP="00D64721" w14:paraId="3F451D70" w14:textId="4E318BB8">
      <w:pPr>
        <w:pStyle w:val="NormalHanging12a"/>
        <w:rPr>
          <w:bCs/>
          <w:iCs/>
        </w:rPr>
      </w:pPr>
      <w:r>
        <w:t>42</w:t>
      </w:r>
      <w:r w:rsidRPr="006C53E2">
        <w:t>.</w:t>
      </w:r>
      <w:r w:rsidRPr="006C53E2">
        <w:tab/>
        <w:t>Jappella għall-iżvilupp ulterjuri u l-implimentazzjoni effettiva tal-qafas tal-akkomodazzjoni soċjali fl-Albanija, abbażi tal-kontinwazzjoni u t-titjib tal-Istrateġija Nazzjonali għall-Akkomodazzjoni Soċjali 2016-2025, sabiex jiġu żgurati kundizzjonijiet ta’ għajxien stabbli u deċenti għall-gruppi b’introjtu aktar baxx u vulnerabbli; jissottolinja, b’mod partikolari, l-importanza ta’ akkomodazzjoni soċjali aċċessibbli u affordabbli għaż-żgħażagħ, inklużi l-istudenti u l-apprendisti, peress li din tappoġġja l-mobbiltà ġeografika, l-aċċess għall-edukazzjoni u t-taħriġ, u l-integrazzjoni b’suċċess tagħhom fis-suq tax-xogħol;</w:t>
      </w:r>
    </w:p>
    <w:p w:rsidR="00D64721" w:rsidRPr="006C53E2" w:rsidP="00D64721" w14:paraId="59872741" w14:textId="5DC9FEB7">
      <w:pPr>
        <w:pStyle w:val="NormalHanging12a"/>
      </w:pPr>
      <w:r>
        <w:t>43</w:t>
      </w:r>
      <w:r w:rsidRPr="006C53E2">
        <w:t>.</w:t>
      </w:r>
      <w:r w:rsidRPr="006C53E2">
        <w:tab/>
        <w:t>Jissottolinja l-importanza ewlenija ta’ djalogu soċjali ġenwin biex jitwasslu l-benefiċċji tat-tkabbir tal-UE lis-segmenti differenti tal-popolazzjoni; jilqa’ t-titjib tat-trasferiment tal-bażi tad-data u l-konnessjoni bikrija mas-Servizzi Ewropej tax-Xogħol (EURES), li saru possibbli permezz tal-allinjament sħiħ tal-lista nazzjonali ta’ okkupazzjonijiet mal-Klassifikazzjoni Ewropea ta’ Ħiliet, Kompetenzi, Kwalifiki u Impjiegi (ESCO) multilingwi; jiddispjaċih, madankollu, dwar il-frekwenza baxxa tal-laqgħat tal-Kunsill Nazzjonali tax-Xogħol; jitlob li jissaħħaħ il-proċess ta’ konsultazzjoni tripartitika, inkluża rappreżentanza adegwata tat-trade unions; jisħaq fuq il-ħtieġa li jiġi appoġġjat aktar il-bini tal-kapaċità tas-sħab soċjali;</w:t>
      </w:r>
    </w:p>
    <w:p w:rsidR="00D64721" w:rsidRPr="006C53E2" w:rsidP="00D64721" w14:paraId="30F9D316" w14:textId="293D8966">
      <w:pPr>
        <w:pStyle w:val="NormalHanging12a"/>
        <w:rPr>
          <w:bCs/>
          <w:iCs/>
        </w:rPr>
      </w:pPr>
      <w:r>
        <w:t>44</w:t>
      </w:r>
      <w:r w:rsidRPr="006C53E2">
        <w:t>.</w:t>
      </w:r>
      <w:r w:rsidRPr="006C53E2">
        <w:tab/>
        <w:t>Jappella għal aktar sforzi biex titrawwem il-konformità mal-liġi tax-xogħol tal-UE u mal-qafas tal-UE dwar is-saħħa u s-sikurezza okkupazzjonali, inkluża l-implimentazzjoni sħiħa ta’ politiki mhux diskriminatorji u miżuri ta’ ugwaljanza, u jħeġġeġ lill-awtoritajiet nazzjonali rilevanti jiżguraw monitoraġġ, infurzar u sanzjonijiet adegwati effettivi f’każijiet ta’ nuqqas ta’ konformità;</w:t>
      </w:r>
    </w:p>
    <w:p w:rsidR="00D64721" w:rsidRPr="006C53E2" w:rsidP="00D64721" w14:paraId="7B23D119" w14:textId="38CCDC81">
      <w:pPr>
        <w:pStyle w:val="NormalHanging12a"/>
        <w:rPr>
          <w:bCs/>
          <w:iCs/>
        </w:rPr>
      </w:pPr>
      <w:r>
        <w:t>45</w:t>
      </w:r>
      <w:r w:rsidRPr="006C53E2">
        <w:t>.</w:t>
      </w:r>
      <w:r w:rsidRPr="006C53E2">
        <w:tab/>
        <w:t>Jissottolinja li l-progress lejn l-adeżjoni mal-UE jirrikjedi rekord reali tal-implimentazzjoni u l-infurzar tal-acquis ambjentali, b’mod partikolari dwar il-valutazzjonijiet ambjentali, il-liġijiet dwar il-protezzjoni tan-natura u d-drittijiet ta’ parteċipazzjoni pubblika;</w:t>
      </w:r>
    </w:p>
    <w:p w:rsidR="00D64721" w:rsidRPr="006C53E2" w:rsidP="00D64721" w14:paraId="2819B1AE" w14:textId="26342186">
      <w:pPr>
        <w:pStyle w:val="NormalHanging12a"/>
      </w:pPr>
      <w:r>
        <w:t>46</w:t>
      </w:r>
      <w:r w:rsidRPr="006C53E2">
        <w:t>.</w:t>
      </w:r>
      <w:r w:rsidRPr="006C53E2">
        <w:tab/>
        <w:t>Jieħu nota tat-tħabbira tal-Gvern Albaniż li se jirriforma s-settur tal-immaniġġjar tal-iskart tal-pajjiż, filwaqt li jiċċentralizza u jtejjeb il-ġbir u l-immaniġġjar tal-iskart; jinnota bi tħassib, mandankollu, li skont il-valutazzjoni tal-Kummissjoni, ma kien hemm l-ebda progress dwar l-ambjent u t-tibdil fil-klima matul il-perjodu ta’ rapportar; iħeġġeġ lill-Gvern Albaniż jagħti prijorità lill-implimentazzjoni tal-istrateġiji ta’ adattament għat-tibdil fil-klima u l-iżvilupp ta’ sorsi ta’ enerġija rinnovabbli, u jappoġġja t-tkabbir ekonomiku sostenibbli;</w:t>
      </w:r>
    </w:p>
    <w:p w:rsidR="00D64721" w:rsidP="00D64721" w14:paraId="7CC234F4" w14:textId="38F6D14B">
      <w:pPr>
        <w:pStyle w:val="NormalHanging12a"/>
      </w:pPr>
      <w:r>
        <w:t>47</w:t>
      </w:r>
      <w:r w:rsidRPr="006C53E2">
        <w:t>.</w:t>
      </w:r>
      <w:r w:rsidRPr="006C53E2">
        <w:tab/>
        <w:t>Jiddispjaċih ħafna għall-fatt li l-Liġi tal-2015 tal-Albanija dwar l-Investimenti Strateġiċi ġiet estiża, fid-dawl tad-dispożizzjonijiet tagħha li jippermettu proċeduri aċċellerati għall-għoti ta’ permessi u skrutinju ambjentali mnaqqas, li jirriskjaw li jaffettwaw b’mod negattiv iż-żoni protetti u żoni oħra ambjentalment sensittivi; jitlob li jitħassru l-</w:t>
      </w:r>
      <w:r w:rsidRPr="006C53E2">
        <w:t>emendi tal-2024 għal-Liġi dwar iż-Żoni Protetti, li jippermettu l-iżvilupp ta’ infrastruttura tat-turiżmu fuq skala kbira f’żoni protetti u jittrasferixxu kompetenzi ewlenin ta’ governanza u ta’ teħid ta’ deċiżjonijiet lill-Kunsill Nazzjonali tat-Territorju, u b’hekk tiddgħajjef is-sorveljanza ambjentali;</w:t>
      </w:r>
    </w:p>
    <w:p w:rsidR="00CC6BCB" w:rsidP="00D64721" w14:paraId="083590CF" w14:textId="143FB364">
      <w:pPr>
        <w:pStyle w:val="NormalHanging12a"/>
        <w:rPr>
          <w:bCs/>
          <w:iCs/>
        </w:rPr>
      </w:pPr>
      <w:r>
        <w:rPr>
          <w:bCs/>
          <w:iCs/>
        </w:rPr>
        <w:t>48</w:t>
      </w:r>
      <w:r w:rsidRPr="00CC6BCB">
        <w:rPr>
          <w:bCs/>
          <w:iCs/>
        </w:rPr>
        <w:t>.</w:t>
      </w:r>
      <w:r w:rsidRPr="00CC6BCB">
        <w:rPr>
          <w:bCs/>
          <w:iCs/>
        </w:rPr>
        <w:tab/>
        <w:t>Jenfasizza l-fatt li l-Kummissjoni wissiet lill-Albanija kontra azzjonijiet li jista’ jkollhom impatt fuq il-perkors tal-adeżjoni tagħha mal-UE fost protesti nazzjonali li għaddejjin bħalissa dwar proġett ta’ żvilupp lussuż fuq skala kbira li jhedded żona protetta ta’ organiżmi selvaġġi li fiha jgħixu l-flamingos u l-foki u b’siti fejn ibejtu l-fkieren; itenni, f’dan ir-rigward, il-kritika tal-Kummissjoni u jfakkar li l-allinjament mar-regoli ambjentali tal-UE, inklużi d-Direttiva dwar l-Għasafar</w:t>
      </w:r>
      <w:r>
        <w:rPr>
          <w:rStyle w:val="FootnoteReference"/>
          <w:bCs/>
          <w:iCs/>
        </w:rPr>
        <w:footnoteReference w:id="7"/>
      </w:r>
      <w:r w:rsidRPr="00CC6BCB">
        <w:rPr>
          <w:bCs/>
          <w:iCs/>
        </w:rPr>
        <w:t xml:space="preserve"> u d-Direttiva dwar il-Ħabitats</w:t>
      </w:r>
      <w:r>
        <w:rPr>
          <w:rStyle w:val="FootnoteReference"/>
          <w:bCs/>
          <w:iCs/>
        </w:rPr>
        <w:footnoteReference w:id="8"/>
      </w:r>
      <w:r w:rsidRPr="00CC6BCB">
        <w:rPr>
          <w:bCs/>
          <w:iCs/>
        </w:rPr>
        <w:t>, huwa prerekwiżit għall-adeżjoni mal-UE;</w:t>
      </w:r>
    </w:p>
    <w:p w:rsidR="00CC6BCB" w:rsidRPr="006C53E2" w:rsidP="00D64721" w14:paraId="06C98D27" w14:textId="2A385F0A">
      <w:pPr>
        <w:pStyle w:val="NormalHanging12a"/>
        <w:rPr>
          <w:bCs/>
          <w:iCs/>
        </w:rPr>
      </w:pPr>
      <w:r>
        <w:rPr>
          <w:bCs/>
          <w:iCs/>
        </w:rPr>
        <w:t>49</w:t>
      </w:r>
      <w:r w:rsidRPr="00CC6BCB">
        <w:rPr>
          <w:bCs/>
          <w:iCs/>
        </w:rPr>
        <w:t>.</w:t>
      </w:r>
      <w:r w:rsidRPr="00CC6BCB">
        <w:rPr>
          <w:bCs/>
          <w:iCs/>
        </w:rPr>
        <w:tab/>
        <w:t>Jesprimi tħassib serju li l-iżviluppi li għaddejjin fiż-żona protetta Vjosa-Narta juru l-konsegwenzi prattiċi ta’ dawn il-bidliet leġiżlattivi u r-riskji li jirriżultaw għaż-żoni ta’ valur ekoloġiku rikonoxxut; isegwi mill-qrib il-protesti paċifiċi tal-massa li għaddejjin bħalissa f’dan ir-rigward; jistieden lill-awtoritajiet Albaniżi jistabbilixxu minnufih moratorju fuq il-proċeduri l-ġodda kollha għall-għoti ta’ permessi, ix-xogħlijiet ta’ kostruzzjoni u l-interventi ta’ żvilupp fiż-żoni protetti sakemm id-dispożizzjonijiet inkompatibbli tal-Liġi emendata dwar iż-Żoni Protetti jkunu tħassru, abbażi ta’ talba li ilha ssir mill-Kummissjoni u mill-Parlament u f’konformità mal-parametri referenzjarji għall-għeluq tal-Kapitolu 27, u sakemm tiġi żgurata l-konformità sħiħa mal-istandards tal-UE dwar il-protezzjoni tan-natura; jissottolinja li kwalunkwe proġett f’dan il-qasam jeħtieġ li jgħaddi minn valutazzjonijiet tal-impatt ambjentali komprensivi f’konformità sħiħa mal-istandards tal-UE, inkluż proċess trasparenti ta’ parteċipazzjoni pubblika mal-komunitajiet lokali, ix-xjenzati u s-soċjetà ċivili;</w:t>
      </w:r>
    </w:p>
    <w:p w:rsidR="00D64721" w:rsidRPr="006C53E2" w:rsidP="00D64721" w14:paraId="41765F30" w14:textId="77777777">
      <w:pPr>
        <w:pStyle w:val="NormalHanging12a"/>
        <w:rPr>
          <w:b/>
          <w:bCs/>
          <w:i/>
          <w:iCs/>
        </w:rPr>
      </w:pPr>
      <w:r w:rsidRPr="006C53E2">
        <w:rPr>
          <w:b/>
          <w:i/>
        </w:rPr>
        <w:t>Il-politika estera u l-kooperazzjoni reġjonali</w:t>
      </w:r>
    </w:p>
    <w:p w:rsidR="00D64721" w:rsidRPr="006C53E2" w:rsidP="00D64721" w14:paraId="752E99AA" w14:textId="6FC80C40">
      <w:pPr>
        <w:pStyle w:val="NormalHanging12a"/>
      </w:pPr>
      <w:r>
        <w:t>50</w:t>
      </w:r>
      <w:r w:rsidRPr="006C53E2">
        <w:t>.</w:t>
      </w:r>
      <w:r w:rsidRPr="006C53E2">
        <w:tab/>
        <w:t>Ifaħħar l-allinjament sħiħ kontinwu tal-Albanija mal-politika estera u ta’ sigurtà komuni tal-UE, inklużi l-miżuri restrittivi, l-involviment kontinwu tal-Albanija fil-missjonijiet u l-operazzjonijiet ta’ politika ta’ sigurtà u ta’ difiża komuni tal-UE, u r-rwol kostruttiv tagħha fil-promozzjoni tal-istabbiltà reġjonali, li jikkonferma l-orjentazzjoni Ewro-Atlantika b’saħħitha tal-pajjiż; jilqa’ l-kooperazzjoni msaħħa dwar kwistjonijiet ta’ sigurtà u difiża permezz tas-Sħubija għas-Sigurtà u d-Difiża bejn l-UE u l-Albanija u d-Djalogi dwar is-Sigurtà u d-Difiża; jisħaq fuq l-importanza ta’ kooperazzjoni ulterjuri, bħal inizjattivi konġunti ta’ taħriġ, kapaċitajiet ta’ intelligence kondiviżi u miżuri ta’ sigurtà tal-fruntieri msaħħa biex jiġu indirizzati l-isfidi għas-sigurtà reġjonali u globali;</w:t>
      </w:r>
    </w:p>
    <w:p w:rsidR="00D64721" w:rsidRPr="006C53E2" w:rsidP="00D64721" w14:paraId="17C9F7CF" w14:textId="688AE391">
      <w:pPr>
        <w:pStyle w:val="NormalHanging12a"/>
      </w:pPr>
      <w:r>
        <w:t>51</w:t>
      </w:r>
      <w:r w:rsidRPr="006C53E2">
        <w:t>.</w:t>
      </w:r>
      <w:r w:rsidRPr="006C53E2">
        <w:tab/>
        <w:t>Jisħaq li l-parteċipazzjoni f’inizjattivi u organizzazzjonijiet internazzjonali għandha tibqa’ konsistenti mal-valuri tal-UE, l-istabbiltà reġjonali u l-objettivi tal-Albanija għall-integrazzjoni fl-UE; jenfasizza l-importanza tat-trasparenza u tal-iskrutinju parlamentari xieraq fid-deċiżjonijiet relatati mal-impenji internazzjonali;</w:t>
      </w:r>
    </w:p>
    <w:p w:rsidR="00D64721" w:rsidRPr="006C53E2" w:rsidP="00D64721" w14:paraId="3A348D27" w14:textId="3349164E">
      <w:pPr>
        <w:pStyle w:val="NormalHanging12a"/>
        <w:rPr>
          <w:bCs/>
          <w:iCs/>
        </w:rPr>
      </w:pPr>
      <w:r>
        <w:t>52</w:t>
      </w:r>
      <w:r w:rsidRPr="006C53E2">
        <w:t>.</w:t>
      </w:r>
      <w:r w:rsidRPr="006C53E2">
        <w:tab/>
        <w:t>Jissottolinja l-importanza ta’ relazzjonijiet tajbin ta’ viċinat u kooperazzjoni reġjonali bħala komponenti essenzjali tal-proċess ta’ tkabbir tal-UE, u jilqa’ l-parteċipazzjoni attiva tal-Albanija fl-inizjattivi reġjonali; jissottolinja l-ħtieġa ta’ kooperazzjoni aktar profonda fil-qasam tas-sigurtà fil-Balkani tal-Punent, li trawwem koordinazzjoni aktar mill-qrib fost is-sħab reġjonali fil-ġlieda kontra l-kriminalità organizzata, it-theddid ċibernetiku, u l-isfidi ibridi; jirrikonoxxi l-importanza strateġika tar-reġjun Adrijatiku-Jonju għas-sigurtà u l-istabbiltà ekonomika Ewropea; jistieden lill-Albanija ssaħħaħ il-kapaċitajiet tas-sigurtà marittima tagħha f’koordinazzjoni mal-UE u man-NATO, inkluż it-tisħiħ tal-infrastruttura navali, it-titjib tas-sistemi ta’ sorveljanza u l-intensifikazzjoni tal-isforzi biex jiġu miġġielda l-attivitajiet illeċiti bħat-traffikar ta’ bnedmin; iħeġġeġ lill-Albanija tikkoopera aktar mill-qrib mal-Istati kostali tal-UE biex tiżgura l-protezzjoni tar-rotot marittimi kritiċi u s-sostenibbiltà ambjentali fir-reġjun;</w:t>
      </w:r>
    </w:p>
    <w:p w:rsidR="00D64721" w:rsidRPr="006C53E2" w:rsidP="00D64721" w14:paraId="0D17D98D" w14:textId="15E98601">
      <w:pPr>
        <w:pStyle w:val="NormalHanging12a"/>
        <w:rPr>
          <w:bCs/>
          <w:iCs/>
        </w:rPr>
      </w:pPr>
      <w:r>
        <w:t>53</w:t>
      </w:r>
      <w:r w:rsidRPr="006C53E2">
        <w:t>.</w:t>
      </w:r>
      <w:r w:rsidRPr="006C53E2">
        <w:tab/>
        <w:t>Iwissi li l-inizjattivi żviluppati barra mill-qafas tal-UE, inkluża l-inizjattiva “Open Balkan”, jirriskjaw li joħolqu strutturi paralleli li jistgħu jimminaw il-Proċess ta’ Berlin u s-Suq Reġjonali Komuni tal-Balkani tal-Punent;</w:t>
      </w:r>
    </w:p>
    <w:p w:rsidR="00D64721" w:rsidRPr="006C53E2" w:rsidP="00D64721" w14:paraId="6701BB87" w14:textId="77777777">
      <w:pPr>
        <w:pStyle w:val="NormalHanging12a"/>
        <w:rPr>
          <w:b/>
          <w:bCs/>
          <w:i/>
          <w:iCs/>
        </w:rPr>
      </w:pPr>
      <w:r w:rsidRPr="006C53E2">
        <w:rPr>
          <w:b/>
          <w:i/>
        </w:rPr>
        <w:t>L-appoġġ tal-UE</w:t>
      </w:r>
    </w:p>
    <w:p w:rsidR="00D64721" w:rsidRPr="006C53E2" w:rsidP="00D64721" w14:paraId="48842AEB" w14:textId="3AC69BC5">
      <w:pPr>
        <w:pStyle w:val="NormalHanging12a"/>
      </w:pPr>
      <w:r>
        <w:t>54</w:t>
      </w:r>
      <w:r w:rsidRPr="006C53E2">
        <w:t>.</w:t>
      </w:r>
      <w:r w:rsidRPr="006C53E2">
        <w:tab/>
        <w:t>Jilqa’ l-assistenza finanzjarja u teknika tal-UE pprovduta lill-Albanija fl-ambitu tal-IPA III u l-Faċilità għar-Riforma u t-Tkabbir, u jisħaq li tali appoġġ irid jibqa’ marbut b’mod sod mal-implimentazzjoni konkreta tar-riformi u mar-riżultati li jistgħu jitkejlu; jappella għal appoġġ imsaħħaħ tal-UE għall-inizjattivi ta’ sigurtà reġjonali li jsaħħu l-istabbiltà u r-reżiljenza fil-Balkani tal-Punent; jilqa’ l-miżuri ta’ assistenza bilaterali tal-Faċilità Ewropea għall-Paċi b’appoġġ għall-forzi armati tal-Albanija, li jsaħħu l-potenzjal tal-Albanija li tikkontribwixxi għall-missjonijiet u l-operazzjonijiet tal-politika ta’ sigurtà u ta’ difiża komuni tal-UE;</w:t>
      </w:r>
    </w:p>
    <w:p w:rsidR="00D64721" w:rsidRPr="006C53E2" w:rsidP="00D64721" w14:paraId="116F6366" w14:textId="7052B260">
      <w:pPr>
        <w:pStyle w:val="NormalHanging12a"/>
        <w:rPr>
          <w:bCs/>
          <w:iCs/>
        </w:rPr>
      </w:pPr>
      <w:r>
        <w:t>55</w:t>
      </w:r>
      <w:r w:rsidRPr="006C53E2">
        <w:t>.</w:t>
      </w:r>
      <w:r w:rsidRPr="006C53E2">
        <w:tab/>
        <w:t>Jappella għal sorveljanza msaħħa u parteċipazzjoni sinifikattiva tal-organizzazzjonijiet tas-soċjetà ċivili, tal-assoċjazzjonijiet tan-negozju u tas-sħab soċjali fl-istadji kollha tal-Faċilità għar-Riforma u t-Tkabbir tal-Balkani tal-Punent, inklużi t-tfassil ta’ miżuri ta’ riforma, l-implimentazzjoni ta’ proġetti u l-monitoraġġ tar-riżultati;</w:t>
      </w:r>
    </w:p>
    <w:p w:rsidR="00D64721" w:rsidRPr="006C53E2" w:rsidP="00D64721" w14:paraId="7944F45A" w14:textId="2F91F69A">
      <w:pPr>
        <w:pStyle w:val="NormalHanging12a"/>
        <w:rPr>
          <w:bCs/>
          <w:iCs/>
        </w:rPr>
      </w:pPr>
      <w:r>
        <w:t>56</w:t>
      </w:r>
      <w:r w:rsidRPr="006C53E2">
        <w:t>.</w:t>
      </w:r>
      <w:r w:rsidRPr="006C53E2">
        <w:tab/>
        <w:t>Jistieden lill-UE tipprovdi assistenza finanzjarja u teknika addizzjonali lill-Albanija, biex tappoġġja l-iżvilupp rurali sostenibbli u tnaqqas id-distakk urban-rurali, f’konformità mal-politiki ta’ koeżjoni tal-UE;</w:t>
      </w:r>
    </w:p>
    <w:p w:rsidR="00D64721" w:rsidRPr="006C53E2" w:rsidP="00D64721" w14:paraId="655F18A7" w14:textId="0DAE30D0">
      <w:pPr>
        <w:pStyle w:val="NormalHanging12a"/>
        <w:rPr>
          <w:bCs/>
          <w:iCs/>
        </w:rPr>
      </w:pPr>
      <w:r>
        <w:t>57</w:t>
      </w:r>
      <w:r w:rsidRPr="006C53E2">
        <w:t>.</w:t>
      </w:r>
      <w:r w:rsidRPr="006C53E2">
        <w:tab/>
        <w:t>Jesprimi tħassib dwar l-irregolaritajiet serji identifikati mill-Uffiċċju Ewropew ta’ Kontra l-Frodi fl-implimentazzjoni tal-programm tal-Istrument tal-UE għal Assistenza ta’ qabel l-adeżjoni għall-Iżvilupp Rurali (IPARD II) fl-Albanija; jissottolinja l-importanza li jiġu żgurati trasparenza sħiħa, obbligu ta’ rendikont u mekkaniżmi ta’ kontroll effettivi fl-użu tal-assistenza finanzjarja tal-UE, sabiex jiġu ssalvagwardjati l-interessi finanzjarji tal-UE u tinżamm il-fiduċja pubblika; jitlob l-implimentazzjoni immedjata tal-miżuri korrettivi meħtieġa;</w:t>
      </w:r>
    </w:p>
    <w:p w:rsidR="00D64721" w:rsidRPr="006C53E2" w:rsidP="00D64721" w14:paraId="0C41B788" w14:textId="6E935E3F">
      <w:pPr>
        <w:pStyle w:val="NormalHanging12a"/>
        <w:rPr>
          <w:bCs/>
          <w:iCs/>
        </w:rPr>
      </w:pPr>
      <w:r>
        <w:t>58</w:t>
      </w:r>
      <w:r w:rsidRPr="006C53E2">
        <w:t>.</w:t>
      </w:r>
      <w:r w:rsidRPr="006C53E2">
        <w:tab/>
        <w:t>Jistieden lill-Kummissjoni tkompli tipprovdi gwida ċara dwar il-prijoritajiet ta’ riforma, u tiżgura monitoraġġ trasparenti u rigoruż tal-progress tar-riformi; jistieden, barra minn hekk, lill-Kummissjoni tistabbilixxi kampanja ta’ informazzjoni fl-Istati Membri kollha u fl-Albanija biex tispjega liċ-ċittadini l-impatt pożittiv tat-tkabbir tal-UE;</w:t>
      </w:r>
    </w:p>
    <w:p w:rsidR="00D64721" w:rsidRPr="006C53E2" w:rsidP="00D64721" w14:paraId="502A8F5B" w14:textId="26938A0E">
      <w:pPr>
        <w:pStyle w:val="NormalHanging12a"/>
        <w:rPr>
          <w:bCs/>
          <w:iCs/>
        </w:rPr>
      </w:pPr>
      <w:r>
        <w:t>59</w:t>
      </w:r>
      <w:r w:rsidRPr="006C53E2">
        <w:t>.</w:t>
      </w:r>
      <w:r w:rsidRPr="006C53E2">
        <w:tab/>
        <w:t xml:space="preserve">Iħeġġeġ lill-Kummissjoni, flimkien mas-Servizz Ewropew għall-Azzjoni Esterna, </w:t>
      </w:r>
      <w:r w:rsidRPr="006C53E2">
        <w:t>tkompli tgħin biex tissaħħaħ ir-reżiljenza tal-Albanija kontra t-theddid ibridu, fil-qasam taċ-ċibersigurtà, il-manipulazzjoni tal-informazzjoni u l-protezzjoni tal-infrastruttura kritika; jisħaq fuq il-ħtieġa li tittejjeb il-koordinazzjoni u jiġu indirizzati d-diżinformazzjoni u t-theddid ibridu li għandhom l-għan li jimminaw l-appoġġ pubbliku fl-Albanija għall-adeżjoni mal-UE billi tiġi enfasizzata b’mod aktar strateġiku r-rilevanza tal-UE għan-nies fil-Balkani tal-Punent;</w:t>
      </w:r>
    </w:p>
    <w:p w:rsidR="00D64721" w:rsidRPr="006C53E2" w:rsidP="00D64721" w14:paraId="732A7A15" w14:textId="77777777">
      <w:pPr>
        <w:pStyle w:val="NormalHanging12a"/>
        <w:jc w:val="center"/>
      </w:pPr>
      <w:r w:rsidRPr="006C53E2">
        <w:t>°</w:t>
      </w:r>
    </w:p>
    <w:p w:rsidR="00D64721" w:rsidRPr="006C53E2" w:rsidP="00D64721" w14:paraId="3F9A6998" w14:textId="77777777">
      <w:pPr>
        <w:pStyle w:val="NormalHanging12a"/>
        <w:jc w:val="center"/>
      </w:pPr>
      <w:r w:rsidRPr="006C53E2">
        <w:t>°</w:t>
      </w:r>
      <w:r w:rsidRPr="006C53E2">
        <w:tab/>
        <w:t>°</w:t>
      </w:r>
    </w:p>
    <w:p w:rsidR="006C53E2" w:rsidRPr="006C53E2" w:rsidP="006C53E2" w14:paraId="21D1D0B3" w14:textId="0523F59C">
      <w:pPr>
        <w:pStyle w:val="NormalHanging12a"/>
      </w:pPr>
      <w:r>
        <w:t>60</w:t>
      </w:r>
      <w:r w:rsidRPr="006C53E2" w:rsidR="00D64721">
        <w:t>.</w:t>
      </w:r>
      <w:r w:rsidRPr="006C53E2" w:rsidR="00D64721">
        <w:tab/>
        <w:t>Jagħti istruzzjonijiet lill-President tiegħu biex tgħaddi din ir-riżoluzzjoni lill-Kunsill, lill-Kummissjoni, lill-President tal-Kunsill Ewropew, lill-Viċi President tal-Kummissjoni/Rappreżentant Għoli tal-Unjoni għall-Affarijiet Barranin u l-Politika ta’ Sigurtà, lill-gvernijiet u lill-parlamenti tal-Istati Membri u lill-President, lill-Gvern u lill-Parlament tar-Repubblika tal-Albanija.</w:t>
      </w:r>
    </w:p>
    <w:p w:rsidR="00E365E1" w:rsidRPr="006C53E2" w:rsidP="002160FA" w14:paraId="46DDBB76" w14:textId="4CC2D982"/>
    <w:sectPr w:rsidSect="006C53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53E2" w14:paraId="0108779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53E2" w14:paraId="17AC510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53E2" w14:paraId="276C625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160FA" w:rsidRPr="006C53E2" w14:paraId="01CB820A" w14:textId="77777777">
      <w:r w:rsidRPr="006C53E2">
        <w:separator/>
      </w:r>
    </w:p>
  </w:footnote>
  <w:footnote w:type="continuationSeparator" w:id="1">
    <w:p w:rsidR="002160FA" w:rsidRPr="006C53E2" w14:paraId="323809B5" w14:textId="77777777">
      <w:r w:rsidRPr="006C53E2">
        <w:continuationSeparator/>
      </w:r>
    </w:p>
  </w:footnote>
  <w:footnote w:id="2">
    <w:p w:rsidR="00D64721" w:rsidRPr="00CC6BCB" w:rsidP="006C53E2" w14:paraId="28B34EB0" w14:textId="0142C2D5">
      <w:pPr>
        <w:pStyle w:val="FootnoteText"/>
        <w:ind w:left="567" w:hanging="567"/>
        <w:rPr>
          <w:sz w:val="24"/>
          <w:szCs w:val="24"/>
          <w:lang w:val="mt-MT"/>
        </w:rPr>
      </w:pPr>
      <w:r w:rsidRPr="00CC6BCB">
        <w:rPr>
          <w:rStyle w:val="FootnoteReference"/>
          <w:sz w:val="24"/>
          <w:szCs w:val="24"/>
          <w:lang w:val="mt-MT"/>
        </w:rPr>
        <w:footnoteRef/>
      </w:r>
      <w:r w:rsidRPr="00CC6BCB" w:rsidR="006C53E2">
        <w:rPr>
          <w:sz w:val="24"/>
          <w:szCs w:val="24"/>
          <w:lang w:val="mt-MT"/>
        </w:rPr>
        <w:t xml:space="preserve"> </w:t>
      </w:r>
      <w:r w:rsidRPr="00CC6BCB" w:rsidR="006C53E2">
        <w:rPr>
          <w:sz w:val="24"/>
          <w:szCs w:val="24"/>
          <w:lang w:val="mt-MT"/>
        </w:rPr>
        <w:tab/>
      </w:r>
      <w:r w:rsidRPr="00CC6BCB">
        <w:rPr>
          <w:sz w:val="24"/>
          <w:szCs w:val="24"/>
          <w:lang w:val="mt-MT"/>
        </w:rPr>
        <w:t xml:space="preserve">ĠU L 107, 28.4.2009, p. 166, ELI: </w:t>
      </w:r>
      <w:hyperlink r:id="rId1" w:tooltip="Aċċess għad-dokument permezz tal-URI tal-ELI." w:history="1">
        <w:r w:rsidRPr="00CC6BCB">
          <w:rPr>
            <w:rStyle w:val="Hyperlink"/>
            <w:sz w:val="24"/>
            <w:szCs w:val="24"/>
            <w:lang w:val="mt-MT"/>
          </w:rPr>
          <w:t>http://data.europa.eu/eli/agree_internation/2009/332/oj</w:t>
        </w:r>
      </w:hyperlink>
      <w:r w:rsidRPr="00CC6BCB">
        <w:rPr>
          <w:sz w:val="24"/>
          <w:szCs w:val="24"/>
          <w:lang w:val="mt-MT"/>
        </w:rPr>
        <w:t>.</w:t>
      </w:r>
    </w:p>
  </w:footnote>
  <w:footnote w:id="3">
    <w:p w:rsidR="00D64721" w:rsidRPr="00CC6BCB" w:rsidP="006C53E2" w14:paraId="01DE807F" w14:textId="1CDD6DDB">
      <w:pPr>
        <w:pStyle w:val="FootnoteText"/>
        <w:ind w:left="567" w:hanging="567"/>
        <w:rPr>
          <w:sz w:val="24"/>
          <w:szCs w:val="24"/>
          <w:lang w:val="mt-MT"/>
        </w:rPr>
      </w:pPr>
      <w:r w:rsidRPr="00CC6BCB">
        <w:rPr>
          <w:rStyle w:val="FootnoteReference"/>
          <w:sz w:val="24"/>
          <w:szCs w:val="24"/>
          <w:lang w:val="mt-MT"/>
        </w:rPr>
        <w:footnoteRef/>
      </w:r>
      <w:r w:rsidRPr="00CC6BCB" w:rsidR="006C53E2">
        <w:rPr>
          <w:sz w:val="24"/>
          <w:szCs w:val="24"/>
          <w:lang w:val="mt-MT"/>
        </w:rPr>
        <w:t xml:space="preserve"> </w:t>
      </w:r>
      <w:r w:rsidRPr="00CC6BCB" w:rsidR="006C53E2">
        <w:rPr>
          <w:sz w:val="24"/>
          <w:szCs w:val="24"/>
          <w:lang w:val="mt-MT"/>
        </w:rPr>
        <w:tab/>
      </w:r>
      <w:r w:rsidRPr="00CC6BCB">
        <w:rPr>
          <w:sz w:val="24"/>
          <w:szCs w:val="24"/>
          <w:lang w:val="mt-MT"/>
        </w:rPr>
        <w:t xml:space="preserve">ĠU L 330, 20.9.2021, p. 1, ELI: </w:t>
      </w:r>
      <w:hyperlink r:id="rId2" w:tooltip="Aċċess għad-dokument permezz tal-URI tal-ELI." w:history="1">
        <w:r w:rsidRPr="00CC6BCB">
          <w:rPr>
            <w:rStyle w:val="Hyperlink"/>
            <w:sz w:val="24"/>
            <w:szCs w:val="24"/>
            <w:lang w:val="mt-MT"/>
          </w:rPr>
          <w:t>http://data.europa.eu/eli/reg/2021/1529/oj</w:t>
        </w:r>
      </w:hyperlink>
      <w:r w:rsidRPr="00CC6BCB">
        <w:rPr>
          <w:sz w:val="24"/>
          <w:szCs w:val="24"/>
          <w:lang w:val="mt-MT"/>
        </w:rPr>
        <w:t>.</w:t>
      </w:r>
    </w:p>
  </w:footnote>
  <w:footnote w:id="4">
    <w:p w:rsidR="00D64721" w:rsidRPr="00CC6BCB" w:rsidP="006C53E2" w14:paraId="4FF43159" w14:textId="37045EC4">
      <w:pPr>
        <w:pStyle w:val="FootnoteText"/>
        <w:ind w:left="567" w:hanging="567"/>
        <w:rPr>
          <w:sz w:val="24"/>
          <w:szCs w:val="24"/>
          <w:lang w:val="mt-MT"/>
        </w:rPr>
      </w:pPr>
      <w:r w:rsidRPr="00CC6BCB">
        <w:rPr>
          <w:rStyle w:val="FootnoteReference"/>
          <w:sz w:val="24"/>
          <w:szCs w:val="24"/>
          <w:lang w:val="mt-MT"/>
        </w:rPr>
        <w:footnoteRef/>
      </w:r>
      <w:r w:rsidRPr="00CC6BCB" w:rsidR="006C53E2">
        <w:rPr>
          <w:sz w:val="24"/>
          <w:szCs w:val="24"/>
          <w:lang w:val="mt-MT"/>
        </w:rPr>
        <w:t xml:space="preserve"> </w:t>
      </w:r>
      <w:r w:rsidRPr="00CC6BCB" w:rsidR="006C53E2">
        <w:rPr>
          <w:sz w:val="24"/>
          <w:szCs w:val="24"/>
          <w:lang w:val="mt-MT"/>
        </w:rPr>
        <w:tab/>
      </w:r>
      <w:r w:rsidRPr="00CC6BCB">
        <w:rPr>
          <w:sz w:val="24"/>
          <w:szCs w:val="24"/>
          <w:lang w:val="mt-MT"/>
        </w:rPr>
        <w:t xml:space="preserve">ĠU L, 2024/1449, 24.5.2024, ELI: </w:t>
      </w:r>
      <w:hyperlink r:id="rId3" w:tgtFrame="_blank" w:tooltip="Aċċess għad-dokument permezz tal-URI tal-ELI." w:history="1">
        <w:r w:rsidRPr="00CC6BCB">
          <w:rPr>
            <w:rStyle w:val="Hyperlink"/>
            <w:sz w:val="24"/>
            <w:szCs w:val="24"/>
            <w:lang w:val="mt-MT"/>
          </w:rPr>
          <w:t>http://data.europa.eu/eli/reg/2024/1449/oj</w:t>
        </w:r>
      </w:hyperlink>
      <w:r w:rsidRPr="00CC6BCB">
        <w:rPr>
          <w:sz w:val="24"/>
          <w:szCs w:val="24"/>
          <w:lang w:val="mt-MT"/>
        </w:rPr>
        <w:t>.</w:t>
      </w:r>
    </w:p>
  </w:footnote>
  <w:footnote w:id="5">
    <w:p w:rsidR="00D64721" w:rsidRPr="00CC6BCB" w:rsidP="006C53E2" w14:paraId="6615F96D" w14:textId="47BB2831">
      <w:pPr>
        <w:pStyle w:val="FootnoteText"/>
        <w:ind w:left="567" w:hanging="567"/>
        <w:rPr>
          <w:sz w:val="24"/>
          <w:szCs w:val="24"/>
          <w:lang w:val="mt-MT"/>
        </w:rPr>
      </w:pPr>
      <w:r w:rsidRPr="00CC6BCB">
        <w:rPr>
          <w:rStyle w:val="FootnoteReference"/>
          <w:sz w:val="24"/>
          <w:szCs w:val="24"/>
          <w:lang w:val="mt-MT"/>
        </w:rPr>
        <w:footnoteRef/>
      </w:r>
      <w:r w:rsidRPr="00CC6BCB" w:rsidR="006C53E2">
        <w:rPr>
          <w:sz w:val="24"/>
          <w:szCs w:val="24"/>
          <w:lang w:val="mt-MT"/>
        </w:rPr>
        <w:t xml:space="preserve"> </w:t>
      </w:r>
      <w:r w:rsidRPr="00CC6BCB" w:rsidR="006C53E2">
        <w:rPr>
          <w:sz w:val="24"/>
          <w:szCs w:val="24"/>
          <w:lang w:val="mt-MT"/>
        </w:rPr>
        <w:tab/>
      </w:r>
      <w:r w:rsidRPr="00CC6BCB">
        <w:rPr>
          <w:sz w:val="24"/>
          <w:szCs w:val="24"/>
          <w:lang w:val="mt-MT"/>
        </w:rPr>
        <w:t>Testi adottati, P10_TA(2026)0077.</w:t>
      </w:r>
    </w:p>
  </w:footnote>
  <w:footnote w:id="6">
    <w:p w:rsidR="00D64721" w:rsidRPr="00CC6BCB" w:rsidP="006C53E2" w14:paraId="740EB01F" w14:textId="46166771">
      <w:pPr>
        <w:pStyle w:val="FootnoteText"/>
        <w:ind w:left="567" w:hanging="567"/>
        <w:rPr>
          <w:sz w:val="24"/>
          <w:szCs w:val="24"/>
          <w:lang w:val="mt-MT"/>
        </w:rPr>
      </w:pPr>
      <w:r w:rsidRPr="00CC6BCB">
        <w:rPr>
          <w:rStyle w:val="FootnoteReference"/>
          <w:sz w:val="24"/>
          <w:szCs w:val="24"/>
          <w:lang w:val="mt-MT"/>
        </w:rPr>
        <w:footnoteRef/>
      </w:r>
      <w:r w:rsidRPr="00CC6BCB" w:rsidR="006C53E2">
        <w:rPr>
          <w:sz w:val="24"/>
          <w:szCs w:val="24"/>
          <w:lang w:val="mt-MT"/>
        </w:rPr>
        <w:t xml:space="preserve"> </w:t>
      </w:r>
      <w:r w:rsidRPr="00CC6BCB" w:rsidR="006C53E2">
        <w:rPr>
          <w:sz w:val="24"/>
          <w:szCs w:val="24"/>
          <w:lang w:val="mt-MT"/>
        </w:rPr>
        <w:tab/>
      </w:r>
      <w:r w:rsidRPr="00CC6BCB">
        <w:rPr>
          <w:sz w:val="24"/>
          <w:szCs w:val="24"/>
          <w:lang w:val="mt-MT"/>
        </w:rPr>
        <w:t>Id-Direttiva (UE) 2022/2555 tal-Parlament Ewropew u tal-Kunsill tal-14 ta’ Diċembru 2022 dwar miżuri għal livell għoli komuni ta’ ċibersigurtà madwar l-Unjoni kollha, li temenda r-Regolament (UE) Nru 910/2014 u d-Direttiva (UE) 2018/1972, u li tħassar id-Direttiva (UE) 2016/1148 (Direttiva NIS 2) (ĠU L 333, 27.12.2022, p. 80, ELI: </w:t>
      </w:r>
      <w:hyperlink r:id="rId4" w:tooltip="Aċċess għad-dokument permezz tal-URI tal-ELI." w:history="1">
        <w:r w:rsidRPr="00CC6BCB">
          <w:rPr>
            <w:rStyle w:val="Hyperlink"/>
            <w:sz w:val="24"/>
            <w:szCs w:val="24"/>
            <w:lang w:val="mt-MT"/>
          </w:rPr>
          <w:t>http://data.europa.eu/eli/dir/2022/2555/oj</w:t>
        </w:r>
      </w:hyperlink>
      <w:r w:rsidRPr="00CC6BCB">
        <w:rPr>
          <w:sz w:val="24"/>
          <w:szCs w:val="24"/>
          <w:lang w:val="mt-MT"/>
        </w:rPr>
        <w:t>).</w:t>
      </w:r>
    </w:p>
  </w:footnote>
  <w:footnote w:id="7">
    <w:p w:rsidR="00CC6BCB" w:rsidRPr="00185D5D" w14:paraId="405C71E7" w14:textId="7B7ABFA1">
      <w:pPr>
        <w:pStyle w:val="FootnoteText"/>
        <w:rPr>
          <w:sz w:val="24"/>
          <w:szCs w:val="24"/>
          <w:lang w:val="mt-MT"/>
        </w:rPr>
      </w:pPr>
      <w:r w:rsidRPr="00185D5D">
        <w:rPr>
          <w:rStyle w:val="FootnoteReference"/>
          <w:sz w:val="24"/>
          <w:szCs w:val="24"/>
        </w:rPr>
        <w:footnoteRef/>
      </w:r>
      <w:r w:rsidRPr="00185D5D">
        <w:rPr>
          <w:sz w:val="24"/>
          <w:szCs w:val="24"/>
        </w:rPr>
        <w:t xml:space="preserve"> </w:t>
      </w:r>
      <w:r w:rsidRPr="00185D5D">
        <w:rPr>
          <w:sz w:val="24"/>
          <w:szCs w:val="24"/>
          <w:lang w:val="mt-MT"/>
        </w:rPr>
        <w:tab/>
        <w:t xml:space="preserve">Id-Direttiva 2009/147/KE tal-Parlament Ewropew u tal-Kunsill tat-30 ta’ Novembru 2009 dwar il-konservazzjoni tal-għasafar selvaġġi (ĠU L 20, 26.1.2010, p. 7, ELI: </w:t>
      </w:r>
      <w:hyperlink r:id="rId5" w:history="1">
        <w:r w:rsidRPr="00185D5D">
          <w:rPr>
            <w:rStyle w:val="Hyperlink"/>
            <w:sz w:val="24"/>
            <w:szCs w:val="24"/>
            <w:lang w:val="mt-MT"/>
          </w:rPr>
          <w:t>http://data.europa.eu/eli/dir/2009/147/oj</w:t>
        </w:r>
      </w:hyperlink>
      <w:r w:rsidRPr="00185D5D">
        <w:rPr>
          <w:sz w:val="24"/>
          <w:szCs w:val="24"/>
          <w:lang w:val="mt-MT"/>
        </w:rPr>
        <w:t>).</w:t>
      </w:r>
    </w:p>
  </w:footnote>
  <w:footnote w:id="8">
    <w:p w:rsidR="00CC6BCB" w:rsidRPr="00185D5D" w14:paraId="20B5B109" w14:textId="7FA31094">
      <w:pPr>
        <w:pStyle w:val="FootnoteText"/>
        <w:rPr>
          <w:sz w:val="24"/>
          <w:szCs w:val="24"/>
          <w:lang w:val="mt-MT"/>
        </w:rPr>
      </w:pPr>
      <w:r w:rsidRPr="00185D5D">
        <w:rPr>
          <w:rStyle w:val="FootnoteReference"/>
          <w:sz w:val="24"/>
          <w:szCs w:val="24"/>
        </w:rPr>
        <w:footnoteRef/>
      </w:r>
      <w:r w:rsidRPr="00185D5D">
        <w:rPr>
          <w:sz w:val="24"/>
          <w:szCs w:val="24"/>
        </w:rPr>
        <w:t xml:space="preserve"> </w:t>
      </w:r>
      <w:r w:rsidRPr="00185D5D">
        <w:rPr>
          <w:sz w:val="24"/>
          <w:szCs w:val="24"/>
          <w:lang w:val="mt-MT"/>
        </w:rPr>
        <w:tab/>
        <w:t xml:space="preserve">Id-Direttiva tal-Kunsill 92/43/KEE tal-21 ta’ Mejju 1992 dwar il-konservazzjoni tal-ħabitats naturali u tal-fawna u l-flora selvaġġa (ĠU L 206, 22.7.1992, p. 7., ELI: </w:t>
      </w:r>
      <w:hyperlink r:id="rId6" w:history="1">
        <w:r w:rsidRPr="00185D5D">
          <w:rPr>
            <w:rStyle w:val="Hyperlink"/>
            <w:sz w:val="24"/>
            <w:szCs w:val="24"/>
            <w:lang w:val="mt-MT"/>
          </w:rPr>
          <w:t>http://data.europa.eu/eli/dir/1992/43/oj</w:t>
        </w:r>
      </w:hyperlink>
      <w:r w:rsidRPr="00185D5D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53E2" w14:paraId="06AAFC4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53E2" w14:paraId="3EFF1E6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53E2" w14:paraId="4CA9CCE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345714">
    <w:abstractNumId w:val="9"/>
  </w:num>
  <w:num w:numId="2" w16cid:durableId="17705763">
    <w:abstractNumId w:val="9"/>
  </w:num>
  <w:num w:numId="3" w16cid:durableId="687828379">
    <w:abstractNumId w:val="7"/>
  </w:num>
  <w:num w:numId="4" w16cid:durableId="1399865712">
    <w:abstractNumId w:val="7"/>
  </w:num>
  <w:num w:numId="5" w16cid:durableId="1220240876">
    <w:abstractNumId w:val="6"/>
  </w:num>
  <w:num w:numId="6" w16cid:durableId="562369672">
    <w:abstractNumId w:val="6"/>
  </w:num>
  <w:num w:numId="7" w16cid:durableId="817527669">
    <w:abstractNumId w:val="5"/>
  </w:num>
  <w:num w:numId="8" w16cid:durableId="1573927325">
    <w:abstractNumId w:val="5"/>
  </w:num>
  <w:num w:numId="9" w16cid:durableId="920602910">
    <w:abstractNumId w:val="4"/>
  </w:num>
  <w:num w:numId="10" w16cid:durableId="424883334">
    <w:abstractNumId w:val="4"/>
  </w:num>
  <w:num w:numId="11" w16cid:durableId="1914394854">
    <w:abstractNumId w:val="8"/>
  </w:num>
  <w:num w:numId="12" w16cid:durableId="1227104390">
    <w:abstractNumId w:val="8"/>
  </w:num>
  <w:num w:numId="13" w16cid:durableId="558592307">
    <w:abstractNumId w:val="3"/>
  </w:num>
  <w:num w:numId="14" w16cid:durableId="2000692442">
    <w:abstractNumId w:val="3"/>
  </w:num>
  <w:num w:numId="15" w16cid:durableId="1637107310">
    <w:abstractNumId w:val="2"/>
  </w:num>
  <w:num w:numId="16" w16cid:durableId="459300834">
    <w:abstractNumId w:val="2"/>
  </w:num>
  <w:num w:numId="17" w16cid:durableId="1068965626">
    <w:abstractNumId w:val="1"/>
  </w:num>
  <w:num w:numId="18" w16cid:durableId="796069874">
    <w:abstractNumId w:val="1"/>
  </w:num>
  <w:num w:numId="19" w16cid:durableId="145442413">
    <w:abstractNumId w:val="0"/>
  </w:num>
  <w:num w:numId="20" w16cid:durableId="2131584841">
    <w:abstractNumId w:val="0"/>
  </w:num>
  <w:num w:numId="21" w16cid:durableId="1265922514">
    <w:abstractNumId w:val="9"/>
  </w:num>
  <w:num w:numId="22" w16cid:durableId="1127969734">
    <w:abstractNumId w:val="7"/>
  </w:num>
  <w:num w:numId="23" w16cid:durableId="2009675375">
    <w:abstractNumId w:val="6"/>
  </w:num>
  <w:num w:numId="24" w16cid:durableId="1331257726">
    <w:abstractNumId w:val="5"/>
  </w:num>
  <w:num w:numId="25" w16cid:durableId="795561275">
    <w:abstractNumId w:val="4"/>
  </w:num>
  <w:num w:numId="26" w16cid:durableId="1532298623">
    <w:abstractNumId w:val="8"/>
  </w:num>
  <w:num w:numId="27" w16cid:durableId="1183323212">
    <w:abstractNumId w:val="3"/>
  </w:num>
  <w:num w:numId="28" w16cid:durableId="1180119618">
    <w:abstractNumId w:val="2"/>
  </w:num>
  <w:num w:numId="29" w16cid:durableId="246502836">
    <w:abstractNumId w:val="1"/>
  </w:num>
  <w:num w:numId="30" w16cid:durableId="571739954">
    <w:abstractNumId w:val="0"/>
  </w:num>
  <w:num w:numId="31" w16cid:durableId="1558055542">
    <w:abstractNumId w:val="9"/>
  </w:num>
  <w:num w:numId="32" w16cid:durableId="1184248377">
    <w:abstractNumId w:val="7"/>
  </w:num>
  <w:num w:numId="33" w16cid:durableId="1854949229">
    <w:abstractNumId w:val="6"/>
  </w:num>
  <w:num w:numId="34" w16cid:durableId="677271920">
    <w:abstractNumId w:val="5"/>
  </w:num>
  <w:num w:numId="35" w16cid:durableId="701714616">
    <w:abstractNumId w:val="4"/>
  </w:num>
  <w:num w:numId="36" w16cid:durableId="429660367">
    <w:abstractNumId w:val="8"/>
  </w:num>
  <w:num w:numId="37" w16cid:durableId="375931082">
    <w:abstractNumId w:val="3"/>
  </w:num>
  <w:num w:numId="38" w16cid:durableId="433523838">
    <w:abstractNumId w:val="2"/>
  </w:num>
  <w:num w:numId="39" w16cid:durableId="1259292112">
    <w:abstractNumId w:val="1"/>
  </w:num>
  <w:num w:numId="40" w16cid:durableId="788281066">
    <w:abstractNumId w:val="0"/>
  </w:num>
  <w:num w:numId="41" w16cid:durableId="664749462">
    <w:abstractNumId w:val="10"/>
  </w:num>
  <w:num w:numId="42" w16cid:durableId="1739785358">
    <w:abstractNumId w:val="10"/>
  </w:num>
  <w:num w:numId="43" w16cid:durableId="1633631353">
    <w:abstractNumId w:val="10"/>
  </w:num>
  <w:num w:numId="44" w16cid:durableId="13238548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FA"/>
    <w:rsid w:val="00002272"/>
    <w:rsid w:val="00064002"/>
    <w:rsid w:val="000677B9"/>
    <w:rsid w:val="000831BA"/>
    <w:rsid w:val="000A42CC"/>
    <w:rsid w:val="000E7DD9"/>
    <w:rsid w:val="0010095E"/>
    <w:rsid w:val="00125B37"/>
    <w:rsid w:val="00185D5D"/>
    <w:rsid w:val="00187494"/>
    <w:rsid w:val="001F32AE"/>
    <w:rsid w:val="002160FA"/>
    <w:rsid w:val="00224FC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90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3E2"/>
    <w:rsid w:val="006F362F"/>
    <w:rsid w:val="006F74FA"/>
    <w:rsid w:val="007002A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8C4"/>
    <w:rsid w:val="00A778C7"/>
    <w:rsid w:val="00A86E0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BCB"/>
    <w:rsid w:val="00CF071A"/>
    <w:rsid w:val="00D058B8"/>
    <w:rsid w:val="00D56C11"/>
    <w:rsid w:val="00D64721"/>
    <w:rsid w:val="00D834A0"/>
    <w:rsid w:val="00D872DF"/>
    <w:rsid w:val="00D91E21"/>
    <w:rsid w:val="00DA7FCD"/>
    <w:rsid w:val="00DC56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939"/>
    <w:rsid w:val="00F5134D"/>
    <w:rsid w:val="00F74202"/>
    <w:rsid w:val="00F87713"/>
    <w:rsid w:val="00FB4360"/>
    <w:rsid w:val="00FD0C70"/>
  </w:rsids>
  <w:docVars>
    <w:docVar w:name="dvdocse" w:val="A10-0141/2026"/>
    <w:docVar w:name="dvlangue" w:val="MT"/>
    <w:docVar w:name="dvnumam" w:val="0"/>
    <w:docVar w:name="dvpe" w:val="784.259"/>
    <w:docVar w:name="dvrapporteur" w:val="Rapporteur: "/>
    <w:docVar w:name="dvtitre" w:val="Riżoluzzjoni tal-Parlament Ewropew xx xx xxxx 2026 dwar ir-Rapport 2025 tal-Kummissjoni dwar l-Albanija(2025/2250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49961D"/>
  <w15:chartTrackingRefBased/>
  <w15:docId w15:val="{DE8A5600-013D-4B6F-B7E0-EE15871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64721"/>
    <w:pPr>
      <w:spacing w:after="240"/>
      <w:ind w:left="567" w:hanging="567"/>
    </w:pPr>
  </w:style>
  <w:style w:type="paragraph" w:customStyle="1" w:styleId="EPComma">
    <w:name w:val="EPComma"/>
    <w:basedOn w:val="Normal"/>
    <w:rsid w:val="00D64721"/>
    <w:pPr>
      <w:spacing w:before="480" w:after="240"/>
    </w:pPr>
  </w:style>
  <w:style w:type="character" w:styleId="Hyperlink">
    <w:name w:val="Hyperlink"/>
    <w:basedOn w:val="DefaultParagraphFont"/>
    <w:unhideWhenUsed/>
    <w:rsid w:val="00D6472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64721"/>
    <w:rPr>
      <w:sz w:val="24"/>
      <w:lang w:val="mt-MT"/>
    </w:rPr>
  </w:style>
  <w:style w:type="paragraph" w:styleId="Revision">
    <w:name w:val="Revision"/>
    <w:hidden/>
    <w:uiPriority w:val="99"/>
    <w:semiHidden/>
    <w:rsid w:val="00CC6BCB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CC6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9/332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dir/2022/2555/oj" TargetMode="External" /><Relationship Id="rId5" Type="http://schemas.openxmlformats.org/officeDocument/2006/relationships/hyperlink" Target="http://data.europa.eu/eli/dir/2009/147/oj" TargetMode="External" /><Relationship Id="rId6" Type="http://schemas.openxmlformats.org/officeDocument/2006/relationships/hyperlink" Target="http://data.europa.eu/eli/dir/1992/4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4397</Words>
  <Characters>35597</Characters>
  <Application>Microsoft Office Word</Application>
  <DocSecurity>0</DocSecurity>
  <Lines>565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2026-07-16T08:42:00Z</dcterms:created>
  <dcterms:modified xsi:type="dcterms:W3CDTF">2026-07-16T08:42:00Z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A10-0141/2026</vt:lpwstr>
  </property>
  <property fmtid="{D5CDD505-2E9C-101B-9397-08002B2CF9AE}" pid="4" name="&lt;Type&gt;">
    <vt:lpwstr>RR</vt:lpwstr>
  </property>
</Properties>
</file>