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2B019E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75A1" w:rsidP="0010095E" w14:paraId="051D2B5B" w14:textId="77777777">
            <w:pPr>
              <w:pStyle w:val="EPName"/>
            </w:pPr>
            <w:r w:rsidRPr="003B75A1">
              <w:t>Európsky parlament</w:t>
            </w:r>
          </w:p>
          <w:p w:rsidR="00751A4A" w:rsidRPr="003B75A1" w:rsidP="005F1B17" w14:paraId="4B14E41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75A1">
              <w:t>2024</w:t>
            </w:r>
            <w:r w:rsidRPr="003B75A1" w:rsidR="00817416">
              <w:t>-202</w:t>
            </w:r>
            <w:r w:rsidRPr="003B75A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B75A1" w:rsidP="0010095E" w14:paraId="7B7E9892" w14:textId="77777777">
            <w:pPr>
              <w:pStyle w:val="EPLogo"/>
            </w:pPr>
            <w:r w:rsidRPr="003B75A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75A1" w:rsidP="004C5D52" w14:paraId="78DF1007" w14:textId="77777777">
      <w:pPr>
        <w:pStyle w:val="LineTop"/>
      </w:pPr>
    </w:p>
    <w:p w:rsidR="00680577" w:rsidRPr="003B75A1" w:rsidP="00680577" w14:paraId="2076DD92" w14:textId="77777777">
      <w:pPr>
        <w:pStyle w:val="EPBodyTA1"/>
      </w:pPr>
      <w:r w:rsidRPr="003B75A1">
        <w:t>PRIJATÉ TEXTY</w:t>
      </w:r>
    </w:p>
    <w:p w:rsidR="00D058B8" w:rsidRPr="003B75A1" w:rsidP="00D058B8" w14:paraId="0B1EFBCA" w14:textId="77777777">
      <w:pPr>
        <w:pStyle w:val="LineBottom"/>
      </w:pPr>
    </w:p>
    <w:p w:rsidR="007C40E5" w:rsidRPr="003B75A1" w:rsidP="007C40E5" w14:paraId="3EAE2E61" w14:textId="69660CA3">
      <w:pPr>
        <w:pStyle w:val="ATHeading1"/>
      </w:pPr>
      <w:bookmarkStart w:id="0" w:name="TANumber"/>
      <w:r w:rsidRPr="003B75A1">
        <w:t>P10_TA(2026)0</w:t>
      </w:r>
      <w:r w:rsidRPr="003B75A1" w:rsidR="00617C10">
        <w:t>218</w:t>
      </w:r>
      <w:bookmarkEnd w:id="0"/>
    </w:p>
    <w:p w:rsidR="007C40E5" w:rsidRPr="003B75A1" w:rsidP="007C40E5" w14:paraId="3B360958" w14:textId="77777777">
      <w:pPr>
        <w:pStyle w:val="ATHeading2"/>
      </w:pPr>
      <w:bookmarkStart w:id="1" w:name="title"/>
      <w:r w:rsidRPr="003B75A1">
        <w:t>Správa Komisie o Severnom Macedónsku za rok 2025</w:t>
      </w:r>
      <w:bookmarkEnd w:id="1"/>
    </w:p>
    <w:p w:rsidR="007C40E5" w:rsidRPr="003B75A1" w:rsidP="007C40E5" w14:paraId="23114119" w14:textId="77777777">
      <w:pPr>
        <w:rPr>
          <w:i/>
          <w:vanish/>
        </w:rPr>
      </w:pPr>
      <w:r>
        <w:rPr>
          <w:i/>
        </w:rPr>
        <w:fldChar w:fldCharType="begin"/>
      </w:r>
      <w:r w:rsidRPr="003B75A1">
        <w:rPr>
          <w:i/>
        </w:rPr>
        <w:instrText xml:space="preserve"> TC"(</w:instrText>
      </w:r>
      <w:bookmarkStart w:id="2" w:name="DocNumber"/>
      <w:r w:rsidRPr="003B75A1">
        <w:rPr>
          <w:i/>
        </w:rPr>
        <w:instrText>A10-0162/2026</w:instrText>
      </w:r>
      <w:bookmarkEnd w:id="2"/>
      <w:r w:rsidRPr="003B75A1">
        <w:rPr>
          <w:i/>
        </w:rPr>
        <w:instrText xml:space="preserve"> - Spravodajca: Thomas </w:instrText>
      </w:r>
      <w:r w:rsidRPr="003B75A1">
        <w:rPr>
          <w:i/>
        </w:rPr>
        <w:instrText>Waitz</w:instrText>
      </w:r>
      <w:r w:rsidRPr="003B75A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C40E5" w:rsidRPr="003B75A1" w:rsidP="007C40E5" w14:paraId="67FB2489" w14:textId="77777777">
      <w:pPr>
        <w:rPr>
          <w:vanish/>
        </w:rPr>
      </w:pPr>
      <w:bookmarkStart w:id="3" w:name="Commission"/>
      <w:r w:rsidRPr="003B75A1">
        <w:rPr>
          <w:vanish/>
        </w:rPr>
        <w:t>Výbor pre zahraničné veci</w:t>
      </w:r>
      <w:bookmarkEnd w:id="3"/>
    </w:p>
    <w:p w:rsidR="007C40E5" w:rsidRPr="003B75A1" w:rsidP="007C40E5" w14:paraId="28B58E69" w14:textId="77777777">
      <w:pPr>
        <w:rPr>
          <w:vanish/>
        </w:rPr>
      </w:pPr>
      <w:bookmarkStart w:id="4" w:name="PE"/>
      <w:r w:rsidRPr="003B75A1">
        <w:rPr>
          <w:vanish/>
        </w:rPr>
        <w:t>PE784.260</w:t>
      </w:r>
      <w:bookmarkEnd w:id="4"/>
    </w:p>
    <w:p w:rsidR="007C40E5" w:rsidRPr="003B75A1" w:rsidP="007C40E5" w14:paraId="58252889" w14:textId="628EE87B">
      <w:pPr>
        <w:pStyle w:val="ATHeading3"/>
      </w:pPr>
      <w:bookmarkStart w:id="5" w:name="Sujet"/>
      <w:r w:rsidRPr="003B75A1">
        <w:t xml:space="preserve">Uznesenie Európskeho parlamentu zo </w:t>
      </w:r>
      <w:r w:rsidRPr="003B75A1" w:rsidR="00401B28">
        <w:t>17. júna</w:t>
      </w:r>
      <w:r w:rsidRPr="003B75A1">
        <w:t xml:space="preserve"> 2026 o správe Komisie o Severnom Macedónsku za rok 2025</w:t>
      </w:r>
      <w:bookmarkEnd w:id="5"/>
      <w:r w:rsidRPr="003B75A1">
        <w:t xml:space="preserve"> </w:t>
      </w:r>
      <w:bookmarkStart w:id="6" w:name="References"/>
      <w:r w:rsidRPr="003B75A1">
        <w:t>(2025/2254(INI))</w:t>
      </w:r>
      <w:bookmarkEnd w:id="6"/>
    </w:p>
    <w:p w:rsidR="00792CCE" w:rsidRPr="003B75A1" w:rsidP="00792CCE" w14:paraId="24D7E345" w14:textId="77777777">
      <w:pPr>
        <w:pStyle w:val="EPComma"/>
      </w:pPr>
      <w:r w:rsidRPr="003B75A1">
        <w:rPr>
          <w:i/>
        </w:rPr>
        <w:t>Európsky parlament</w:t>
      </w:r>
      <w:r w:rsidRPr="003B75A1">
        <w:t>,</w:t>
      </w:r>
    </w:p>
    <w:p w:rsidR="00792CCE" w:rsidRPr="003B75A1" w:rsidP="00792CCE" w14:paraId="09368A76" w14:textId="77777777">
      <w:pPr>
        <w:pStyle w:val="NormalHanging12a"/>
      </w:pPr>
      <w:r w:rsidRPr="003B75A1">
        <w:t>–</w:t>
      </w:r>
      <w:r w:rsidRPr="003B75A1">
        <w:tab/>
        <w:t>so zreteľom na Dohodu o stabilizácii a pridružení medzi Európskymi spoločenstvami a ich členskými štátmi na jednej strane a </w:t>
      </w:r>
      <w:r w:rsidRPr="003B75A1">
        <w:t>Severomacedónskou</w:t>
      </w:r>
      <w:r w:rsidRPr="003B75A1">
        <w:t xml:space="preserve"> republikou na strane druhej</w:t>
      </w:r>
      <w:r>
        <w:rPr>
          <w:vertAlign w:val="superscript"/>
        </w:rPr>
        <w:footnoteReference w:id="2"/>
      </w:r>
      <w:r w:rsidRPr="003B75A1">
        <w:t>,</w:t>
      </w:r>
    </w:p>
    <w:p w:rsidR="00792CCE" w:rsidRPr="003B75A1" w:rsidP="00792CCE" w14:paraId="0C6A93C8" w14:textId="77777777">
      <w:pPr>
        <w:pStyle w:val="NormalHanging12a"/>
      </w:pPr>
      <w:r w:rsidRPr="003B75A1">
        <w:t>–</w:t>
      </w:r>
      <w:r w:rsidRPr="003B75A1">
        <w:tab/>
        <w:t>so zreteľom na žiadosť Severného Macedónska o členstvo v Európskej únii predloženú 22. marca 2004,</w:t>
      </w:r>
    </w:p>
    <w:p w:rsidR="00792CCE" w:rsidRPr="003B75A1" w:rsidP="00792CCE" w14:paraId="6FB41AFF" w14:textId="77777777">
      <w:pPr>
        <w:pStyle w:val="NormalHanging12a"/>
      </w:pPr>
      <w:r w:rsidRPr="003B75A1">
        <w:t>–</w:t>
      </w:r>
      <w:r w:rsidRPr="003B75A1">
        <w:tab/>
        <w:t>so zreteľom na rozhodnutie Európskej rady zo 16. decembra 2005 udeliť Severnému Macedónsku štatút kandidátskej krajiny na členstvo v EÚ,</w:t>
      </w:r>
    </w:p>
    <w:p w:rsidR="00792CCE" w:rsidRPr="003B75A1" w:rsidP="00792CCE" w14:paraId="6B7CA371" w14:textId="77777777">
      <w:pPr>
        <w:spacing w:after="240"/>
        <w:ind w:left="567" w:hanging="567"/>
        <w:rPr>
          <w:bCs/>
          <w:iCs/>
        </w:rPr>
      </w:pPr>
      <w:r w:rsidRPr="003B75A1">
        <w:t>–</w:t>
      </w:r>
      <w:r w:rsidRPr="003B75A1">
        <w:tab/>
        <w:t>so zreteľom na závery Rady z 18. júla 2022 – Severné Macedónsko a Albánsko a zo 17. decembra 2024 rozširovaní,</w:t>
      </w:r>
    </w:p>
    <w:p w:rsidR="00792CCE" w:rsidRPr="003B75A1" w:rsidP="00792CCE" w14:paraId="27971B2A" w14:textId="77777777">
      <w:pPr>
        <w:pStyle w:val="NormalHanging12a"/>
      </w:pPr>
      <w:r w:rsidRPr="003B75A1">
        <w:t>–</w:t>
      </w:r>
      <w:r w:rsidRPr="003B75A1">
        <w:tab/>
        <w:t>so zreteľom na nariadenie Európskeho parlamentu a Rady (EÚ) 2021/1529 z 15. septembra 2021, ktorým sa zriaďuje nástroj predvstupovej pomoci (IPA III)</w:t>
      </w:r>
      <w:r>
        <w:rPr>
          <w:vertAlign w:val="superscript"/>
        </w:rPr>
        <w:footnoteReference w:id="3"/>
      </w:r>
      <w:r w:rsidRPr="003B75A1">
        <w:t>,</w:t>
      </w:r>
    </w:p>
    <w:p w:rsidR="00792CCE" w:rsidRPr="003B75A1" w:rsidP="00792CCE" w14:paraId="6AF9F07F" w14:textId="77777777">
      <w:pPr>
        <w:pStyle w:val="NormalHanging12a"/>
      </w:pPr>
      <w:r w:rsidRPr="003B75A1">
        <w:t>–</w:t>
      </w:r>
      <w:r w:rsidRPr="003B75A1">
        <w:tab/>
        <w:t>so zreteľom na nariadenie Európskeho parlamentu a Rady (EÚ) 2024/1449 zo 14. mája 2024 o zriadení Nástroja na podporu reforiem a rastu pre západný Balkán</w:t>
      </w:r>
      <w:r>
        <w:rPr>
          <w:vertAlign w:val="superscript"/>
        </w:rPr>
        <w:footnoteReference w:id="4"/>
      </w:r>
      <w:r w:rsidRPr="003B75A1">
        <w:t>,</w:t>
      </w:r>
    </w:p>
    <w:p w:rsidR="00792CCE" w:rsidRPr="003B75A1" w:rsidP="00792CCE" w14:paraId="118C3AF7" w14:textId="77777777">
      <w:pPr>
        <w:pStyle w:val="NormalHanging12a"/>
      </w:pPr>
      <w:r w:rsidRPr="003B75A1">
        <w:t>–</w:t>
      </w:r>
      <w:r w:rsidRPr="003B75A1">
        <w:tab/>
        <w:t>so zreteľom na Program reforiem Severného Macedónska schválený Komisiou v rámci Nástroja na podporu reforiem a rastu pre západný Balkán 23. októbra 2024,</w:t>
      </w:r>
    </w:p>
    <w:p w:rsidR="00792CCE" w:rsidRPr="003B75A1" w:rsidP="00792CCE" w14:paraId="4BBECEE6" w14:textId="77777777">
      <w:pPr>
        <w:pStyle w:val="NormalHanging12a"/>
      </w:pPr>
      <w:r w:rsidRPr="003B75A1">
        <w:t>–</w:t>
      </w:r>
      <w:r w:rsidRPr="003B75A1">
        <w:tab/>
        <w:t xml:space="preserve">so zreteľom na oznámenie Komisie z 5. februára 2020 s názvom Posilnenie procesu pristúpenia – Dôveryhodná perspektíva členstva v EÚ pre krajiny západného Balkánu </w:t>
      </w:r>
      <w:r w:rsidRPr="003B75A1">
        <w:t>(COM(2020)0057),</w:t>
      </w:r>
    </w:p>
    <w:p w:rsidR="00792CCE" w:rsidRPr="003B75A1" w:rsidP="00792CCE" w14:paraId="72143E18" w14:textId="77777777">
      <w:pPr>
        <w:pStyle w:val="NormalHanging12a"/>
      </w:pPr>
      <w:r w:rsidRPr="003B75A1">
        <w:t>–</w:t>
      </w:r>
      <w:r w:rsidRPr="003B75A1">
        <w:tab/>
        <w:t>so zreteľom na oznámenie Komisie z 8. novembra 2023 s názvom Nový plán rastu pre západný Balkán (COM(2023)0691),</w:t>
      </w:r>
    </w:p>
    <w:p w:rsidR="00792CCE" w:rsidRPr="003B75A1" w:rsidP="00792CCE" w14:paraId="0D9F182E" w14:textId="77777777">
      <w:pPr>
        <w:pStyle w:val="NormalHanging12a"/>
      </w:pPr>
      <w:r w:rsidRPr="003B75A1">
        <w:t>–</w:t>
      </w:r>
      <w:r w:rsidRPr="003B75A1">
        <w:tab/>
        <w:t>so zreteľom na oznámenie Komisie z 20. marca 2024 o reformách pred rozšírením a o preskúmaní politík (COM(2024)0146),</w:t>
      </w:r>
    </w:p>
    <w:p w:rsidR="00792CCE" w:rsidRPr="003B75A1" w:rsidP="00792CCE" w14:paraId="2B6F611F" w14:textId="77777777">
      <w:pPr>
        <w:pStyle w:val="NormalHanging12a"/>
      </w:pPr>
      <w:r w:rsidRPr="003B75A1">
        <w:t>–</w:t>
      </w:r>
      <w:r w:rsidRPr="003B75A1">
        <w:tab/>
        <w:t>so zreteľom na oznámenie Komisie z 8. júla 2025 s názvom Správa o právnom štáte 2025 (COM(2025)0900) a na sprievodný pracovný dokument útvarov Komisie s názvom Správa o právnom štáte 2025 – Kapitola o situácii v oblasti právneho štátu v Severnom Macedónsku (SWD(2025)0930),</w:t>
      </w:r>
    </w:p>
    <w:p w:rsidR="00792CCE" w:rsidRPr="003B75A1" w:rsidP="00792CCE" w14:paraId="6AEDB5E1" w14:textId="77777777">
      <w:pPr>
        <w:pStyle w:val="NormalHanging12a"/>
      </w:pPr>
      <w:r w:rsidRPr="003B75A1">
        <w:t>–</w:t>
      </w:r>
      <w:r w:rsidRPr="003B75A1">
        <w:tab/>
        <w:t>so zreteľom na oznámenie Komisie zo 4. novembra 2025 s názvom Oznámenie o politike rozširovania EÚ za rok 2025 (COM(2025)0690) a na sprievodný pracovný dokument útvarov Komisie s názvom Správa o Severnom Macedónsku za rok 2025 (SWD(2025)0753),</w:t>
      </w:r>
    </w:p>
    <w:p w:rsidR="00792CCE" w:rsidRPr="003B75A1" w:rsidP="00792CCE" w14:paraId="3C676DDA" w14:textId="77777777">
      <w:pPr>
        <w:spacing w:after="240"/>
        <w:ind w:left="567" w:hanging="567"/>
        <w:rPr>
          <w:bCs/>
          <w:iCs/>
        </w:rPr>
      </w:pPr>
      <w:r w:rsidRPr="003B75A1">
        <w:t>–</w:t>
      </w:r>
      <w:r w:rsidRPr="003B75A1">
        <w:tab/>
        <w:t xml:space="preserve">so zreteľom na Európsky dohovor o ľudských právach a judikatúru Európskeho súdu pre ľudské práva, </w:t>
      </w:r>
    </w:p>
    <w:p w:rsidR="00792CCE" w:rsidRPr="003B75A1" w:rsidP="00792CCE" w14:paraId="66EE1A70" w14:textId="77777777">
      <w:pPr>
        <w:spacing w:after="240"/>
        <w:ind w:left="567" w:hanging="567"/>
        <w:rPr>
          <w:bCs/>
          <w:iCs/>
        </w:rPr>
      </w:pPr>
      <w:r w:rsidRPr="003B75A1">
        <w:t>–</w:t>
      </w:r>
      <w:r w:rsidRPr="003B75A1">
        <w:tab/>
        <w:t xml:space="preserve">so zreteľom na samity EÚ – západný Balkán, ktoré sa konali v rokoch 2018, 2020 a 2021 v Sofii, v Záhrebe a v Brde pri </w:t>
      </w:r>
      <w:r w:rsidRPr="003B75A1">
        <w:t>Kranju</w:t>
      </w:r>
      <w:r w:rsidRPr="003B75A1">
        <w:t xml:space="preserve">, a na vyhlásenia z nich, </w:t>
      </w:r>
    </w:p>
    <w:p w:rsidR="00792CCE" w:rsidRPr="003B75A1" w:rsidP="00792CCE" w14:paraId="57791726" w14:textId="77777777">
      <w:pPr>
        <w:pStyle w:val="NormalHanging12a"/>
      </w:pPr>
      <w:r w:rsidRPr="003B75A1">
        <w:t>–</w:t>
      </w:r>
      <w:r w:rsidRPr="003B75A1">
        <w:tab/>
        <w:t>so zreteľom na vyhlásenie zo samitu EÚ – západný Balkán, ktorý sa konal 17. decembra 2025 v Bruseli,</w:t>
      </w:r>
    </w:p>
    <w:p w:rsidR="00792CCE" w:rsidRPr="003B75A1" w:rsidP="00792CCE" w14:paraId="5B79EC30" w14:textId="77777777">
      <w:pPr>
        <w:pStyle w:val="NormalHanging12a"/>
      </w:pPr>
      <w:r w:rsidRPr="003B75A1">
        <w:t>–</w:t>
      </w:r>
      <w:r w:rsidRPr="003B75A1">
        <w:tab/>
        <w:t>so zreteľom na záverečnú správu volebnej pozorovateľskej misie Úradu pre demokratické inštitúcie a ľudské práva (ODIHR) Organizácie pre bezpečnosť a spoluprácu v Európe z 23. septembra 2024 o prezidentských voľbách v Severnom Macedónsku, ktoré sa konali 24. apríla 2024, a parlamentných voľbách, ktoré sa konali 8. mája 2024,</w:t>
      </w:r>
    </w:p>
    <w:p w:rsidR="00792CCE" w:rsidRPr="003B75A1" w:rsidP="00792CCE" w14:paraId="6F66D00A" w14:textId="77777777">
      <w:pPr>
        <w:spacing w:after="240"/>
        <w:ind w:left="567" w:hanging="567"/>
        <w:rPr>
          <w:bCs/>
          <w:iCs/>
        </w:rPr>
      </w:pPr>
      <w:r w:rsidRPr="003B75A1">
        <w:t>–</w:t>
      </w:r>
      <w:r w:rsidRPr="003B75A1">
        <w:tab/>
        <w:t>so zreteľom na 19. zasadnutie výboru pre Dohodu o stabilizácii a pridružení medzi Európskou úniou a </w:t>
      </w:r>
      <w:r w:rsidRPr="003B75A1">
        <w:t>Severomacedónskou</w:t>
      </w:r>
      <w:r w:rsidRPr="003B75A1">
        <w:t xml:space="preserve"> republikou, </w:t>
      </w:r>
    </w:p>
    <w:p w:rsidR="00792CCE" w:rsidRPr="003B75A1" w:rsidP="00792CCE" w14:paraId="56481155" w14:textId="77777777">
      <w:pPr>
        <w:pStyle w:val="NormalHanging12a"/>
      </w:pPr>
      <w:r w:rsidRPr="003B75A1">
        <w:t>–</w:t>
      </w:r>
      <w:r w:rsidRPr="003B75A1">
        <w:tab/>
        <w:t>so zreteľom na spoločné odporúčania prijaté na 24. schôdzi Spoločného parlamentného výboru EÚ – Severné Macedónsko, ktorá sa konala 26. a 27. novembra 2025 v Štrasburgu,</w:t>
      </w:r>
    </w:p>
    <w:p w:rsidR="00792CCE" w:rsidRPr="003B75A1" w:rsidP="00792CCE" w14:paraId="25CDD3E8" w14:textId="77777777">
      <w:pPr>
        <w:pStyle w:val="NormalHanging12a"/>
      </w:pPr>
      <w:r w:rsidRPr="003B75A1">
        <w:t>–</w:t>
      </w:r>
      <w:r w:rsidRPr="003B75A1">
        <w:tab/>
        <w:t xml:space="preserve">so zreteľom na svoje predchádzajúce uznesenia o Severnom Macedónsku, najmä na </w:t>
      </w:r>
      <w:bookmarkStart w:id="7" w:name="_Hlk222322460"/>
      <w:r w:rsidRPr="003B75A1">
        <w:t>uznesenie z 24. októbra 2019 o začatí prístupových rokovaní so Severným Macedónskom a s Albánskom</w:t>
      </w:r>
      <w:r>
        <w:rPr>
          <w:rStyle w:val="FootnoteReference"/>
        </w:rPr>
        <w:footnoteReference w:id="5"/>
      </w:r>
      <w:bookmarkEnd w:id="7"/>
      <w:r w:rsidRPr="003B75A1">
        <w:t>,</w:t>
      </w:r>
    </w:p>
    <w:p w:rsidR="00792CCE" w:rsidRPr="003B75A1" w:rsidP="00792CCE" w14:paraId="64471F94" w14:textId="77777777">
      <w:pPr>
        <w:spacing w:after="240"/>
        <w:ind w:left="567" w:hanging="567"/>
        <w:rPr>
          <w:bCs/>
          <w:iCs/>
        </w:rPr>
      </w:pPr>
      <w:r w:rsidRPr="003B75A1">
        <w:t>–</w:t>
      </w:r>
      <w:r w:rsidRPr="003B75A1">
        <w:tab/>
        <w:t>so zreteľom na svoje uznesenie z 29. februára 2024 o prehĺbení integrácie EÚ s ohľadom na budúce rozšírenie</w:t>
      </w:r>
      <w:r>
        <w:rPr>
          <w:rStyle w:val="FootnoteReference"/>
          <w:bCs/>
          <w:iCs/>
        </w:rPr>
        <w:footnoteReference w:id="6"/>
      </w:r>
      <w:r w:rsidRPr="003B75A1">
        <w:t>,</w:t>
      </w:r>
    </w:p>
    <w:p w:rsidR="00792CCE" w:rsidRPr="003B75A1" w:rsidP="00792CCE" w14:paraId="179368BB" w14:textId="77777777">
      <w:pPr>
        <w:spacing w:after="240"/>
        <w:ind w:left="567" w:hanging="567"/>
        <w:rPr>
          <w:bCs/>
          <w:iCs/>
        </w:rPr>
      </w:pPr>
      <w:r w:rsidRPr="003B75A1">
        <w:t>–</w:t>
      </w:r>
      <w:r w:rsidRPr="003B75A1">
        <w:tab/>
        <w:t>so zreteľom na svoje uznesenie z 11. marca 2026 o stratégii rozširovania EÚ</w:t>
      </w:r>
      <w:r>
        <w:rPr>
          <w:rStyle w:val="FootnoteReference"/>
          <w:bCs/>
          <w:iCs/>
        </w:rPr>
        <w:footnoteReference w:id="7"/>
      </w:r>
      <w:r w:rsidRPr="003B75A1">
        <w:t>,</w:t>
      </w:r>
    </w:p>
    <w:p w:rsidR="00792CCE" w:rsidRPr="003B75A1" w:rsidP="00792CCE" w14:paraId="0D2579FF" w14:textId="77777777">
      <w:pPr>
        <w:spacing w:after="240"/>
        <w:ind w:left="567" w:hanging="567"/>
        <w:rPr>
          <w:bCs/>
          <w:iCs/>
        </w:rPr>
      </w:pPr>
      <w:r w:rsidRPr="003B75A1">
        <w:t>–</w:t>
      </w:r>
      <w:r w:rsidRPr="003B75A1">
        <w:tab/>
        <w:t>so zreteľom na Ochridskú rámcovú dohodu z roku 2001,</w:t>
      </w:r>
    </w:p>
    <w:p w:rsidR="00792CCE" w:rsidRPr="003B75A1" w:rsidP="00792CCE" w14:paraId="71C5D79E" w14:textId="77777777">
      <w:pPr>
        <w:pStyle w:val="NormalHanging12a"/>
      </w:pPr>
      <w:r w:rsidRPr="003B75A1">
        <w:t>–</w:t>
      </w:r>
      <w:r w:rsidRPr="003B75A1">
        <w:tab/>
        <w:t>so zreteľom na Zmluvu medzi Bulharskom a Severným Macedónskom o priateľstve, dobrých susedských vzťahoch a spolupráci, ktorá bola podpísaná 1. augusta 2017 a ratifikovaná v januári 2018,</w:t>
      </w:r>
    </w:p>
    <w:p w:rsidR="00792CCE" w:rsidRPr="003B75A1" w:rsidP="00792CCE" w14:paraId="4DEDBA24" w14:textId="77777777">
      <w:pPr>
        <w:pStyle w:val="NormalHanging12a"/>
      </w:pPr>
      <w:r w:rsidRPr="003B75A1">
        <w:t>–</w:t>
      </w:r>
      <w:r w:rsidRPr="003B75A1">
        <w:tab/>
        <w:t>so zreteľom na konečnú dohodu o urovnaní nezhôd opísaných v rezolúciách Bezpečnostnej rady OSN č. 817 (1993) a č. 845 (1993), ukončenie dočasnej dohody z roku 1995 a vytvorenie strategického partnerstva medzi Gréckom a Severným Macedónskom 17. júna 2018, známeho aj ako Dohoda z </w:t>
      </w:r>
      <w:r w:rsidRPr="003B75A1">
        <w:t>Prespy</w:t>
      </w:r>
      <w:r w:rsidRPr="003B75A1">
        <w:t>,</w:t>
      </w:r>
    </w:p>
    <w:p w:rsidR="00792CCE" w:rsidRPr="003B75A1" w:rsidP="00792CCE" w14:paraId="340AC6BA" w14:textId="77777777">
      <w:pPr>
        <w:pStyle w:val="NormalHanging12a"/>
      </w:pPr>
      <w:r w:rsidRPr="003B75A1">
        <w:t>–</w:t>
      </w:r>
      <w:r w:rsidRPr="003B75A1">
        <w:tab/>
        <w:t>so zreteľom na tretiu konferenciu OSN o štandardizácii geografického názvoslovia usporiadanú v roku 1977,</w:t>
      </w:r>
    </w:p>
    <w:p w:rsidR="00792CCE" w:rsidRPr="003B75A1" w:rsidP="00792CCE" w14:paraId="1C76AAA2" w14:textId="77777777">
      <w:pPr>
        <w:pStyle w:val="NormalHanging12a"/>
      </w:pPr>
      <w:r w:rsidRPr="003B75A1">
        <w:t>–</w:t>
      </w:r>
      <w:r w:rsidRPr="003B75A1">
        <w:tab/>
        <w:t>so zreteľom na dialóg so Severným Macedónskom po monitorovaní a príslušnú správu, ktorú prijalo Parlamentné zhromaždenie Rady Európy 8. januára 2026,</w:t>
      </w:r>
    </w:p>
    <w:p w:rsidR="00792CCE" w:rsidRPr="003B75A1" w:rsidP="00792CCE" w14:paraId="0F7CD342" w14:textId="77777777">
      <w:pPr>
        <w:spacing w:after="240"/>
        <w:ind w:left="567" w:hanging="567"/>
        <w:rPr>
          <w:bCs/>
          <w:iCs/>
        </w:rPr>
      </w:pPr>
      <w:r w:rsidRPr="003B75A1">
        <w:t>–</w:t>
      </w:r>
      <w:r w:rsidRPr="003B75A1">
        <w:tab/>
        <w:t>so zreteľom na šiestu správu Európskej komisie proti rasizmu a intolerancii o Severnom Macedónsku prijatú 29. júna 2023,</w:t>
      </w:r>
    </w:p>
    <w:p w:rsidR="00792CCE" w:rsidRPr="003B75A1" w:rsidP="00792CCE" w14:paraId="42C14C9D" w14:textId="77777777">
      <w:pPr>
        <w:spacing w:after="240"/>
        <w:ind w:left="567" w:hanging="567"/>
        <w:rPr>
          <w:bCs/>
          <w:iCs/>
        </w:rPr>
      </w:pPr>
      <w:r w:rsidRPr="003B75A1">
        <w:t>–</w:t>
      </w:r>
      <w:r w:rsidRPr="003B75A1">
        <w:tab/>
        <w:t>so zreteľom na spoločný pracovný dokument útvarov Komisie s názvom Ciele a ukazovatele na vymedzenie vykonávania akčného plánu pre rodovú rovnosť III (2021 – 25) (SWD(2020)0284), ktorý je sprievodným dokumentom k spoločnému oznámeniu Komisie a vysokého predstaviteľa Únie pre zahraničné veci a bezpečnostnú politiku z 25. novembra 2020 s názvom Akčný plán EÚ pre rodovú rovnosť (GAP) III – ambiciózny program pre rodovú rovnosť a posilnenie postavenia žien v rámci vonkajšej činnosti EÚ (JOIN(2020)0017), ako aj na plán vykonávania na úrovni jednotlivej krajiny pre Severné Macedónsko,</w:t>
      </w:r>
    </w:p>
    <w:p w:rsidR="00792CCE" w:rsidRPr="003B75A1" w:rsidP="00792CCE" w14:paraId="0CA50160" w14:textId="77777777">
      <w:pPr>
        <w:pStyle w:val="NormalHanging12a"/>
      </w:pPr>
      <w:r w:rsidRPr="003B75A1">
        <w:t>–</w:t>
      </w:r>
      <w:r w:rsidRPr="003B75A1">
        <w:tab/>
        <w:t>so zreteľom na článok 55 rokovacieho poriadku,</w:t>
      </w:r>
    </w:p>
    <w:p w:rsidR="00792CCE" w:rsidRPr="003B75A1" w:rsidP="00792CCE" w14:paraId="3132674A" w14:textId="77777777">
      <w:pPr>
        <w:pStyle w:val="NormalHanging12a"/>
      </w:pPr>
      <w:r w:rsidRPr="003B75A1">
        <w:t>–</w:t>
      </w:r>
      <w:r w:rsidRPr="003B75A1">
        <w:tab/>
        <w:t>so zreteľom na správu Výboru pre zahraničné veci (A10-0162/2026),</w:t>
      </w:r>
    </w:p>
    <w:p w:rsidR="00792CCE" w:rsidRPr="003B75A1" w:rsidP="00792CCE" w14:paraId="75B14A30" w14:textId="77777777">
      <w:pPr>
        <w:pStyle w:val="NormalHanging12a"/>
      </w:pPr>
      <w:bookmarkStart w:id="8" w:name="_Hlk221624356"/>
      <w:r w:rsidRPr="003B75A1">
        <w:t>A.</w:t>
      </w:r>
      <w:r w:rsidRPr="003B75A1">
        <w:tab/>
        <w:t>keďže Severné Macedónsko má od roku 2005 štatút kandidátskej krajiny na členstvo v EÚ a v decembri 2023 úspešne ukončilo proces preverovania;</w:t>
      </w:r>
    </w:p>
    <w:p w:rsidR="00792CCE" w:rsidRPr="003B75A1" w:rsidP="00792CCE" w14:paraId="2D77F825" w14:textId="77777777">
      <w:pPr>
        <w:pStyle w:val="NormalHanging12a"/>
      </w:pPr>
      <w:r w:rsidRPr="003B75A1">
        <w:t>B.</w:t>
      </w:r>
      <w:r w:rsidRPr="003B75A1">
        <w:tab/>
        <w:t>keďže odhodlanie Severného Macedónska pristúpiť k EÚ nepoľavuje, národný konsenzus politických strán nezoslabol a podpora občanov sa v porovnaní s rokom 2024 ďalej zvýšila o takmer 10 % na 71 %;</w:t>
      </w:r>
    </w:p>
    <w:p w:rsidR="00792CCE" w:rsidRPr="003B75A1" w:rsidP="00792CCE" w14:paraId="6E775BB6" w14:textId="77777777">
      <w:pPr>
        <w:spacing w:after="240"/>
        <w:ind w:left="567" w:hanging="567"/>
        <w:rPr>
          <w:bCs/>
        </w:rPr>
      </w:pPr>
      <w:r w:rsidRPr="003B75A1">
        <w:t>C.</w:t>
      </w:r>
      <w:r w:rsidRPr="003B75A1">
        <w:tab/>
        <w:t xml:space="preserve">keďže politika rozširovania EÚ zostáva strategickou investíciou do mieru, demokracie, stability a prosperity na európskom kontinente a dôveryhodnosť prístupového procesu závisí od prísnej podmienenosti a spravodlivého zaobchádzania s kandidátskymi krajinami; keďže kandidátske krajiny musia v plnej miere spĺňať kodanské kritériá a dodržiavať európske hodnoty; keďže dvojstranné otázky by sa mali riešiť dvojstranne a v súlade s medzinárodným právom a nemali by sa využívať na blokovanie alebo ďalšie spolitizovanie procesu rozširovania; keďže dôveryhodnosť politiky rozširovania EÚ závisí rovnako od toho, či kandidátske krajiny uskutočnia reformy, ako aj od toho, či </w:t>
      </w:r>
      <w:r w:rsidRPr="003B75A1">
        <w:t>EÚ dodrží svoje záväzky po splnení všetkých podmienok;</w:t>
      </w:r>
    </w:p>
    <w:p w:rsidR="00792CCE" w:rsidRPr="003B75A1" w:rsidP="00792CCE" w14:paraId="74063EC3" w14:textId="77777777">
      <w:pPr>
        <w:spacing w:after="240"/>
        <w:ind w:left="567" w:hanging="567"/>
      </w:pPr>
      <w:r w:rsidRPr="003B75A1">
        <w:t>D.</w:t>
      </w:r>
      <w:r w:rsidRPr="003B75A1">
        <w:tab/>
        <w:t>keďže Parlament dôsledne podporuje európsku perspektívu Severného Macedónska a udržiava neustály dialóg s orgánmi Severného Macedónska, zainteresovanými stranami a občianskou spoločnosťou, pričom zdôrazňuje, že sú potrebné trvalé reformy, rešpektovanie demokratických hodnôt, právneho štátu, ľudských práv a že treba dodržiavať dohodnuté záväzky;</w:t>
      </w:r>
    </w:p>
    <w:p w:rsidR="00792CCE" w:rsidRPr="003B75A1" w:rsidP="00792CCE" w14:paraId="2EA2C38A" w14:textId="77777777">
      <w:pPr>
        <w:spacing w:after="240"/>
        <w:ind w:left="567" w:hanging="567"/>
        <w:rPr>
          <w:bCs/>
          <w:iCs/>
        </w:rPr>
      </w:pPr>
      <w:r w:rsidRPr="003B75A1">
        <w:t>E.</w:t>
      </w:r>
      <w:r w:rsidRPr="003B75A1">
        <w:tab/>
        <w:t>keďže emigrácia má na Severné Macedónsko naďalej negatívny vplyv, čo predstavuje dlhodobé riziko pre finančnú udržateľnosť základných verejných služieb;</w:t>
      </w:r>
    </w:p>
    <w:p w:rsidR="00792CCE" w:rsidRPr="003B75A1" w:rsidP="00792CCE" w14:paraId="353452FC" w14:textId="77777777">
      <w:pPr>
        <w:spacing w:after="240"/>
        <w:ind w:left="567" w:hanging="567"/>
        <w:rPr>
          <w:b/>
          <w:bCs/>
        </w:rPr>
      </w:pPr>
      <w:r w:rsidRPr="003B75A1">
        <w:t>F.</w:t>
      </w:r>
      <w:r w:rsidRPr="003B75A1">
        <w:tab/>
        <w:t>keďže politická polarizácia, obmedzená spolupráca medzi stranami a pomalé vykonávanie reforiem naďalej znižujú dôveru a zapojenie verejnosti;</w:t>
      </w:r>
    </w:p>
    <w:p w:rsidR="00792CCE" w:rsidRPr="003B75A1" w:rsidP="00792CCE" w14:paraId="33605CD2" w14:textId="77777777">
      <w:pPr>
        <w:spacing w:after="240"/>
        <w:ind w:left="567" w:hanging="567"/>
        <w:rPr>
          <w:iCs/>
        </w:rPr>
      </w:pPr>
      <w:r w:rsidRPr="003B75A1">
        <w:t>G.</w:t>
      </w:r>
      <w:r w:rsidRPr="003B75A1">
        <w:tab/>
        <w:t>keďže otázky jazyka, identity a kultúry sú najmä v zložitých historických kontextoch prirodzene citlivé; keďže vnášanie takýchto otázok do diskusií o rozšírení prináša riziko skomplikovania a politizácie prístupového procesu kandidátskych krajín, a preto by sa malo riešiť zdržanlivo a zodpovedne, spôsobom, ktorý zachová integritu politiky rozširovania EÚ;</w:t>
      </w:r>
    </w:p>
    <w:p w:rsidR="00792CCE" w:rsidRPr="003B75A1" w:rsidP="00792CCE" w14:paraId="12D5C4E0" w14:textId="77777777">
      <w:pPr>
        <w:spacing w:after="240"/>
        <w:ind w:left="567" w:hanging="567"/>
        <w:rPr>
          <w:bCs/>
          <w:iCs/>
        </w:rPr>
      </w:pPr>
      <w:r w:rsidRPr="003B75A1">
        <w:t>H.</w:t>
      </w:r>
      <w:r w:rsidRPr="003B75A1">
        <w:tab/>
        <w:t>keďže Severné Macedónsko dosiahlo merateľný, hoci pomalý pokrok pri vykonávaní svojho programu reforiem, ktorý zahŕňa predovšetkým reformy v iných ako základných oblastiach; keďže vykonávanie programu reforiem pomáha prispievať k modernizácii a rozvoju spoločnosti, hospodárstva a inštitúcií Severného Macedónska;</w:t>
      </w:r>
    </w:p>
    <w:p w:rsidR="00792CCE" w:rsidRPr="003B75A1" w:rsidP="00792CCE" w14:paraId="2DEE7E06" w14:textId="77777777">
      <w:pPr>
        <w:spacing w:after="240"/>
        <w:ind w:left="567" w:hanging="567"/>
        <w:rPr>
          <w:bCs/>
          <w:iCs/>
        </w:rPr>
      </w:pPr>
      <w:r w:rsidRPr="003B75A1">
        <w:t>I.</w:t>
      </w:r>
      <w:r w:rsidRPr="003B75A1">
        <w:tab/>
        <w:t>keďže Rada dospela k záveru, že je pripravená usporiadať ďalšiu medzivládnu konferenciu bez ďalších odkladov alebo dodatočných politických rozhodnutí, hneď ako Severné Macedónsko splní svoj záväzok dokončiť požadované ústavné zmeny v súlade so svojimi vnútornými postupmi;</w:t>
      </w:r>
    </w:p>
    <w:p w:rsidR="00792CCE" w:rsidRPr="003B75A1" w:rsidP="00792CCE" w14:paraId="31656BF2" w14:textId="77777777">
      <w:pPr>
        <w:pStyle w:val="NormalHanging12a"/>
      </w:pPr>
      <w:r w:rsidRPr="003B75A1">
        <w:t>J.</w:t>
      </w:r>
      <w:r w:rsidRPr="003B75A1">
        <w:tab/>
        <w:t>keďže jednotlivé členské štáty EÚ vyjadrili svoje pozície k rokovaciemu rámcu Severného Macedónska;</w:t>
      </w:r>
    </w:p>
    <w:p w:rsidR="00454622" w:rsidRPr="003B75A1" w:rsidP="00792CCE" w14:paraId="08501DC2" w14:textId="1815161A">
      <w:pPr>
        <w:pStyle w:val="NormalHanging12a"/>
        <w:rPr>
          <w:bCs/>
          <w:iCs/>
        </w:rPr>
      </w:pPr>
      <w:r w:rsidRPr="003B75A1">
        <w:rPr>
          <w:bCs/>
          <w:iCs/>
        </w:rPr>
        <w:t>K</w:t>
      </w:r>
      <w:r w:rsidRPr="003B75A1">
        <w:rPr>
          <w:bCs/>
          <w:iCs/>
        </w:rPr>
        <w:t>.</w:t>
      </w:r>
      <w:r w:rsidRPr="003B75A1">
        <w:rPr>
          <w:bCs/>
          <w:iCs/>
        </w:rPr>
        <w:tab/>
        <w:t>keďže nájdenie spoločného prístupu ku komunikácii a spolupráci s minulosťou a vytvorenie kultúry pamäti vzájomne rešpektujúcim spôsobom je základom, na ktorom by Bulharsko a Severné Macedónsko mali budovať svoje budúce vzťahy; keďže vzťah medzi budúcimi generáciami Severného Macedónska a Bulharska bude odrazom vzdelávacích procesov v oboch krajinách;</w:t>
      </w:r>
    </w:p>
    <w:p w:rsidR="00792CCE" w:rsidRPr="003B75A1" w:rsidP="00792CCE" w14:paraId="1AEAEC7F" w14:textId="77777777">
      <w:pPr>
        <w:pStyle w:val="NormalHanging12a"/>
        <w:rPr>
          <w:bCs/>
          <w:iCs/>
        </w:rPr>
      </w:pPr>
      <w:r w:rsidRPr="003B75A1">
        <w:t>1.</w:t>
      </w:r>
      <w:r w:rsidRPr="003B75A1">
        <w:tab/>
        <w:t>opakuje, že plne podporuje odhodlanie Severného Macedónska stať sa členom EÚ na základe jasného a merateľného pokroku a prísnej, ale spravodlivej podmienenosti, ako aj uskutočniť potrebné transformačné zmeny, ktoré sa požadujú na splnenie prístupových kritérií; oceňuje záväzok krajiny k európskej integrácii a podporuje pokračujúce úsilie o pokrok v reformách zosúladených s EÚ; pripomína však, že pokrok v prístupových rokovaniach naďalej závisí od trvalých a hĺbkových reforiem v rámci základných oblastí a na zásluhách;</w:t>
      </w:r>
    </w:p>
    <w:p w:rsidR="00792CCE" w:rsidRPr="003B75A1" w:rsidP="00792CCE" w14:paraId="417F85D9" w14:textId="77777777">
      <w:pPr>
        <w:pStyle w:val="NormalHanging12a"/>
      </w:pPr>
      <w:r w:rsidRPr="003B75A1">
        <w:t>2.</w:t>
      </w:r>
      <w:r w:rsidRPr="003B75A1">
        <w:tab/>
        <w:t xml:space="preserve">s poľutovaním berie na vedomie nedostatočný pokrok od poslednej správy; zdôrazňuje, že dynamika reforiem si vyžaduje obnovený politický záväzok a jasnú činnosť, a to aj potrebné zmeny ústavy, konštruktívnu spoluprácu medzi stranami a účinný parlamentný dohľad; chápe, že ústavné zmeny sú dôležitou, ale rozdeľujúcou témou v krajine, ktorá prekonala mnohé výzvy na ceste k tomu, aby sa stala nezávislým národom; v tejto </w:t>
      </w:r>
      <w:r w:rsidRPr="003B75A1">
        <w:t xml:space="preserve">súvislosti zdôrazňuje, že všetky politické zainteresované strany, ktoré sa zaviazali k európskej ceste krajiny, by mali urýchlene spojiť svoje sily s cieľom vykonať potrebné ústavné zmeny, ktoré umožnia otvorenie prvého rokovacieho bloku; pripomína, že spolupráca medzi stranami bude mať naďalej zásadný význam pri zosúlaďovaní vnútroštátnych právnych predpisov s </w:t>
      </w:r>
      <w:r w:rsidRPr="003B75A1">
        <w:rPr>
          <w:i/>
          <w:iCs/>
        </w:rPr>
        <w:t>acquis</w:t>
      </w:r>
      <w:r w:rsidRPr="003B75A1">
        <w:t xml:space="preserve"> EÚ počas celých rokovaní;</w:t>
      </w:r>
    </w:p>
    <w:p w:rsidR="00792CCE" w:rsidRPr="003B75A1" w:rsidP="00792CCE" w14:paraId="543EBB22" w14:textId="77777777">
      <w:pPr>
        <w:pStyle w:val="NormalHanging12a"/>
      </w:pPr>
      <w:r w:rsidRPr="003B75A1">
        <w:t>3.</w:t>
      </w:r>
      <w:r w:rsidRPr="003B75A1">
        <w:tab/>
        <w:t>víta nedávne politické signály v Severnom Macedónsku o obnovenom záväzku uskutočniť reformy; zdôrazňuje však, že krajina sa bude posudzovať len na základe výsledkov vykonaných reforiem; zdôrazňuje, že absencia spolupráce medzi stranami pri presadzovaní zmien ústavy nie je ospravedlnením na odkladanie ďalších potrebných reforiem, ktoré by boli pre krajinu a jej občanov prospešné bez ohľadu na to, či sa vydá európskou cestou;</w:t>
      </w:r>
    </w:p>
    <w:p w:rsidR="00792CCE" w:rsidRPr="003B75A1" w:rsidP="00792CCE" w14:paraId="059DF760" w14:textId="77777777">
      <w:pPr>
        <w:pStyle w:val="NormalHanging12a"/>
        <w:rPr>
          <w:bCs/>
          <w:iCs/>
        </w:rPr>
      </w:pPr>
      <w:r w:rsidRPr="003B75A1">
        <w:t>4.</w:t>
      </w:r>
      <w:r w:rsidRPr="003B75A1">
        <w:tab/>
        <w:t>vyzýva členské štáty, Radu a Komisiu, aby zachovali predvídateľnosť a vierohodnosť prístupového procesu, a to aj s cieľom udržať verejnú podporu procesu pristúpenia v krajinách zapojených do procesu rozširovania; v tejto súvislosti naliehavo vyzýva Európsku radu a členské štáty EÚ, aby dali verejne a jednoznačne najavo, že Rada má v úmysle urýchlene a bezpodmienečne prijať kladné rozhodnutie o začatí ďalšej fázy prístupových rokovaní so Severným Macedónskom hneď, ako budú splnené podmienky uvedené v jej záveroch z 18. júla 2022; konštatuje, že Severné Macedónsko je jednou z najdlhšie čakajúcich kandidátskych krajín, ktorá získala štatút kandidátskej krajiny pred dvadsiatimi rokmi; zdôrazňuje, že opakované odkladanie začiatku prístupových rokovaní so Severným Macedónskom zo strany Európskej rady prispelo k tomu, že politické zainteresované strany a verejnosť v krajine vnímajú vyhliadky na pristúpenie k EÚ negatívne;</w:t>
      </w:r>
    </w:p>
    <w:p w:rsidR="00792CCE" w:rsidRPr="003B75A1" w:rsidP="00792CCE" w14:paraId="1827C032" w14:textId="77777777">
      <w:pPr>
        <w:pStyle w:val="NormalHanging12a"/>
        <w:rPr>
          <w:bCs/>
          <w:iCs/>
        </w:rPr>
      </w:pPr>
      <w:r w:rsidRPr="003B75A1">
        <w:t>5.</w:t>
      </w:r>
      <w:r w:rsidRPr="003B75A1">
        <w:tab/>
        <w:t>opakuje výzvu Európskej rady z jej záverov o Severnom Macedónsku z roku 2024, aby sa urýchlilo dokončenie ústavných zmien; pripomína, že Rada opätovne potvrdila svoju pripravenosť zvolať ďalšiu medzivládnu konferenciu bez ďalšieho odkladu alebo dodatočných politických rozhodnutí, hneď ako Severné Macedónsko splní svoj záväzok v súlade so svojimi vnútornými postupmi, a že následne je Rada pripravená čo najskôr otvoriť prvý rokovací blok v súlade s rokovacím rámcom;</w:t>
      </w:r>
    </w:p>
    <w:p w:rsidR="00792CCE" w:rsidRPr="003B75A1" w:rsidP="00792CCE" w14:paraId="4804F8FC" w14:textId="77777777">
      <w:pPr>
        <w:pStyle w:val="NormalHanging12a"/>
      </w:pPr>
      <w:r w:rsidRPr="003B75A1">
        <w:t>6.</w:t>
      </w:r>
      <w:r w:rsidRPr="003B75A1">
        <w:tab/>
        <w:t>oceňuje odhodlanie občanov Severného Macedónska týkajúce sa integrácie do EÚ a podporu, ktorú preukazujú tomuto projektu dve desaťročia od začatia tohto procesu; vyzýva Komisiu, aby predložila jasné návrhy, ako uplatňovať nástroje postupnej integrácie a zaručiť ich účinné vykonávanie vrátane nástrojov v rámci plánu rastu pre západný Balkán ako doplnok, a nie náhrada plného členstva v čo najväčšom počte oblastí s cieľom umožniť občanom Severného Macedónska využívať výhody integrácie do EÚ pred pristúpením;</w:t>
      </w:r>
    </w:p>
    <w:p w:rsidR="00792CCE" w:rsidRPr="003B75A1" w:rsidP="00792CCE" w14:paraId="01D0A595" w14:textId="77777777">
      <w:pPr>
        <w:pStyle w:val="NormalHanging12a"/>
      </w:pPr>
      <w:bookmarkStart w:id="9" w:name="_Hlk221624932"/>
      <w:r w:rsidRPr="003B75A1">
        <w:t>7.</w:t>
      </w:r>
      <w:r w:rsidRPr="003B75A1">
        <w:tab/>
        <w:t>pripomína potrebu jednomyseľného rozhodovania o začatí a ukončení prístupových rokovaní ako hlavných politických míľnikoch v procese rozširovania; opakuje svoju výzvu na posilnenie schopnosti EÚ konať prostredníctvom zjednodušených postupov, ako je využívanie hlasovania kvalifikovanou väčšinou v priebežných krokoch procesu rozširovania, a to v plnom súlade so zmluvami;</w:t>
      </w:r>
    </w:p>
    <w:p w:rsidR="00792CCE" w:rsidRPr="003B75A1" w:rsidP="00792CCE" w14:paraId="3C6CE3ED" w14:textId="77777777">
      <w:pPr>
        <w:pStyle w:val="NormalHanging12a"/>
      </w:pPr>
      <w:r w:rsidRPr="003B75A1">
        <w:t>8.</w:t>
      </w:r>
      <w:r w:rsidRPr="003B75A1">
        <w:tab/>
        <w:t>pripomína, že dvojstranné spory medzi krajinami by sa mali riešiť prostredníctvom otvoreného dialógu, účasti občianskej spoločnosti a expertov a skutočnej spolupráce, a to v dobrej viere a v súlade s medzinárodným právom, a nemali by zneužívať v rámci prístupového procesu;</w:t>
      </w:r>
      <w:bookmarkEnd w:id="9"/>
    </w:p>
    <w:p w:rsidR="00792CCE" w:rsidRPr="003B75A1" w:rsidP="00792CCE" w14:paraId="3870C7AD" w14:textId="77777777">
      <w:pPr>
        <w:pStyle w:val="NormalHanging12a"/>
        <w:rPr>
          <w:bCs/>
          <w:iCs/>
        </w:rPr>
      </w:pPr>
      <w:r w:rsidRPr="003B75A1">
        <w:t>9.</w:t>
      </w:r>
      <w:r w:rsidRPr="003B75A1">
        <w:tab/>
        <w:t xml:space="preserve">zdôrazňuje, že jazyková, kultúrna a národná identita sú skutočným základom každej krajiny a nemala by byť spochybňovaná tretími stranami; ďalej konštatuje, že takéto záležitosti by nemali mať vplyv na proces pristúpenia k EÚ, ktorý sa zameriava na vykonávanie </w:t>
      </w:r>
      <w:r w:rsidRPr="003B75A1">
        <w:rPr>
          <w:i/>
          <w:iCs/>
        </w:rPr>
        <w:t>acquis</w:t>
      </w:r>
      <w:r w:rsidRPr="003B75A1">
        <w:t xml:space="preserve"> EÚ a zosúladenie s hodnotami a zásadami EÚ stanovenými v kodanských kritériách a so zásadami dobrých susedských vzťahov a ktorý by sa mal riadiť objektívnymi kritériami a mal by byť založený výlučne na zásluhách; dôrazne odmieta </w:t>
      </w:r>
      <w:r w:rsidRPr="003B75A1">
        <w:t>etnonacionalistickú</w:t>
      </w:r>
      <w:r w:rsidRPr="003B75A1">
        <w:t xml:space="preserve"> rétoriku, a to aj zo strany politických aktérov, ktorá podnecuje rozdelenie a podkopáva dobré susedské vzťahy a vzťahy medzi etnickými skupinami a komunitami; vyzýva EÚ, aby zvýšila úsilie na obmedzenie takejto rétoriky a jej vplyvu;</w:t>
      </w:r>
    </w:p>
    <w:p w:rsidR="00792CCE" w:rsidRPr="003B75A1" w:rsidP="00792CCE" w14:paraId="59A91AC0" w14:textId="77777777">
      <w:pPr>
        <w:pStyle w:val="NormalHanging12a"/>
      </w:pPr>
      <w:r w:rsidRPr="003B75A1">
        <w:t>10.</w:t>
      </w:r>
      <w:r w:rsidRPr="003B75A1">
        <w:tab/>
        <w:t xml:space="preserve">víta stabilitu </w:t>
      </w:r>
      <w:r w:rsidRPr="003B75A1">
        <w:t>medzietnických</w:t>
      </w:r>
      <w:r w:rsidRPr="003B75A1">
        <w:t xml:space="preserve"> vzťahov v Severnom Macedónsku a vykonávanie Ochridskej rámcovej dohody, a to aj prostredníctvom mechanizmov spravodlivého zastúpenia; vyzýva všetkých aktérov, aby zachovali základy stability a integrity krajiny, rozvíjali vzťahy, spoluprácu a výmeny medzi etnickými a menšinovými skupinami a inými komunitami a vyhýbali sa kontroverznej rétorike;</w:t>
      </w:r>
    </w:p>
    <w:p w:rsidR="00792CCE" w:rsidRPr="003B75A1" w:rsidP="00792CCE" w14:paraId="47742EF6" w14:textId="4D4B1ABE">
      <w:pPr>
        <w:pStyle w:val="NormalHanging12a"/>
        <w:rPr>
          <w:bCs/>
          <w:iCs/>
        </w:rPr>
      </w:pPr>
      <w:r w:rsidRPr="003B75A1">
        <w:t>11.</w:t>
      </w:r>
      <w:r w:rsidRPr="003B75A1">
        <w:tab/>
        <w:t>berie na vedomie rozhodnutie Ústavného súdu Severného Macedónska z 18. septembra 2024 o zrušení určitých ustanovení týkajúcich sa kvót pre zástupcov albánskej a iných komunít vo verejných inštitúciách; zdôrazňuje, že správa krajiny by mala odrážať jej multietnické zloženie; vyzýva orgány, aby zabezpečili primerané a spravodlivé zastúpenie všetkých komunít v súlade s Ochridskou rámcovou dohodou a aby zmenili a vykonali príslušný návrh zákona v plnom súlade so stanoviskom Benátskej komisie a normami EÚ;</w:t>
      </w:r>
      <w:r w:rsidRPr="003B75A1" w:rsidR="00E83B44">
        <w:t xml:space="preserve"> </w:t>
      </w:r>
      <w:r w:rsidRPr="003B75A1" w:rsidR="00E83B44">
        <w:rPr>
          <w:bCs/>
          <w:iCs/>
        </w:rPr>
        <w:t>naliehavo vyzýva orgány Severného Macedónska, aby urýchlene vyriešili otázku používania albánskeho jazyka pri štátnych skúškach s cieľom zabezpečiť praktické vykonávanie Ochridskej rámcovej dohody v zákone aj duchu a aby študentské protesty nevykresľovali so zlým úmyslom ako politicky motivované alebo ako destabilizujúce faktory;</w:t>
      </w:r>
    </w:p>
    <w:p w:rsidR="00792CCE" w:rsidRPr="003B75A1" w:rsidP="00792CCE" w14:paraId="4F3A6CD5" w14:textId="77777777">
      <w:pPr>
        <w:pStyle w:val="NormalHanging12a"/>
        <w:rPr>
          <w:bCs/>
          <w:iCs/>
        </w:rPr>
      </w:pPr>
      <w:r w:rsidRPr="003B75A1">
        <w:t>12.</w:t>
      </w:r>
      <w:r w:rsidRPr="003B75A1">
        <w:tab/>
      </w:r>
      <w:bookmarkStart w:id="10" w:name="_Hlk228954086"/>
      <w:r w:rsidRPr="003B75A1">
        <w:t>konštatuje, že Výbor pre stabilizáciu a pridruženie nedávno uvítal pokrok pri dosahovaní kritérií na otvorenie bloku základných hodnôt prostredníctvom plánov reformy verejnej správy a kapitol o právnom štáte; </w:t>
      </w:r>
      <w:bookmarkEnd w:id="10"/>
      <w:r w:rsidRPr="003B75A1">
        <w:t>nabáda Severné Macedónsko, aby pripravilo a dokončilo všetku prácu týkajúcu sa úvodných kritérií pre blok základných hodnôt v transparentnom a zmysluplnom konzultačnom procese so všetkými príslušnými zainteresovanými stranami vrátane občianskej spoločnosti;</w:t>
      </w:r>
    </w:p>
    <w:p w:rsidR="00792CCE" w:rsidRPr="003B75A1" w:rsidP="00792CCE" w14:paraId="0F6DFC93" w14:textId="77777777">
      <w:pPr>
        <w:pStyle w:val="NormalHanging12a"/>
        <w:rPr>
          <w:b/>
          <w:i/>
          <w:iCs/>
        </w:rPr>
      </w:pPr>
      <w:r w:rsidRPr="003B75A1">
        <w:rPr>
          <w:b/>
          <w:i/>
        </w:rPr>
        <w:t>Fungovanie demokratických inštitúcií</w:t>
      </w:r>
    </w:p>
    <w:p w:rsidR="00792CCE" w:rsidRPr="003B75A1" w:rsidP="00792CCE" w14:paraId="097F5B0A" w14:textId="77777777">
      <w:pPr>
        <w:pStyle w:val="NormalHanging12a"/>
      </w:pPr>
      <w:r w:rsidRPr="003B75A1">
        <w:t>13.</w:t>
      </w:r>
      <w:r w:rsidRPr="003B75A1">
        <w:tab/>
        <w:t xml:space="preserve">konštatuje, že hoci demokratické inštitúcie v Severnom Macedónsku fungujú uspokojivo, pretrváva politická polarizácia, ktorá odďaľuje natoľko potrebné reformy a vymenovania; vyjadruje poľutovanie nad tým, že sa nevyvíjajú žiadne snahy o prijatie zmien ústavy, ku ktorým sa krajina zaviazala a ktoré sú potrebné na to, aby sa mohol otvoriť blok základných hodnôt; naliehavo vyzýva všetky politické strany zastúpené v Zhromaždení </w:t>
      </w:r>
      <w:r w:rsidRPr="003B75A1">
        <w:t>Severomacedónskej</w:t>
      </w:r>
      <w:r w:rsidRPr="003B75A1">
        <w:t xml:space="preserve"> republiky, aby prekonali vyhrotenú predvolebnú rétoriku a nadstraníckym spôsobom spolupracovali na dosiahnutí dohody o potrebných reformách; vyzýva inštitúcie EÚ a členské štáty, aby urobili viac pre uľahčenie riešenia tohto problému, a to aj prostredníctvom technickej pomoci a uľahčenia dialógu;</w:t>
      </w:r>
    </w:p>
    <w:p w:rsidR="00792CCE" w:rsidRPr="003B75A1" w:rsidP="00792CCE" w14:paraId="75D4349E" w14:textId="77777777">
      <w:pPr>
        <w:pStyle w:val="NormalHanging12a"/>
      </w:pPr>
      <w:r w:rsidRPr="003B75A1">
        <w:t>14.</w:t>
      </w:r>
      <w:r w:rsidRPr="003B75A1">
        <w:tab/>
        <w:t>zdôrazňuje, že parlamentný dohľad nad výkonnou mocou by sa mal ešte posilniť, a požaduje účinnejšie kontrolné mechanizmy vrátane väčšieho zapojenia opozičných strán a aktérov občianskej spoločnosti;</w:t>
      </w:r>
    </w:p>
    <w:p w:rsidR="00792CCE" w:rsidRPr="003B75A1" w:rsidP="00792CCE" w14:paraId="68F3951F" w14:textId="77777777">
      <w:pPr>
        <w:pStyle w:val="NormalHanging12a"/>
        <w:rPr>
          <w:bCs/>
          <w:iCs/>
        </w:rPr>
      </w:pPr>
      <w:r w:rsidRPr="003B75A1">
        <w:t>15.</w:t>
      </w:r>
      <w:r w:rsidRPr="003B75A1">
        <w:tab/>
        <w:t>víta, že komunálne voľby, ktoré sa konali v októbri a novembri 2025, boli vo všeobecnosti konkurenčné a že volebná správa zvládla prípravy volieb prevažne efektívnym spôsobom, a to aj napriek niektorým procedurálnym nedostatkom; konštatuje, že ešte stále sa neuskutočnila komplexná volebná reforma; pripomína svoju výzvu na vykonávanie zvyšných odporúčaní OBSE/ODIHR a Benátskej komisie transparentným spôsobom, do ktorého by boli zapojené všetky príslušné zainteresované strany; okrem toho požaduje väčšiu transparentnosť, pokiaľ ide o financovanie a výdavky politických strán a politickej reklamy v tradičných médiách aj na internete, najmä na sociálnych médiách; vyzýva Severné Macedónsko, aby odstránilo regulačné medzery, ktoré umožňujú skryté ovplyvňovanie volieb, najmä reguláciou online politickej reklamy vrátane povinnej identifikácie sponzorov, transparentnosti výdavkov a zmysluplného zverejňovania kritérií zacielenia a riešením financovania tretími stranami a výdavkových kanálov súvisiacich s kampaňou; požaduje spravodlivé štátne financovanie a rovnaký prístup všetkých politických strán a nezávislých kandidátov k médiám;</w:t>
      </w:r>
    </w:p>
    <w:p w:rsidR="00792CCE" w:rsidRPr="003B75A1" w:rsidP="00792CCE" w14:paraId="63ACACB0" w14:textId="77777777">
      <w:pPr>
        <w:pStyle w:val="NormalHanging12a"/>
        <w:rPr>
          <w:bCs/>
          <w:iCs/>
        </w:rPr>
      </w:pPr>
      <w:r w:rsidRPr="003B75A1">
        <w:t>16.</w:t>
      </w:r>
      <w:r w:rsidRPr="003B75A1">
        <w:tab/>
        <w:t>požaduje skutočné a zmysluplné politické posilnenie postavenia žien na miestnej, regionálnej a celoštátnej úrovni s cieľom zvýšiť ich účasť na volebnom procese a politickom rozhodovaní; ďalej odporúča zaviesť rodové kvóty tam, kde ešte nie sú zavedené, s cieľom zabezpečiť dodržiavanie záväzku rodovej rovnováhy stanovenej v národnej stratégii pre rodovú rovnosť;</w:t>
      </w:r>
    </w:p>
    <w:p w:rsidR="00792CCE" w:rsidRPr="003B75A1" w:rsidP="00792CCE" w14:paraId="7269C163" w14:textId="77777777">
      <w:pPr>
        <w:pStyle w:val="NormalHanging12a"/>
      </w:pPr>
      <w:r w:rsidRPr="003B75A1">
        <w:t>17.</w:t>
      </w:r>
      <w:r w:rsidRPr="003B75A1">
        <w:tab/>
        <w:t>uznáva, že sa dosiahol mierny pokrok v oblasti reformy verejnej správy a digitálnej transformácie, zlepšovania transparentnosti a účinnosti a to aj prostredníctvom nedávnom prijatých právnych predpisov týkajúcich sa elektronickej identifikácie v súlade s nariadeniami EÚ; konštatuje však, že je potrebné vyvinúť ďalšie úsilie vrátane reforiem miestnej samosprávy a dôslednejšieho vykonávania stratégie verejnej správy na roky 2023 – 2030, ktorá by miestnym samosprávam umožnila poskytovať občanom lepšie služby, rozvíjať a vykonávať stratégie miestneho a regionálneho rozvoja a zabezpečiť, aby boli k dispozícii potrebné administratívne kapacity;</w:t>
      </w:r>
    </w:p>
    <w:p w:rsidR="00792CCE" w:rsidRPr="003B75A1" w:rsidP="00792CCE" w14:paraId="5E2CF0EB" w14:textId="77777777">
      <w:pPr>
        <w:pStyle w:val="NormalHanging12a"/>
        <w:rPr>
          <w:bCs/>
        </w:rPr>
      </w:pPr>
      <w:r w:rsidRPr="003B75A1">
        <w:t>18.</w:t>
      </w:r>
      <w:r w:rsidRPr="003B75A1">
        <w:tab/>
        <w:t>naliehavo požaduje ďalšiu depolitizáciu verejnej správy a úplné zavedenie postupov prijímania zamestnancov a výberu vyššieho manažmentu na základe zásluh v súlade s normami EÚ;</w:t>
      </w:r>
    </w:p>
    <w:p w:rsidR="00792CCE" w:rsidRPr="003B75A1" w:rsidP="00792CCE" w14:paraId="7D234E3F" w14:textId="77777777">
      <w:pPr>
        <w:pStyle w:val="NormalHanging12a"/>
        <w:rPr>
          <w:bCs/>
        </w:rPr>
      </w:pPr>
      <w:r w:rsidRPr="003B75A1">
        <w:t>19.</w:t>
      </w:r>
      <w:r w:rsidRPr="003B75A1">
        <w:tab/>
        <w:t>víta nedávne vymenovanie nového ombudsmana; pozitívne hodnotí formát verejných vypočutí pri vymenúvaní do verejných funkcií, ktoré zvyšujú transparentnosť a verejnú kontrolu; vyjadruje však znepokojenie nad náznakmi politického favorizovania v procese vymenúvania členov Komisie pre prevenciu diskriminácie a ochranu pred ňou; zdôrazňuje, že orgány pre rovnosť musia fungovať nezávisle a bez politických zásahov,</w:t>
      </w:r>
    </w:p>
    <w:p w:rsidR="00792CCE" w:rsidRPr="003B75A1" w:rsidP="00792CCE" w14:paraId="4E7DAFC9" w14:textId="77777777">
      <w:pPr>
        <w:pStyle w:val="NormalHanging12a"/>
        <w:rPr>
          <w:b/>
        </w:rPr>
      </w:pPr>
      <w:r w:rsidRPr="003B75A1">
        <w:rPr>
          <w:b/>
          <w:i/>
        </w:rPr>
        <w:t>Médiá a občianska spoločnosť</w:t>
      </w:r>
    </w:p>
    <w:p w:rsidR="00792CCE" w:rsidRPr="003B75A1" w:rsidP="00792CCE" w14:paraId="46CD973F" w14:textId="77777777">
      <w:pPr>
        <w:pStyle w:val="NormalHanging12a"/>
        <w:rPr>
          <w:bCs/>
          <w:iCs/>
        </w:rPr>
      </w:pPr>
      <w:r w:rsidRPr="003B75A1">
        <w:t>20.</w:t>
      </w:r>
      <w:r w:rsidRPr="003B75A1">
        <w:tab/>
        <w:t>víta skutočnosť, že Severné Macedónsko poskytuje primerané právne záruky slobody prejavu; konštatuje však, že je potrebné ďalšie zlepšenie, aby sa pre slobodné a nezávislé médiá vytvorilo skutočne priaznivé prostredie; vyzýva médiá, aby boli zdržanlivé pri uverejňovaní rétoriky, ktorá môže narušiť vzťahy medzi etnickými skupinami a komunitami; zdôrazňuje, že je potrebné, aby platformy sociálnych médií posilnili moderovanie obsahu, najmä v súvislosti s etnickými nenávistnými prejavmi; okrem toho podporuje rozvoj miestnych a regionálnych súkromných médií;</w:t>
      </w:r>
    </w:p>
    <w:p w:rsidR="00792CCE" w:rsidRPr="003B75A1" w:rsidP="00792CCE" w14:paraId="583034EF" w14:textId="77777777">
      <w:pPr>
        <w:pStyle w:val="NormalHanging12a"/>
        <w:rPr>
          <w:bCs/>
          <w:iCs/>
        </w:rPr>
      </w:pPr>
      <w:r w:rsidRPr="003B75A1">
        <w:t>21.</w:t>
      </w:r>
      <w:r w:rsidRPr="003B75A1">
        <w:tab/>
        <w:t>konštatuje, že účinné vykonávanie právnych ustanovení na ochranu novinárov je naďalej náročné, najmä v prípadoch online obťažovania a rodovo podmieneného násilia zameraného na novinárky; vyjadruje znepokojenie nad tým, že chýbajúce osobitné právne predpisy proti strategickým žalobám proti verejnej účasti (SLAPP) a obmedzené povedomie o tejto problematike medzi sudcami, právnikmi a novinármi sú naďalej prekážkou účinnej ochrany novinárov a verejných kritikov pred SLAPP; zdôrazňuje, že je potrebné prijať vnútroštátne právne predpisy zosúladené so smernicou proti strategickým žalobám proti verejnej účasti</w:t>
      </w:r>
      <w:r>
        <w:rPr>
          <w:rStyle w:val="FootnoteReference"/>
          <w:bCs/>
          <w:iCs/>
        </w:rPr>
        <w:footnoteReference w:id="8"/>
      </w:r>
      <w:r w:rsidRPr="003B75A1">
        <w:t>; vyjadruje znepokojenie nad sociálno-ekonomickou neistotou pracovníkov médií s osobitným dôrazom na ženy pracujúce v médiách; vyzýva orgány presadzovania práva a súdnych úradníkov, aby zabezpečili účinné vyšetrovanie a sankcie v prípade útokov, hrozieb, obťažovania a nátlaku na novinárov s osobitným dôrazom na novinárky; naliehavo vyzýva príslušné orgány, aby aktívne predchádzali všetkým prípadom nenávistných prejavov, trestných činov z nenávisti a zastrašovania a systematicky ich stíhali, aby dôkladne vyšetrovali súvisiace útoky a zaistili bezpečnosť a ochranu ich cieľov, ako sú novinári a príslušníci menšín, komunít a iných zraniteľných skupín;</w:t>
      </w:r>
    </w:p>
    <w:p w:rsidR="00792CCE" w:rsidRPr="003B75A1" w:rsidP="00792CCE" w14:paraId="4C6BA7FD" w14:textId="77777777">
      <w:pPr>
        <w:pStyle w:val="NormalHanging12a"/>
        <w:rPr>
          <w:bCs/>
          <w:iCs/>
        </w:rPr>
      </w:pPr>
      <w:r w:rsidRPr="003B75A1">
        <w:t>22.</w:t>
      </w:r>
      <w:r w:rsidRPr="003B75A1">
        <w:tab/>
        <w:t>so znepokojením berie na vedomie čoraz väčšiu koncentráciu vlastníctva médií a rizika skrytej kontroly prostredníctvom sprostredkovateľov; požaduje silnejšie záruky redakčnej nezávislosti, transparentné postupy štátnej reklamy a ochranu novinárov; zdôrazňuje naliehavú potrebu účinnej reformy médií a prijatia účinných opatrení proti koncentrácii vrátane úplnej transparentnosti vlastníctva médií a prideľovania verejných prostriedkov na štátnu reklamu, ako aj dodržiavania hospodárskej súťaže, štátnej pomoci a práv duševného vlastníctva; zdôrazňuje, že pluralita médií je pre odolnosť demokracie nevyhnutná; zdôrazňuje potrebu posilniť nezávislosť a kapacity regulačného orgánu pre médiá, verejnoprávneho vysielateľa a regulačného orgánu pre elektronické komunikácie;</w:t>
      </w:r>
    </w:p>
    <w:p w:rsidR="00792CCE" w:rsidRPr="003B75A1" w:rsidP="00792CCE" w14:paraId="591875B7" w14:textId="77777777">
      <w:pPr>
        <w:pStyle w:val="NormalHanging12a"/>
        <w:rPr>
          <w:bCs/>
          <w:iCs/>
        </w:rPr>
      </w:pPr>
      <w:r w:rsidRPr="003B75A1">
        <w:t>23.</w:t>
      </w:r>
      <w:r w:rsidRPr="003B75A1">
        <w:tab/>
        <w:t xml:space="preserve">vyjadruje znepokojenie nad strategickou akvizíciou kľúčových televíznych staníc a spravodajských portálov maďarskými mediálnymi manažérmi, čo umožňuje prenikanie </w:t>
      </w:r>
      <w:r w:rsidRPr="003B75A1">
        <w:t>protieurópskych</w:t>
      </w:r>
      <w:r w:rsidRPr="003B75A1">
        <w:t xml:space="preserve"> </w:t>
      </w:r>
      <w:r w:rsidRPr="003B75A1">
        <w:t>naratívov</w:t>
      </w:r>
      <w:r w:rsidRPr="003B75A1">
        <w:t xml:space="preserve"> do verejného diskurzu v Severnom Macedónsku;</w:t>
      </w:r>
    </w:p>
    <w:p w:rsidR="00792CCE" w:rsidRPr="003B75A1" w:rsidP="00792CCE" w14:paraId="1A68E166" w14:textId="77777777">
      <w:pPr>
        <w:pStyle w:val="NormalHanging12a"/>
        <w:rPr>
          <w:bCs/>
          <w:iCs/>
        </w:rPr>
      </w:pPr>
      <w:r w:rsidRPr="003B75A1">
        <w:t>24.</w:t>
      </w:r>
      <w:r w:rsidRPr="003B75A1">
        <w:tab/>
        <w:t xml:space="preserve">vyjadruje vážne znepokojenie nad pretrvávajúcimi pokusmi narušiť verejnú diskusiu a podkopať dôveru v demokratické inštitúcie a európsku cestu krajiny prostredníctvom koordinovanej manipulácie s informačným prostredím vrátane operácií skrytého vplyvu a škodlivých </w:t>
      </w:r>
      <w:r w:rsidRPr="003B75A1">
        <w:t>naratívov</w:t>
      </w:r>
      <w:r w:rsidRPr="003B75A1">
        <w:t xml:space="preserve">; vyzýva EÚ a jej členské štáty, aby vyvinuli ďalšie úsilie na podporu Severného Macedónska v boji proti škodlivému zahraničnému zasahovaniu v krajine, a to aj prostredníctvom technickej pomoci; zdôrazňuje, že takéto škodlivé vplyvy oslabujú dôveryhodnosť inštitúcií a polarizujú spoločnosť; vyzýva orgány, aby v súlade s vyvíjajúcimi sa normami EÚ na ochranu demokratických procesov vytvorili komplexný a inštitucionalizovaný rámec pre demokratickú odolnosť s jasne vymedzenými zodpovednosťami, pravidelným posudzovaním rizika a verejným podávaním správ; okrem toho vyzýva na zvýšenie mediálnej a digitálnej gramotnosti, podporu overovania faktov, boj proti nenávistným prejavom vo všetkých ich formách a posilnenie odolnosti voči hybridným hrozbám, ktoré spochybňujú demokratické </w:t>
      </w:r>
      <w:r w:rsidRPr="003B75A1">
        <w:t>hodnoty a cieľ krajiny, ktorým je členstvo v EÚ;</w:t>
      </w:r>
    </w:p>
    <w:p w:rsidR="00792CCE" w:rsidRPr="003B75A1" w:rsidP="00792CCE" w14:paraId="449BB975" w14:textId="77777777">
      <w:pPr>
        <w:pStyle w:val="NormalHanging12a"/>
        <w:rPr>
          <w:bCs/>
          <w:iCs/>
        </w:rPr>
      </w:pPr>
      <w:r w:rsidRPr="003B75A1">
        <w:t>25.</w:t>
      </w:r>
      <w:r w:rsidRPr="003B75A1">
        <w:tab/>
        <w:t>konštatuje, že nedostatok vyhliadok na vstup do EÚ v posledných rokoch vytvoril autoritárskym aktérom priestor pre zvýšenú angažovanosť; podporuje transparentnú a na faktoch založenú verejnú komunikáciu o reformách súvisiacich s EÚ a prístupovým procesom s cieľom udržať širokú spoločenskú podporu a bojovať proti dezinformáciám; v tejto súvislosti naliehavo vyzýva Európsku komisiu, aby účinnejšie komunikovala s macedónskou verejnosťou o pretrvávajúcom nedostatku politickej vôle presadzovať reformy, ktoré by riešili otázky ovplyvňujúce všetkých občanov Severného Macedónska;</w:t>
      </w:r>
    </w:p>
    <w:p w:rsidR="00792CCE" w:rsidRPr="003B75A1" w:rsidP="00792CCE" w14:paraId="25268836" w14:textId="77777777">
      <w:pPr>
        <w:pStyle w:val="NormalHanging12a"/>
        <w:rPr>
          <w:b/>
          <w:i/>
        </w:rPr>
      </w:pPr>
      <w:r w:rsidRPr="003B75A1">
        <w:t>26.</w:t>
      </w:r>
      <w:r w:rsidRPr="003B75A1">
        <w:tab/>
        <w:t>víta všeobecne priaznivé prostredie pre organizácie občianskej spoločnosti, pričom zdôrazňuje potrebu väčšieho zapojenia občianskej spoločnosti do prioritných oblastí a verejných konzultácií; berie na vedomie opätovnú aktiváciu Rady pre spoluprácu medzi vládou a občianskou spoločnosťou; požaduje transparentné verejné financovanie organizácií občianskej spoločnosti a zlepšenie právnych predpisov a ich zosúladenie s medzinárodnými normami, ako napríklad s odporúčaniami Benátskej komisie a odporúčaním Európskej komisie proti rasizmu a intolerancii; zdôrazňuje význam zabezpečenia inkluzívnych konzultácií a transparentnosti s organizáciami občianskej spoločnosti; vyzýva Komisiu, aby podporovala organizácie občianskej spoločnosti, ktoré dôkladne monitorujú a v prípade potreby kritizujú vykonávanie reforiem súvisiacich s EÚ;</w:t>
      </w:r>
    </w:p>
    <w:p w:rsidR="00792CCE" w:rsidRPr="003B75A1" w:rsidP="00792CCE" w14:paraId="524436C3" w14:textId="77777777">
      <w:pPr>
        <w:pStyle w:val="NormalHanging12a"/>
        <w:rPr>
          <w:b/>
          <w:i/>
          <w:iCs/>
        </w:rPr>
      </w:pPr>
      <w:r w:rsidRPr="003B75A1">
        <w:rPr>
          <w:b/>
          <w:i/>
        </w:rPr>
        <w:t>Základné práva</w:t>
      </w:r>
    </w:p>
    <w:p w:rsidR="00792CCE" w:rsidRPr="003B75A1" w:rsidP="00792CCE" w14:paraId="1DF5CB0E" w14:textId="77777777">
      <w:pPr>
        <w:pStyle w:val="NormalHanging12a"/>
        <w:rPr>
          <w:bCs/>
          <w:iCs/>
        </w:rPr>
      </w:pPr>
      <w:r w:rsidRPr="003B75A1">
        <w:t>27.</w:t>
      </w:r>
      <w:r w:rsidRPr="003B75A1">
        <w:tab/>
        <w:t>zdôrazňuje povinnosť všetkých členských štátov Rady Európy urýchlene vykonať nevykonané rozsudky Európskeho súdu pre ľudské práva; zdôrazňuje, že všetky legislatívne zmeny by mali byť v súlade s medzinárodnými normami, odporúčaniami Benátskej komisie a mali by byť v súlade s odporúčaním Európskej komisie proti rasizmu a intolerancii, vrátane zákona o združeniach a nadáciách a vykonávania súdnych rozhodnutí týkajúcich sa registrácie združení;</w:t>
      </w:r>
    </w:p>
    <w:p w:rsidR="00792CCE" w:rsidRPr="003B75A1" w:rsidP="00792CCE" w14:paraId="797BA75B" w14:textId="49EB307E">
      <w:pPr>
        <w:pStyle w:val="NormalHanging12a"/>
        <w:rPr>
          <w:bCs/>
          <w:iCs/>
        </w:rPr>
      </w:pPr>
      <w:r w:rsidRPr="003B75A1">
        <w:t>28.</w:t>
      </w:r>
      <w:r w:rsidRPr="003B75A1">
        <w:tab/>
        <w:t xml:space="preserve">konštatuje, že všeobecný právny rámec pre základné práva je vo veľkej miere v súlade s európskymi normami; vyzýva však vládu Severného Macedónska, aby posilnila vykonávanie v praxi, najmä zlepšením inštitucionálneho rámca v oblasti rodovej rovnosti, zabezpečením účinných mechanizmov ochrany pred rodovo podmieneným a domácim násilím, zlepšením prístupu k službám zdravotnej starostlivosti a vyčlenením primeraných zdrojov na služby na podporu obetí; vyzýva na konečné prijatie zákona o rodovej rovnosti, zákona o pracovných vzťahoch a zákona o prevencii a ochrane pred obťažovaním pri práci v súlade s medzinárodnými normami a </w:t>
      </w:r>
      <w:r w:rsidRPr="003B75A1">
        <w:rPr>
          <w:i/>
          <w:iCs/>
        </w:rPr>
        <w:t>acquis</w:t>
      </w:r>
      <w:r w:rsidRPr="003B75A1">
        <w:t xml:space="preserve"> EÚ s cieľom zlepšiť kvalitu života žien riešením kľúčových otázok rodovej rovnosti, najmä pokiaľ ide o prístup k politickému, hospodárskemu a sociálnemu životu;</w:t>
      </w:r>
    </w:p>
    <w:p w:rsidR="00792CCE" w:rsidRPr="003B75A1" w:rsidP="00792CCE" w14:paraId="17D05502" w14:textId="77777777">
      <w:pPr>
        <w:pStyle w:val="NormalHanging12a"/>
        <w:rPr>
          <w:bCs/>
          <w:iCs/>
        </w:rPr>
      </w:pPr>
      <w:r w:rsidRPr="003B75A1">
        <w:t>29.</w:t>
      </w:r>
      <w:bookmarkStart w:id="11" w:name="_Hlk228277705"/>
      <w:r w:rsidRPr="003B75A1">
        <w:tab/>
        <w:t>víta zmeny Trestného zákona z roku 2023, ktorými sa vnútroštátne právne predpisy zosúlaďujú s Istanbulským dohovorom</w:t>
      </w:r>
      <w:bookmarkEnd w:id="11"/>
      <w:r w:rsidRPr="003B75A1">
        <w:t>; berie na vedomie najmä prechod na vymedzenie znásilnenia založené na súhlase a výslovné uznanie rodovo podmieneného násilia; ďalej víta zmeny z roku 2026, ktorými sa posilňuje stíhanie domáceho a rodovo podmieneného násilia a kriminalizuje šírenie intímnych záberov bez súhlasu; domnieva sa, že tieto reformy predstavujú významné zosúladenie s európskymi normami;</w:t>
      </w:r>
    </w:p>
    <w:p w:rsidR="00792CCE" w:rsidRPr="003B75A1" w:rsidP="00792CCE" w14:paraId="2E59E673" w14:textId="77777777">
      <w:pPr>
        <w:pStyle w:val="NormalHanging12a"/>
        <w:rPr>
          <w:bCs/>
          <w:iCs/>
        </w:rPr>
      </w:pPr>
      <w:r w:rsidRPr="003B75A1">
        <w:t>30.</w:t>
      </w:r>
      <w:r w:rsidRPr="003B75A1">
        <w:tab/>
        <w:t xml:space="preserve">zdôrazňuje, že je potrebné pokračovať v práci na zlepšení situácie menšinových </w:t>
      </w:r>
      <w:r w:rsidRPr="003B75A1">
        <w:t>komunít, a to aj pokiaľ ide o používanie jazykov, ako aj bojovať proti diskriminácii a podporovať rozmanitosť; víta pokrok dosiahnutý v súvislosti s akčným plánom na ochranu práv osôb patriacich k menšinám alebo komunitám a nabáda Severné Macedónsko, aby ho dokončilo inkluzívnym spôsobom a stanovilo jasné referenčné hodnoty, merateľné ukazovatele a osobitný monitorovací mechanizmus s cieľom zaručiť účinnú ochranu pred diskrimináciou a zlepšiť základné práva všetkých občanov Severného Macedónska; naliehavo vyzýva príslušné politické zainteresované strany, aby sa zdržali používania polarizujúcich a vyhrotených vyjadrení, ktoré môžu ovplyvniť vzťahy medzi komunitami a menšinami;</w:t>
      </w:r>
      <w:bookmarkStart w:id="12" w:name="_Hlk224741163"/>
    </w:p>
    <w:p w:rsidR="00792CCE" w:rsidRPr="003B75A1" w:rsidP="00792CCE" w14:paraId="49EA9082" w14:textId="77777777">
      <w:pPr>
        <w:pStyle w:val="NormalHanging12a"/>
        <w:rPr>
          <w:bCs/>
          <w:iCs/>
        </w:rPr>
      </w:pPr>
      <w:r w:rsidRPr="003B75A1">
        <w:t>31.</w:t>
      </w:r>
      <w:r w:rsidRPr="003B75A1">
        <w:tab/>
        <w:t xml:space="preserve">zdôrazňuje, že etnická a kultúrna rozmanitosť Severného Macedónska predstavuje neoceniteľnú výhodu a mala by sa premeniť na zdroj sily s cieľom ďalej konsolidovať demokratickú a inkluzívnu správu vecí verejných a urýchliť cestu Severného Macedónska k pristúpeniu k EÚ; nabáda Severné Macedónsko, aby do svojej ústavy zahrnulo všetky etnické komunity, podporovalo </w:t>
      </w:r>
      <w:r w:rsidRPr="003B75A1">
        <w:t>inkluzívnosť</w:t>
      </w:r>
      <w:r w:rsidRPr="003B75A1">
        <w:t>, chránilo rozmanitosť, bojovalo proti diskriminácii a posilňovalo sociálnu súdržnosť v súlade s európskymi hodnotami a demokratickými zásadami a plne zaručilo rovnaké práva a príležitosti pre všetkých;</w:t>
      </w:r>
    </w:p>
    <w:bookmarkEnd w:id="12"/>
    <w:p w:rsidR="00792CCE" w:rsidRPr="003B75A1" w:rsidP="00792CCE" w14:paraId="46B6B70C" w14:textId="77777777">
      <w:pPr>
        <w:pStyle w:val="NormalHanging12a"/>
        <w:rPr>
          <w:bCs/>
          <w:iCs/>
        </w:rPr>
      </w:pPr>
      <w:r w:rsidRPr="003B75A1">
        <w:t>32.</w:t>
      </w:r>
      <w:r w:rsidRPr="003B75A1">
        <w:tab/>
        <w:t>vyzýva na zintenzívnenie úsilia o riešenie pretrvávajúceho sociálno-ekonomického vylúčenia Rómov; naliehavo vyzýva orgány, aby zabezpečili účinné vykonávanie stratégie začleňovania Rómov s merateľnými ukazovateľmi, riadnym inštitucionálnym monitorovaním a primeraným prideľovaním rozpočtových prostriedkov; vyjadruje znepokojenie nad pretrvávajúcou praxou segregácie v školách v niektorých obciach a požaduje aktívne opatrenia na odstránenie segregácie;</w:t>
      </w:r>
    </w:p>
    <w:p w:rsidR="00792CCE" w:rsidRPr="003B75A1" w:rsidP="00792CCE" w14:paraId="6A992FCF" w14:textId="77777777">
      <w:pPr>
        <w:pStyle w:val="NormalHanging12a"/>
        <w:tabs>
          <w:tab w:val="left" w:pos="1977"/>
        </w:tabs>
        <w:rPr>
          <w:bCs/>
          <w:iCs/>
        </w:rPr>
      </w:pPr>
      <w:r w:rsidRPr="003B75A1">
        <w:t>33.</w:t>
      </w:r>
      <w:r w:rsidRPr="003B75A1">
        <w:tab/>
        <w:t xml:space="preserve">so znepokojením konštatuje, že pri znižovaní prekážok, ktorým čelia osoby so zdravotným postihnutím vo väčšine aspektov života, sa nedosiahol takmer žiadny pokrok; nabáda k väčšiemu úsiliu o dokončenie právneho a inštitucionálneho rámca týkajúceho sa práv osôb so zdravotným postihnutím a zlepšenie ich vykonávania a presadzovania; berie na vedomie pretrvávajúce štrukturálne výzvy v práci </w:t>
      </w:r>
      <w:r w:rsidRPr="003B75A1">
        <w:t>severomacedónskej</w:t>
      </w:r>
      <w:r w:rsidRPr="003B75A1">
        <w:t xml:space="preserve"> Komisie pre prevenciu diskriminácie a ochranu pred ňou, ktoré sú dôsledkom nedostatku zdrojov;</w:t>
      </w:r>
    </w:p>
    <w:p w:rsidR="00792CCE" w:rsidRPr="003B75A1" w:rsidP="00792CCE" w14:paraId="11CBF9FC" w14:textId="77777777">
      <w:pPr>
        <w:pStyle w:val="NormalHanging12a"/>
        <w:rPr>
          <w:bCs/>
          <w:iCs/>
        </w:rPr>
      </w:pPr>
      <w:r w:rsidRPr="003B75A1">
        <w:t>34.</w:t>
      </w:r>
      <w:r w:rsidRPr="003B75A1">
        <w:tab/>
        <w:t>vyzýva, aby sa zlepšila právna ochrana práv LGBTIQ+ osôb a aby sa riešili nenávistné prejavy proti tejto komunite, a to aj online; je hlboko znepokojený stupňujúcou sa nenávisťou voči LGBTIQ+ osobám a organizáciám občianskej spoločnosti v Severnom Macedónsku;</w:t>
      </w:r>
    </w:p>
    <w:p w:rsidR="00792CCE" w:rsidRPr="003B75A1" w:rsidP="00792CCE" w14:paraId="5941ED98" w14:textId="77777777">
      <w:pPr>
        <w:pStyle w:val="NormalHanging12a"/>
        <w:rPr>
          <w:bCs/>
          <w:iCs/>
        </w:rPr>
      </w:pPr>
      <w:r w:rsidRPr="003B75A1">
        <w:t>35.</w:t>
      </w:r>
      <w:r w:rsidRPr="003B75A1">
        <w:tab/>
        <w:t>naliehavo vyzýva všetkých politických aktérov, aby zmenili zákon o matrikách, zabezpečili rýchle, dostupné a nerušené právne uznanie rodu a zaviedli transparentný právny postup v súlade s medzinárodnými normami a príslušným rozsudkom Európskeho súdu pre ľudské práva z roku 2019;</w:t>
      </w:r>
    </w:p>
    <w:p w:rsidR="00792CCE" w:rsidRPr="003B75A1" w:rsidP="00792CCE" w14:paraId="5144D123" w14:textId="77777777">
      <w:pPr>
        <w:pStyle w:val="NormalHanging12a"/>
        <w:rPr>
          <w:bCs/>
          <w:iCs/>
        </w:rPr>
      </w:pPr>
      <w:r w:rsidRPr="003B75A1">
        <w:t>36.</w:t>
      </w:r>
      <w:r w:rsidRPr="003B75A1">
        <w:tab/>
        <w:t>naliehavo vyzýva orgány, aby v zákone o základnom vzdelávaní obnovili kľúčovú antidiskriminačnú terminológiu, a požaduje opätovné zavedenie ustanovení o povinnom oznamovaní násilia v školách s cieľom chrániť zraniteľné skupiny;</w:t>
      </w:r>
    </w:p>
    <w:p w:rsidR="00792CCE" w:rsidRPr="003B75A1" w:rsidP="00792CCE" w14:paraId="5817FB4A" w14:textId="77777777">
      <w:pPr>
        <w:pStyle w:val="NormalHanging12a"/>
        <w:rPr>
          <w:bCs/>
          <w:iCs/>
        </w:rPr>
      </w:pPr>
      <w:r w:rsidRPr="003B75A1">
        <w:t>37.</w:t>
      </w:r>
      <w:r w:rsidRPr="003B75A1">
        <w:tab/>
        <w:t>so znepokojením berie na vedomie životné podmienky vo väzniciach v Severnom Macedónsku, ktoré je potrebné urýchlene riešiť;</w:t>
      </w:r>
    </w:p>
    <w:p w:rsidR="00792CCE" w:rsidRPr="003B75A1" w:rsidP="00792CCE" w14:paraId="2B101BFA" w14:textId="77777777">
      <w:pPr>
        <w:pStyle w:val="NormalHanging12a"/>
      </w:pPr>
      <w:r w:rsidRPr="003B75A1">
        <w:t>38.</w:t>
      </w:r>
      <w:r w:rsidRPr="003B75A1">
        <w:tab/>
        <w:t xml:space="preserve">víta posilnenú spoluprácu v oblasti riadenia hraníc a vyzýva Severné Macedónsko, aby posilnilo riadenie migrácie, bojovalo proti zločineckým sieťam prevádzačov migrantov, obchodníkov s ľuďmi a proti iným druhom organizovanej trestnej činnosti, zlepšilo zosúladenie s </w:t>
      </w:r>
      <w:r w:rsidRPr="003B75A1">
        <w:t>acquis</w:t>
      </w:r>
      <w:r w:rsidRPr="003B75A1">
        <w:t xml:space="preserve"> EÚ a riešilo pretrvávajúce problémy pri riešení legálnej a nelegálnej migrácie pri plnom rešpektovaní ľudských práv a medzinárodného práva; zdôrazňuje, že je potrebné zabrániť nezákonnému zavracaniu migrantov na hraniciach Severného Macedónska;</w:t>
      </w:r>
    </w:p>
    <w:p w:rsidR="006F4A95" w:rsidRPr="003B75A1" w:rsidP="00792CCE" w14:paraId="22F0E858" w14:textId="5750966D">
      <w:pPr>
        <w:pStyle w:val="NormalHanging12a"/>
      </w:pPr>
      <w:r w:rsidRPr="003B75A1">
        <w:t>39</w:t>
      </w:r>
      <w:r w:rsidRPr="003B75A1">
        <w:t>.</w:t>
      </w:r>
      <w:r w:rsidRPr="003B75A1">
        <w:tab/>
        <w:t xml:space="preserve">vyjadruje uznanie vláde Severného Macedónska za rýchlu reakciu na antisemitský podpaľačský útok zameraný na budovu židovskej komunity v Skopje 12. apríla 2026; </w:t>
      </w:r>
    </w:p>
    <w:p w:rsidR="00792CCE" w:rsidRPr="003B75A1" w:rsidP="00792CCE" w14:paraId="240E1459" w14:textId="77777777">
      <w:pPr>
        <w:pStyle w:val="NormalHanging12a"/>
        <w:rPr>
          <w:b/>
          <w:i/>
          <w:iCs/>
        </w:rPr>
      </w:pPr>
      <w:r w:rsidRPr="003B75A1">
        <w:rPr>
          <w:b/>
          <w:i/>
        </w:rPr>
        <w:t>Právny štát</w:t>
      </w:r>
    </w:p>
    <w:p w:rsidR="00792CCE" w:rsidRPr="003B75A1" w:rsidP="00792CCE" w14:paraId="4B2F5B98" w14:textId="49A7C3EA">
      <w:pPr>
        <w:pStyle w:val="NormalHanging12a"/>
        <w:rPr>
          <w:bCs/>
          <w:iCs/>
        </w:rPr>
      </w:pPr>
      <w:r w:rsidRPr="003B75A1">
        <w:t>40</w:t>
      </w:r>
      <w:r w:rsidRPr="003B75A1">
        <w:t>.</w:t>
      </w:r>
      <w:r w:rsidRPr="003B75A1">
        <w:tab/>
        <w:t>vyjadruje znepokojenie nad tým, že sa dostatočne nepokročilo v prípade súdneho systému, nezávislosti súdov a prokuratúry a úsilia o posilnenie právneho štátu a protikorupčných rámcov; vyzýva politické zainteresované strany, aby sa urýchlene zdržali politických zásahov do súdnictva; so znepokojením konštatuje hlboké štrukturálne nedostatky a negatívne trendy vo fungovaní justície vrátane nedostatočného financovania a personálneho obsadenia súdnych inštitúcií, ktoré narušujú jej nezávislosť; vyzýva preto Severné Macedónsko, aby urýchlilo vykonávanie stratégie reformy súdnictva na roky 2024 – 2028;</w:t>
      </w:r>
    </w:p>
    <w:p w:rsidR="00792CCE" w:rsidRPr="003B75A1" w:rsidP="00792CCE" w14:paraId="72D9B813" w14:textId="4413CC90">
      <w:pPr>
        <w:pStyle w:val="NormalHanging12a"/>
        <w:rPr>
          <w:bCs/>
          <w:iCs/>
        </w:rPr>
      </w:pPr>
      <w:r w:rsidRPr="003B75A1">
        <w:t>41</w:t>
      </w:r>
      <w:r w:rsidRPr="003B75A1">
        <w:t>.</w:t>
      </w:r>
      <w:r w:rsidRPr="003B75A1">
        <w:tab/>
        <w:t>zdôrazňuje význam ochrany integrity a nezávislosti súdnictva, a to aj posilnením Súdnej rady v súlade s odporúčaním a stanoviskom misie Benátskej komisie na partnerské hodnotenie z roku 2023;</w:t>
      </w:r>
    </w:p>
    <w:p w:rsidR="00792CCE" w:rsidRPr="003B75A1" w:rsidP="00792CCE" w14:paraId="25779349" w14:textId="469B8103">
      <w:pPr>
        <w:pStyle w:val="NormalHanging12a"/>
        <w:rPr>
          <w:bCs/>
          <w:iCs/>
        </w:rPr>
      </w:pPr>
      <w:r w:rsidRPr="003B75A1">
        <w:t>42</w:t>
      </w:r>
      <w:r w:rsidRPr="003B75A1">
        <w:t>.</w:t>
      </w:r>
      <w:r w:rsidRPr="003B75A1">
        <w:tab/>
        <w:t>vyjadruje znepokojenie nad tým, že zmeny Trestného zákona v Severnom Macedónsku, ktorými sa skrátili premlčacie lehoty a znížili tresty za korupciu na vysokej úrovni a zneužitie úradnej moci, narušili prebiehajúce súdne konania vrátane široko sledovaných prípadov, vyvolávajú dojem beztrestnosti významných politických aktérov a ďalej oslabili dôveru verejnosti v súdnictvo;</w:t>
      </w:r>
    </w:p>
    <w:p w:rsidR="00792CCE" w:rsidRPr="003B75A1" w:rsidP="00792CCE" w14:paraId="775A1E06" w14:textId="56B11B9E">
      <w:pPr>
        <w:pStyle w:val="NormalHanging12a"/>
      </w:pPr>
      <w:r w:rsidRPr="003B75A1">
        <w:t>43</w:t>
      </w:r>
      <w:r w:rsidRPr="003B75A1">
        <w:t>.</w:t>
      </w:r>
      <w:r w:rsidRPr="003B75A1">
        <w:tab/>
        <w:t>vyzýva príslušné orgány, aby zabezpečili primerané následné opatrenia v prípadoch potenciálnych trestných činov z nenávisti, a to aj v prípade akýchkoľvek etnických skupín a komunít;</w:t>
      </w:r>
    </w:p>
    <w:p w:rsidR="00792CCE" w:rsidRPr="003B75A1" w:rsidP="00792CCE" w14:paraId="573EC975" w14:textId="637D59D5">
      <w:pPr>
        <w:pStyle w:val="NormalHanging12a"/>
        <w:rPr>
          <w:bCs/>
          <w:iCs/>
        </w:rPr>
      </w:pPr>
      <w:r w:rsidRPr="003B75A1">
        <w:t>44</w:t>
      </w:r>
      <w:r w:rsidRPr="003B75A1">
        <w:t>.</w:t>
      </w:r>
      <w:r w:rsidRPr="003B75A1">
        <w:tab/>
        <w:t xml:space="preserve">so znepokojením konštatuje, že sa nedosiahol žiadny pokrok v predchádzaní korupcii a boji proti nej a že korupcia je naďalej rozšírená v mnohých oblastiach; zdôrazňuje, že medzi formálne oznámenými vyšetrovaniami korupcie a súdnymi rozsudkami o vine v prípadoch korupcie na vysokej úrovni naďalej existuje značný a nevysvetliteľný rozdiel; vyzýva vládu Severného Macedónska, aby zlepšila vykonávanie národnej stratégie na predchádzanie korupcii a konfliktu záujmov a prijala nový Trestný zákon v súlade s </w:t>
      </w:r>
      <w:r w:rsidRPr="003B75A1">
        <w:rPr>
          <w:i/>
          <w:iCs/>
        </w:rPr>
        <w:t>acquis</w:t>
      </w:r>
      <w:r w:rsidRPr="003B75A1">
        <w:t xml:space="preserve"> EÚ a medzinárodnými normami; okrem toho vyzýva na posilnenie ochrany oznamovateľov, keďže je stále slabá, čo odrádza jednotlivcov od oznamovania prípadov korupcie; víta však aktívnu účasť Severného Macedónska na Medzinárodnej zmluve o výmene údajov na účely overovania majetkových priznaní, čím sa krajina stala regionálnym referenčným bodom v tomto mechanizme;</w:t>
      </w:r>
    </w:p>
    <w:p w:rsidR="00792CCE" w:rsidRPr="003B75A1" w:rsidP="00792CCE" w14:paraId="1EC38252" w14:textId="5AEC2D9F">
      <w:pPr>
        <w:pStyle w:val="NormalHanging12a"/>
        <w:rPr>
          <w:bCs/>
          <w:iCs/>
        </w:rPr>
      </w:pPr>
      <w:r w:rsidRPr="003B75A1">
        <w:t>45</w:t>
      </w:r>
      <w:r w:rsidRPr="003B75A1">
        <w:t>.</w:t>
      </w:r>
      <w:r w:rsidRPr="003B75A1">
        <w:tab/>
        <w:t>naliehavo požaduje včasné prijatie komplexnej protikorupčnej stratégie na roky 2026 – 2030 s jasnými povinnosťami a merateľnými cieľmi a vyzýva na vykonanie zostávajúcich odporúčaní Skupiny štátov proti korupcii (GRECO);</w:t>
      </w:r>
    </w:p>
    <w:p w:rsidR="00792CCE" w:rsidRPr="003B75A1" w:rsidP="00792CCE" w14:paraId="4D6B3E15" w14:textId="319F2685">
      <w:pPr>
        <w:pStyle w:val="NormalHanging12a"/>
      </w:pPr>
      <w:r w:rsidRPr="003B75A1">
        <w:t>46</w:t>
      </w:r>
      <w:r w:rsidRPr="003B75A1">
        <w:t>.</w:t>
      </w:r>
      <w:r w:rsidRPr="003B75A1">
        <w:tab/>
        <w:t>s obavami konštatuje, že prieťahy v súdnych konaniach a obmedzené zdroje naďalej bránia dosiahnutiu výrazných výsledkov v prípadoch korupcie na vysokej úrovni; vyzýva najmä na vyšetrovanie a právoplatné odsúdenie v prípadoch korupcie na vysokej úrovni, ktoré by mohli byť príkladom toho, že korupcia sa rieši na všetkých úrovniach a že beztrestnosť nebude;</w:t>
      </w:r>
    </w:p>
    <w:p w:rsidR="00792CCE" w:rsidRPr="003B75A1" w:rsidP="00792CCE" w14:paraId="2639919C" w14:textId="41959C86">
      <w:pPr>
        <w:pStyle w:val="NormalHanging12a"/>
        <w:rPr>
          <w:bCs/>
        </w:rPr>
      </w:pPr>
      <w:r w:rsidRPr="003B75A1">
        <w:t>47</w:t>
      </w:r>
      <w:r w:rsidRPr="003B75A1">
        <w:t>.</w:t>
      </w:r>
      <w:r w:rsidRPr="003B75A1">
        <w:tab/>
        <w:t>konštatuje, že vnímaná úroveň dôvery v súdnictvo je naďalej veľmi nízka a je potrebné ďalšie úsilie o predchádzanie neprimeranému ovplyvňovaniu a zastrašovaniu;</w:t>
      </w:r>
    </w:p>
    <w:p w:rsidR="00792CCE" w:rsidRPr="003B75A1" w:rsidP="00792CCE" w14:paraId="0993C952" w14:textId="23A2A336">
      <w:pPr>
        <w:pStyle w:val="NormalHanging12a"/>
        <w:rPr>
          <w:bCs/>
        </w:rPr>
      </w:pPr>
      <w:r w:rsidRPr="003B75A1">
        <w:t>48</w:t>
      </w:r>
      <w:r w:rsidRPr="003B75A1">
        <w:t>.</w:t>
      </w:r>
      <w:r w:rsidRPr="003B75A1">
        <w:tab/>
        <w:t>vyzýva Severné Macedónsko, aby zintenzívnilo úsilie v boji proti praniu špinavých peňazí;</w:t>
      </w:r>
    </w:p>
    <w:p w:rsidR="00792CCE" w:rsidRPr="003B75A1" w:rsidP="00792CCE" w14:paraId="059EF262" w14:textId="315C22FD">
      <w:pPr>
        <w:pStyle w:val="NormalHanging12a"/>
        <w:rPr>
          <w:bCs/>
        </w:rPr>
      </w:pPr>
      <w:r w:rsidRPr="003B75A1">
        <w:t>49</w:t>
      </w:r>
      <w:r w:rsidRPr="003B75A1">
        <w:t>.</w:t>
      </w:r>
      <w:r w:rsidRPr="003B75A1">
        <w:tab/>
        <w:t xml:space="preserve">vyzýva na trvalejšie zapojenie sa do účinného boja proti organizovanému zločinu; vyzýva vládu Severného Macedónska, aby zosúladila právne predpisy týkajúce sa zbraní, omamných a psychotropných látok s </w:t>
      </w:r>
      <w:r w:rsidRPr="003B75A1">
        <w:rPr>
          <w:i/>
          <w:iCs/>
        </w:rPr>
        <w:t>acquis</w:t>
      </w:r>
      <w:r w:rsidRPr="003B75A1">
        <w:t xml:space="preserve"> EÚ;</w:t>
      </w:r>
    </w:p>
    <w:p w:rsidR="00792CCE" w:rsidRPr="003B75A1" w:rsidP="00792CCE" w14:paraId="3DC557CB" w14:textId="36B70B9E">
      <w:pPr>
        <w:pStyle w:val="NormalHanging12a"/>
        <w:rPr>
          <w:bCs/>
        </w:rPr>
      </w:pPr>
      <w:r w:rsidRPr="003B75A1">
        <w:t>50</w:t>
      </w:r>
      <w:r w:rsidRPr="003B75A1">
        <w:t>.</w:t>
      </w:r>
      <w:r w:rsidRPr="003B75A1">
        <w:tab/>
        <w:t>vyzýva vnútroštátne orgány, aby vytvorili komplexný rámec podpory pre ženy, ktoré sa stali obeťami rodovo podmieneného násilia, vrátane poskytovania zákonom garantovanej finančnej pomoci, zaručenia bezplatnej právnej pomoci a oslobodenia od súdnych trov, vytvorenia štátneho fondu na pokrytie nezaplateného výživného na deti a zvýšenia investícií do ekonomického posilnenia postavenia žien prostredníctvom cieleného vzdelávania, sociálnych podnikov a miestnych iniciatív v oblasti zamestnanosti;</w:t>
      </w:r>
    </w:p>
    <w:p w:rsidR="00792CCE" w:rsidRPr="003B75A1" w:rsidP="00792CCE" w14:paraId="56C5D771" w14:textId="77777777">
      <w:pPr>
        <w:pStyle w:val="NormalHanging12a"/>
        <w:rPr>
          <w:b/>
          <w:i/>
          <w:iCs/>
        </w:rPr>
      </w:pPr>
      <w:r w:rsidRPr="003B75A1">
        <w:rPr>
          <w:b/>
          <w:i/>
        </w:rPr>
        <w:t>Sociálno-ekonomické reformy</w:t>
      </w:r>
    </w:p>
    <w:p w:rsidR="00792CCE" w:rsidRPr="003B75A1" w:rsidP="00792CCE" w14:paraId="7EE6FBF0" w14:textId="27457FB8">
      <w:pPr>
        <w:pStyle w:val="NormalHanging12a"/>
        <w:rPr>
          <w:bCs/>
          <w:iCs/>
        </w:rPr>
      </w:pPr>
      <w:r w:rsidRPr="003B75A1">
        <w:t>51</w:t>
      </w:r>
      <w:r w:rsidRPr="003B75A1">
        <w:t>.</w:t>
      </w:r>
      <w:r w:rsidRPr="003B75A1">
        <w:tab/>
        <w:t>podporuje pokračujúce úsilie o modernizáciu hospodárstva, riešenie nesúladu medzi ponúkanými a požadovanými zručnosťami, posilnenie digitálneho hospodárstva a zlepšenie podnikateľského prostredia, a to v súlade s potrebou reagovať na konkurenčné tlaky na vnútornom trhu EÚ; zdôrazňuje, že udržateľný hospodársky rast závisí od právneho štátu, predvídateľnosti súdnictva a účinných opatrení proti korupcii; vyzýva na vykonávanie zákona o rozpočtových pravidlách z roku 2023, zavedenie fiškálnych pravidiel a fiškálnej rady a posilnenie strednodobého rozpočtového postupu;</w:t>
      </w:r>
    </w:p>
    <w:p w:rsidR="00792CCE" w:rsidRPr="003B75A1" w:rsidP="00792CCE" w14:paraId="7E5C29FC" w14:textId="30418F16">
      <w:pPr>
        <w:pStyle w:val="NormalHanging12a"/>
        <w:rPr>
          <w:bCs/>
          <w:iCs/>
        </w:rPr>
      </w:pPr>
      <w:r w:rsidRPr="003B75A1">
        <w:t>52</w:t>
      </w:r>
      <w:r w:rsidRPr="003B75A1">
        <w:t>.</w:t>
      </w:r>
      <w:r w:rsidRPr="003B75A1">
        <w:tab/>
        <w:t>zdôrazňuje potrebu riešiť sociálne výzvy, zabezpečiť vysokokvalitné politiky zamestnanosti, podporovať sociálnu konvergenciu k normám EÚ a dosiahnuť pokrok v oblasti zásad Európskeho piliera sociálnych práv;</w:t>
      </w:r>
    </w:p>
    <w:p w:rsidR="00792CCE" w:rsidRPr="003B75A1" w:rsidP="00792CCE" w14:paraId="30C395DE" w14:textId="5E1AFF47">
      <w:pPr>
        <w:pStyle w:val="NormalHanging12a"/>
      </w:pPr>
      <w:r w:rsidRPr="003B75A1">
        <w:t>53</w:t>
      </w:r>
      <w:r w:rsidRPr="003B75A1">
        <w:t>.</w:t>
      </w:r>
      <w:r w:rsidRPr="003B75A1">
        <w:tab/>
        <w:t>víta prvé kroky pri vykonávaní programu reforiem a viacročného pracovného programu v rámci Nástroja na podporu reforiem a rastu pre západný Balkán, ktorý je na dobrej ceste priniesť konkrétne prínosy občanom; vyzýva Severné Macedónsko, aby pokračovalo vo vykonávaní svojho programu reforiem; zdôrazňuje potrebu výrazne urýchliť a plniť program reforiem, najmä pokiaľ ide o blok základných hodnôt; zdôrazňuje, že vyplatenie finančných prostriedkov musí byť naďalej prísne podmienené splnením dohodnutých cieľov reforiem a míľnikov; víta prijatie komplexného rámca kybernetickej bezpečnosti, aktualizovaného zákona o elektronických dokladoch, elektronickej identifikácii a dôveryhodných službách; víta objektívny a na faktoch založený spôsob, akým Komisia posúdila vykonávanie doterajších reformných krokov;</w:t>
      </w:r>
      <w:r w:rsidRPr="003B75A1" w:rsidR="006F4A95">
        <w:t xml:space="preserve"> </w:t>
      </w:r>
      <w:r w:rsidRPr="003B75A1" w:rsidR="006F4A95">
        <w:rPr>
          <w:bCs/>
          <w:iCs/>
        </w:rPr>
        <w:t>s potešením víta nedávne vyplatenie 65,7 milióna EUR Severnému Macedónsku v rámci Nástroja na podporu reforiem a rastu po pozitívnom posúdení vykonávania reforiem, najmä v oblasti digitalizácie a vzdelávania;</w:t>
      </w:r>
    </w:p>
    <w:p w:rsidR="00792CCE" w:rsidRPr="003B75A1" w:rsidP="00792CCE" w14:paraId="5A594016" w14:textId="4CC04127">
      <w:pPr>
        <w:pStyle w:val="NormalHanging12a"/>
      </w:pPr>
      <w:r w:rsidRPr="003B75A1">
        <w:t>54</w:t>
      </w:r>
      <w:r w:rsidRPr="003B75A1">
        <w:t>.</w:t>
      </w:r>
      <w:r w:rsidRPr="003B75A1">
        <w:tab/>
        <w:t xml:space="preserve"> vyzýva EÚ a Severné Macedónsko na posilnenie dohľadu a zmysluplnú účasť organizácií občianskej spoločnosti, záujmových združení a sociálnych partnerov vo všetkých fázach Nástroja na podporu reforiem a rastu pre západný Balkán vrátane navrhovania reformných opatrení, realizácie projektov a monitorovania výsledkov; uznáva potrebu zlepšiť podnikateľské prostredie a fungovanie trhového hospodárstva; žiada, aby sa kládol väčší dôraz na opatrenia na nápravu deformácií trhu a sociálne ochranné opatrenia; žiada, aby sa venovala väčšia pozornosť negatívnym demografickým trendom a riešeniu neformálnej ekonomiky a jej negatívnych sociálnych a fiškálnych vplyvov;</w:t>
      </w:r>
    </w:p>
    <w:p w:rsidR="00792CCE" w:rsidRPr="003B75A1" w:rsidP="00792CCE" w14:paraId="2CFC6F0D" w14:textId="06904066">
      <w:pPr>
        <w:pStyle w:val="NormalHanging12a"/>
      </w:pPr>
      <w:r w:rsidRPr="003B75A1">
        <w:t>55</w:t>
      </w:r>
      <w:r w:rsidRPr="003B75A1">
        <w:t>.</w:t>
      </w:r>
      <w:r w:rsidRPr="003B75A1">
        <w:tab/>
        <w:t>vyzýva orgány, aby zabezpečili nezávislosť a legitímnu úlohu reprezentatívnych odborových organizácií a dodržiavanie základných pracovných práv vrátane kolektívneho vyjednávania v právnych predpisoch a praxi; ďalej vyzýva orgány, aby zabezpečili konštruktívny a zmysluplný dialóg s odborovými organizáciami s cieľom riešiť naliehavé otázky, ako sú mzdy, pracovné podmienky a sociálna ochrana, a to aj pokiaľ ide o prácu pre platformy;</w:t>
      </w:r>
    </w:p>
    <w:p w:rsidR="00792CCE" w:rsidRPr="003B75A1" w:rsidP="00792CCE" w14:paraId="6B3CFE24" w14:textId="67034A9D">
      <w:pPr>
        <w:pStyle w:val="NormalHanging12a"/>
      </w:pPr>
      <w:r w:rsidRPr="003B75A1">
        <w:t>56</w:t>
      </w:r>
      <w:r w:rsidRPr="003B75A1">
        <w:t>.</w:t>
      </w:r>
      <w:r w:rsidRPr="003B75A1">
        <w:tab/>
        <w:t xml:space="preserve">uznáva strategický význam kultúrneho a kreatívneho sektora a potrebu stabilného rámca autorských práv zosúladeného s EÚ; vyzýva Severné Macedónsko, aby zabezpečilo spravodlivé odmeňovanie autorov a umelcov, zosúladilo kolektívnu správu práv s </w:t>
      </w:r>
      <w:r w:rsidRPr="003B75A1">
        <w:rPr>
          <w:i/>
          <w:iCs/>
        </w:rPr>
        <w:t>acquis</w:t>
      </w:r>
      <w:r w:rsidRPr="003B75A1">
        <w:t xml:space="preserve"> EÚ a posilnilo presadzovanie práva proti pirátstvu; zdôrazňuje, že slabá ochrana nositeľov práv ohrozuje udržateľnosť médií a rozvoj vysokokvalitného audiovizuálneho obsahu;</w:t>
      </w:r>
    </w:p>
    <w:p w:rsidR="00792CCE" w:rsidRPr="003B75A1" w:rsidP="00792CCE" w14:paraId="1DEEA2AB" w14:textId="045266C5">
      <w:pPr>
        <w:pStyle w:val="NormalHanging12a"/>
      </w:pPr>
      <w:r w:rsidRPr="003B75A1">
        <w:t>57</w:t>
      </w:r>
      <w:r w:rsidRPr="003B75A1">
        <w:t>.</w:t>
      </w:r>
      <w:r w:rsidRPr="003B75A1">
        <w:tab/>
        <w:t xml:space="preserve">vyzýva, aby sa pokračovalo vo vykonávaní aktivačných stratégií trhu práce zameraných na mladých ľudí, dlhodobo nezamestnaných, </w:t>
      </w:r>
      <w:r w:rsidRPr="003B75A1">
        <w:t>nízkokvalifikované</w:t>
      </w:r>
      <w:r w:rsidRPr="003B75A1">
        <w:t xml:space="preserve"> osoby a znevýhodnené skupiny, ako sú ženy, osoby so zdravotným postihnutím, Rómovia a Egypťania;</w:t>
      </w:r>
    </w:p>
    <w:p w:rsidR="00792CCE" w:rsidRPr="003B75A1" w:rsidP="00792CCE" w14:paraId="66E329B3" w14:textId="683D3F19">
      <w:pPr>
        <w:pStyle w:val="NormalHanging12a"/>
        <w:rPr>
          <w:bCs/>
          <w:iCs/>
        </w:rPr>
      </w:pPr>
      <w:r w:rsidRPr="003B75A1">
        <w:t>58</w:t>
      </w:r>
      <w:r w:rsidRPr="003B75A1">
        <w:t>.</w:t>
      </w:r>
      <w:r w:rsidRPr="003B75A1">
        <w:tab/>
        <w:t>nabáda na posilnenie politiky v oblasti mládeže zmenou zákona o participácii mládeže a politikách v oblasti mládeže, zavedením účinného monitorovania a osobitného rozpočtového kódexu a zlepšením miestnych mládežníckych štruktúr;</w:t>
      </w:r>
    </w:p>
    <w:p w:rsidR="00792CCE" w:rsidRPr="003B75A1" w:rsidP="00792CCE" w14:paraId="33C39EFB" w14:textId="10AA9061">
      <w:pPr>
        <w:pStyle w:val="NormalHanging12a"/>
      </w:pPr>
      <w:r w:rsidRPr="003B75A1">
        <w:t>59</w:t>
      </w:r>
      <w:r w:rsidRPr="003B75A1">
        <w:t>.</w:t>
      </w:r>
      <w:r w:rsidRPr="003B75A1">
        <w:tab/>
        <w:t>víta integráciu Severného Macedónska do zemepisného rozsahu jednotnej oblasti platieb v eurách (SEPA);</w:t>
      </w:r>
    </w:p>
    <w:p w:rsidR="00792CCE" w:rsidRPr="003B75A1" w:rsidP="00792CCE" w14:paraId="72B6CCAF" w14:textId="12378EB8">
      <w:pPr>
        <w:pStyle w:val="NormalHanging12a"/>
        <w:rPr>
          <w:bCs/>
        </w:rPr>
      </w:pPr>
      <w:r w:rsidRPr="003B75A1">
        <w:t>60</w:t>
      </w:r>
      <w:r w:rsidRPr="003B75A1">
        <w:t>.</w:t>
      </w:r>
      <w:r w:rsidRPr="003B75A1">
        <w:tab/>
      </w:r>
      <w:r w:rsidRPr="003B75A1" w:rsidR="006F4A95">
        <w:t xml:space="preserve">s potešením víta návrh Komisie a poverenie Rady na začatie rokovaní s cieľom rozšíriť režim roamingu EÚ za vnútroštátne ceny na Albánsko, Bosnu a Hercegovinu, Kosovo, Čiernu Horu, Severné Macedónsko a Srbsko a vyzýva Komisiu a partnerov zo západného Balkánu, aby urýchlene vykonali potrebné kroky na recipročné otvorenie </w:t>
      </w:r>
      <w:r w:rsidRPr="003B75A1" w:rsidR="006F4A95">
        <w:t>roamingových</w:t>
      </w:r>
      <w:r w:rsidRPr="003B75A1" w:rsidR="006F4A95">
        <w:t xml:space="preserve"> trhov EÚ a partnerov zo západného Balkánu</w:t>
      </w:r>
      <w:r w:rsidRPr="003B75A1">
        <w:t>; zdôrazňuje, že rozšírenie oblasti roamingu za vnútroštátne ceny na západný Balkán by prinieslo hmatateľné výhody občanom aj podnikom, podporilo by medziľudské kontakty, oživilo hospodárske väzby, podporilo výmeny v oblasti vzdelávania a uľahčilo cestovný ruch;</w:t>
      </w:r>
    </w:p>
    <w:p w:rsidR="00792CCE" w:rsidRPr="003B75A1" w:rsidP="00792CCE" w14:paraId="69D75D0B" w14:textId="786AD9EB">
      <w:pPr>
        <w:pStyle w:val="NormalHanging12a"/>
        <w:rPr>
          <w:bCs/>
        </w:rPr>
      </w:pPr>
      <w:r w:rsidRPr="003B75A1">
        <w:t>61</w:t>
      </w:r>
      <w:r w:rsidRPr="003B75A1">
        <w:t>.</w:t>
      </w:r>
      <w:r w:rsidRPr="003B75A1">
        <w:tab/>
        <w:t xml:space="preserve">vyzýva Severné Macedónsko, aby zosúladilo právne predpisy s </w:t>
      </w:r>
      <w:r w:rsidRPr="003B75A1">
        <w:rPr>
          <w:i/>
          <w:iCs/>
        </w:rPr>
        <w:t>acquis</w:t>
      </w:r>
      <w:r w:rsidRPr="003B75A1">
        <w:t xml:space="preserve"> EÚ v oblasti preverovania priamych zahraničných investícií;</w:t>
      </w:r>
    </w:p>
    <w:p w:rsidR="00792CCE" w:rsidRPr="003B75A1" w:rsidP="00792CCE" w14:paraId="0619586D" w14:textId="77777777">
      <w:pPr>
        <w:pStyle w:val="NormalHanging12a"/>
        <w:rPr>
          <w:b/>
        </w:rPr>
      </w:pPr>
      <w:r w:rsidRPr="003B75A1">
        <w:rPr>
          <w:b/>
          <w:i/>
        </w:rPr>
        <w:t>Životné prostredie, biodiverzita, energetika a doprava</w:t>
      </w:r>
    </w:p>
    <w:p w:rsidR="00792CCE" w:rsidRPr="003B75A1" w:rsidP="00792CCE" w14:paraId="1561F084" w14:textId="36370B9A">
      <w:pPr>
        <w:pStyle w:val="NormalHanging12a"/>
      </w:pPr>
      <w:bookmarkStart w:id="13" w:name="_f5cyx5lfgtpa"/>
      <w:bookmarkEnd w:id="13"/>
      <w:r w:rsidRPr="003B75A1">
        <w:t>62</w:t>
      </w:r>
      <w:r w:rsidRPr="003B75A1">
        <w:t>.</w:t>
      </w:r>
      <w:r w:rsidRPr="003B75A1">
        <w:tab/>
        <w:t xml:space="preserve">vyzýva na zvýšenie investícií do dopravnej a energetickej infraštruktúry a dosiahnutia pokroku v úsilí o približovanie právnych predpisov v oblasti dopravy, energetiky a </w:t>
      </w:r>
      <w:r w:rsidRPr="003B75A1">
        <w:t>životného prostredia normám EÚ; žiada, aby sa vnútroštátne právne predpisy zosúladili s pravidlami EÚ v oblasti práv cestujúcich; zdôrazňuje potrebu posilniť prepojiteľnosť a zabezpečiť nerušené obchodné toky, najmä v cestnej doprave; vyzýva na zavedenie systému vstupu/výstupu EÚ, pričom treba mať na pamäti jeho vplyv na profesionálnych vodičov a dodávateľské reťazce;</w:t>
      </w:r>
    </w:p>
    <w:p w:rsidR="00792CCE" w:rsidRPr="003B75A1" w:rsidP="00792CCE" w14:paraId="6954C427" w14:textId="78C4D6E7">
      <w:pPr>
        <w:pStyle w:val="NormalHanging12a"/>
        <w:rPr>
          <w:bCs/>
          <w:iCs/>
        </w:rPr>
      </w:pPr>
      <w:r w:rsidRPr="003B75A1">
        <w:t>63</w:t>
      </w:r>
      <w:r w:rsidRPr="003B75A1">
        <w:t>.</w:t>
      </w:r>
      <w:r w:rsidRPr="003B75A1">
        <w:tab/>
        <w:t xml:space="preserve">zdôrazňuje význam cezhraničných prepojení, ako sú koridory </w:t>
      </w:r>
      <w:r w:rsidRPr="003B75A1">
        <w:t>transeurópskej</w:t>
      </w:r>
      <w:r w:rsidRPr="003B75A1">
        <w:t xml:space="preserve"> dopravnej siete (TEN-T) VIII a X, keďže sú kľúčové pre posilnenie hospodárskej spolupráce so susednými krajinami a zvýšenie medziľudských kontaktov; počíta s účinným plnením prijatých záväzkov; víta dohodu medzi Bulharskom a Severným Macedónskom o výstavbe cezhraničného železničného tunela, ktorá predstavuje rozhodujúci krok k dokončeniu železničného prepojenia na koridore VIII; všíma si strategický význam koridoru VIII pre </w:t>
      </w:r>
      <w:r w:rsidRPr="003B75A1">
        <w:t>geostrategickú</w:t>
      </w:r>
      <w:r w:rsidRPr="003B75A1">
        <w:t xml:space="preserve"> autonómiu EÚ a NATO, keďže slúži ako kľúčová logistická trasa pozdĺž južného krídla NATO;</w:t>
      </w:r>
    </w:p>
    <w:p w:rsidR="00792CCE" w:rsidRPr="003B75A1" w:rsidP="00792CCE" w14:paraId="73F601F4" w14:textId="32755275">
      <w:pPr>
        <w:pStyle w:val="NormalHanging12a"/>
      </w:pPr>
      <w:r w:rsidRPr="003B75A1">
        <w:t>64</w:t>
      </w:r>
      <w:r w:rsidRPr="003B75A1">
        <w:t>.</w:t>
      </w:r>
      <w:r w:rsidRPr="003B75A1">
        <w:tab/>
        <w:t>víta prijatie zákona o energetike v máji 2025, ale zdôrazňuje, že krajina je stále vo veľkej miere závislá od uhlia; vyzýva, aby sa rýchlo začala využívať energia z obnoviteľných zdrojov a kládol väčší dôraz na energetickú efektívnosť, najmä v prípade budov;</w:t>
      </w:r>
    </w:p>
    <w:p w:rsidR="00792CCE" w:rsidRPr="003B75A1" w:rsidP="00792CCE" w14:paraId="3FB5DC29" w14:textId="59E913C4">
      <w:pPr>
        <w:pStyle w:val="NormalHanging12a"/>
        <w:rPr>
          <w:bCs/>
          <w:iCs/>
        </w:rPr>
      </w:pPr>
      <w:r w:rsidRPr="003B75A1">
        <w:t>65</w:t>
      </w:r>
      <w:r w:rsidRPr="003B75A1">
        <w:t>.</w:t>
      </w:r>
      <w:r w:rsidRPr="003B75A1">
        <w:tab/>
        <w:t>vyjadruje poľutovanie nad tým, že v právnych predpisoch v oblasti životného prostredia sa dosiahol len malý pokrok; vyzýva najmä na naliehavé opatrenia, aby sa riešila kvalita ovzdušia a vody a nakladanie s odpadovými vodami vrátane zvýšeného a jasne určeného vnútroštátneho financovania infraštruktúry zásobovania vodou a kanalizácie v mestských a vidieckych oblastiach, začlenenia dedinských vodovodných systémov do verejných služieb, ak je to možné, s jasne určenými inštitucionálnymi povinnosťami, zabezpečenia pravidelných hygienických a laboratórnych kontrol so zverejňovaním výsledkov a posilnenia inšpekčného dohľadu vrátane zavedenia sankcií za neregulované, nedostatočne udržiavané alebo znečisťujúce systémy;</w:t>
      </w:r>
    </w:p>
    <w:p w:rsidR="00792CCE" w:rsidRPr="003B75A1" w:rsidP="00792CCE" w14:paraId="3ECBE7BD" w14:textId="5DA8280F">
      <w:pPr>
        <w:pStyle w:val="NormalHanging12a"/>
        <w:rPr>
          <w:bCs/>
          <w:iCs/>
        </w:rPr>
      </w:pPr>
      <w:r w:rsidRPr="003B75A1">
        <w:t>66</w:t>
      </w:r>
      <w:r w:rsidRPr="003B75A1">
        <w:t>.</w:t>
      </w:r>
      <w:r w:rsidRPr="003B75A1">
        <w:tab/>
        <w:t xml:space="preserve">so znepokojením berie na vedomie pretrvávajúcu vysokú úroveň znečistenia ovzdušia, najmä v mestských oblastiach, ktorá je silne spojená so spaľovaním uhlia a výrobou cementu; v tejto súvislosti vyjadruje vážne znepokojenie nad novým zákonom o kontrole priemyselných emisií a naliehavo vyzýva orgány, aby ho zmenili prostredníctvom transparentného a inkluzívneho verejného postupu za účasti všetkých príslušných zainteresovaných strán, najmä odborníkov na životné prostredie a organizácií občianskej spoločnosti; zdôrazňuje, že je naliehavo potrebné zlepšiť kvalitu ovzdušia v mestách, a to aj prostredníctvom opatrení, ako je zavedenie </w:t>
      </w:r>
      <w:r w:rsidRPr="003B75A1">
        <w:t>nízkoemisných</w:t>
      </w:r>
      <w:r w:rsidRPr="003B75A1">
        <w:t xml:space="preserve"> zón a obstaranie moderných vozidiel verejnej dopravy, ktoré menej znečisťujú životné prostredie;</w:t>
      </w:r>
    </w:p>
    <w:p w:rsidR="00792CCE" w:rsidRPr="003B75A1" w:rsidP="00792CCE" w14:paraId="2F860525" w14:textId="1715A9D5">
      <w:pPr>
        <w:pStyle w:val="NormalHanging12a"/>
        <w:rPr>
          <w:bCs/>
          <w:iCs/>
        </w:rPr>
      </w:pPr>
      <w:r w:rsidRPr="003B75A1">
        <w:t>67</w:t>
      </w:r>
      <w:r w:rsidRPr="003B75A1">
        <w:t>.</w:t>
      </w:r>
      <w:r w:rsidRPr="003B75A1">
        <w:tab/>
        <w:t xml:space="preserve">so znepokojením berie na vedomie obmedzený pokrok pri vykonávaní horizontálnych právnych predpisov v oblasti životného prostredia a naliehavo vyzýva Severné Macedónsko, aby plne zosúladilo a účinne vykonávalo smernicu o posudzovaní vplyvov </w:t>
      </w:r>
      <w:r w:rsidRPr="003B75A1">
        <w:t>na životné prostredie</w:t>
      </w:r>
      <w:r>
        <w:rPr>
          <w:rStyle w:val="FootnoteReference"/>
          <w:bCs/>
          <w:iCs/>
        </w:rPr>
        <w:footnoteReference w:id="9"/>
      </w:r>
      <w:r w:rsidRPr="003B75A1">
        <w:t xml:space="preserve"> a smernicu o strategickom environmentálnom hodnotení</w:t>
      </w:r>
      <w:r>
        <w:rPr>
          <w:rStyle w:val="FootnoteReference"/>
          <w:bCs/>
          <w:iCs/>
        </w:rPr>
        <w:footnoteReference w:id="10"/>
      </w:r>
      <w:r w:rsidRPr="003B75A1">
        <w:t xml:space="preserve"> vrátane sekundárnych právnych predpisov týkajúcich sa projektov malých vodných elektrární;</w:t>
      </w:r>
    </w:p>
    <w:p w:rsidR="00792CCE" w:rsidRPr="003B75A1" w:rsidP="00792CCE" w14:paraId="43801ADB" w14:textId="352116D0">
      <w:pPr>
        <w:pStyle w:val="NormalHanging12a"/>
        <w:rPr>
          <w:bCs/>
          <w:iCs/>
        </w:rPr>
      </w:pPr>
      <w:r w:rsidRPr="003B75A1">
        <w:t>68</w:t>
      </w:r>
      <w:r w:rsidRPr="003B75A1">
        <w:t>.</w:t>
      </w:r>
      <w:r w:rsidRPr="003B75A1">
        <w:tab/>
        <w:t>vyzýva vládu Severného Macedónska a miestne orgány, aby zaviedli účinnú právnu ochranu pre lokality podľa programu Smaragd určené podľa Bernského dohovoru a urýchlili identifikáciu a určenie budúcich lokalít sústavy Natura 2000; naliehavo vyzýva vládu Severného Macedónska, aby uprednostnila a urýchlila prijatie nového zákona o ochrane prírody, ktorý by nahradil zastaraný právny rámec a zabezpečil úplný súlad so smernicami EÚ o biotopoch</w:t>
      </w:r>
      <w:r>
        <w:rPr>
          <w:rStyle w:val="FootnoteReference"/>
          <w:bCs/>
          <w:iCs/>
        </w:rPr>
        <w:footnoteReference w:id="11"/>
      </w:r>
      <w:r w:rsidRPr="003B75A1">
        <w:t xml:space="preserve"> a vtákoch</w:t>
      </w:r>
      <w:r>
        <w:rPr>
          <w:rStyle w:val="FootnoteReference"/>
          <w:bCs/>
          <w:iCs/>
        </w:rPr>
        <w:footnoteReference w:id="12"/>
      </w:r>
      <w:r w:rsidRPr="003B75A1">
        <w:t>;</w:t>
      </w:r>
    </w:p>
    <w:p w:rsidR="00792CCE" w:rsidRPr="003B75A1" w:rsidP="00792CCE" w14:paraId="2493292A" w14:textId="5174F983">
      <w:pPr>
        <w:pStyle w:val="NormalHanging12a"/>
        <w:rPr>
          <w:bCs/>
          <w:iCs/>
        </w:rPr>
      </w:pPr>
      <w:r w:rsidRPr="003B75A1">
        <w:t>69</w:t>
      </w:r>
      <w:r w:rsidRPr="003B75A1">
        <w:t>.</w:t>
      </w:r>
      <w:r w:rsidRPr="003B75A1">
        <w:tab/>
        <w:t xml:space="preserve">víta trvalú spoluprácu Severného Macedónska s Kosovom a Albánskom v súvislosti s cezhraničným národným parkom </w:t>
      </w:r>
      <w:r w:rsidRPr="003B75A1">
        <w:t>Šar</w:t>
      </w:r>
      <w:r w:rsidRPr="003B75A1">
        <w:t xml:space="preserve"> planina; opakuje, že je naliehavo potrebné prijať zákon o opätovnom vyhlásení národného parku </w:t>
      </w:r>
      <w:r w:rsidRPr="003B75A1">
        <w:t>Mavrovo</w:t>
      </w:r>
      <w:r w:rsidRPr="003B75A1">
        <w:t xml:space="preserve"> a dokončiť a účinne vykonávať jeho plán riadenia; podporuje zaradenie </w:t>
      </w:r>
      <w:r w:rsidRPr="003B75A1">
        <w:t>Jablanice</w:t>
      </w:r>
      <w:r w:rsidRPr="003B75A1">
        <w:t xml:space="preserve"> do národného zoznamu chránených území; naliehavo vyzýva Severné Macedónsko, aby vypracovalo a vykonávalo národný akčný plán a plán riadenia na ochranu rysa balkánskeho v súlade s regionálnou stratégiou a v spolupráci so susednými krajinami, a to aj s cieľom zachovať ekologickú prepojenosť medzi kľúčovými biotopmi vrátane </w:t>
      </w:r>
      <w:r w:rsidRPr="003B75A1">
        <w:t>Mavrova</w:t>
      </w:r>
      <w:r w:rsidRPr="003B75A1">
        <w:t xml:space="preserve"> a </w:t>
      </w:r>
      <w:r w:rsidRPr="003B75A1">
        <w:t>Jablanice</w:t>
      </w:r>
      <w:r w:rsidRPr="003B75A1">
        <w:t xml:space="preserve"> a cezhraničnými oblasťami;</w:t>
      </w:r>
    </w:p>
    <w:p w:rsidR="00792CCE" w:rsidRPr="003B75A1" w:rsidP="00792CCE" w14:paraId="3C9EEF6C" w14:textId="77777777">
      <w:pPr>
        <w:pStyle w:val="NormalHanging12a"/>
        <w:rPr>
          <w:b/>
        </w:rPr>
      </w:pPr>
      <w:r w:rsidRPr="003B75A1">
        <w:rPr>
          <w:b/>
          <w:i/>
        </w:rPr>
        <w:t>Regionálna spolupráca a zahraničná politika</w:t>
      </w:r>
    </w:p>
    <w:p w:rsidR="00792CCE" w:rsidRPr="003B75A1" w:rsidP="00792CCE" w14:paraId="3853E0CB" w14:textId="0F94E92A">
      <w:pPr>
        <w:pStyle w:val="NormalHanging12a"/>
      </w:pPr>
      <w:r w:rsidRPr="003B75A1">
        <w:t>70</w:t>
      </w:r>
      <w:r w:rsidRPr="003B75A1">
        <w:t>.</w:t>
      </w:r>
      <w:r w:rsidRPr="003B75A1">
        <w:tab/>
        <w:t>víta cenný a významný prínos Severného Macedónska k regionálnej spolupráci a stabilite prostredníctvom jeho zapojenia do regionálnych hospodárskych a diplomatických iniciatív, ako je berlínsky proces a Nový plán rastu pre západný Balkán, a vykonávania dohôd o spoločnom regionálnom trhu;</w:t>
      </w:r>
    </w:p>
    <w:p w:rsidR="00792CCE" w:rsidRPr="003B75A1" w:rsidP="00792CCE" w14:paraId="04E3AE6E" w14:textId="5EC1AA2D">
      <w:pPr>
        <w:pStyle w:val="NormalHanging12a"/>
        <w:rPr>
          <w:bCs/>
          <w:iCs/>
        </w:rPr>
      </w:pPr>
      <w:r w:rsidRPr="003B75A1">
        <w:t>71</w:t>
      </w:r>
      <w:r w:rsidRPr="003B75A1">
        <w:t>.</w:t>
      </w:r>
      <w:r w:rsidRPr="003B75A1">
        <w:tab/>
        <w:t xml:space="preserve">vyzýva na trvalé odhodlanie viesť dialóg a spolupracovať so susednými krajinami s cieľom posilniť regionálnu stabilitu a vzájomnú dôveru; vyzýva na ďalšiu podporu medziľudských kontaktov v juhovýchodnej Európe; </w:t>
      </w:r>
      <w:bookmarkStart w:id="14" w:name="_Hlk229472357"/>
      <w:r w:rsidRPr="003B75A1">
        <w:t xml:space="preserve">zdôrazňuje význam vykonávania medzinárodných dohôd v dobrej viere, ako je Dohoda z </w:t>
      </w:r>
      <w:r w:rsidRPr="003B75A1">
        <w:t>Prespy</w:t>
      </w:r>
      <w:r w:rsidRPr="003B75A1">
        <w:t xml:space="preserve"> a Zmluva o priateľstve, dobrých susedských vzťahoch a spolupráci s Bulharskom;</w:t>
      </w:r>
      <w:bookmarkEnd w:id="14"/>
    </w:p>
    <w:p w:rsidR="00792CCE" w:rsidRPr="003B75A1" w:rsidP="00792CCE" w14:paraId="2DA76DE8" w14:textId="46AA69D9">
      <w:pPr>
        <w:pStyle w:val="NormalHanging12a"/>
        <w:rPr>
          <w:bCs/>
          <w:iCs/>
        </w:rPr>
      </w:pPr>
      <w:r w:rsidRPr="003B75A1">
        <w:t>72</w:t>
      </w:r>
      <w:r w:rsidRPr="003B75A1">
        <w:t>.</w:t>
      </w:r>
      <w:r w:rsidRPr="003B75A1">
        <w:tab/>
        <w:t xml:space="preserve">uznáva existenciu rôznych výkladov historických charakteristík macedónskej spoločnosti; zdôrazňuje, že cieľom jeho správy nie je predurčovať alebo obmedzovať vedeckú diskusiu o týchto otázkach a že takéto výklady nemajú vplyv na posúdenie pokroku Severného Macedónska smerom k pristúpeniu k EÚ, ktoré je naďalej zakotvené v kodanských kritériách a zásadách dobrých susedských vzťahov; naliehavo vyzýva všetky strany, aby obnovili konštruktívnu prácu Spoločnej multidisciplinárnej </w:t>
      </w:r>
      <w:r w:rsidRPr="003B75A1">
        <w:t>odbornej komisie pre historické a vzdelávacie záležitosti medzi Bulharskom a Severným Macedónskom a konali v dobrej viere, čím by sa spoločnosti zblížili; odsudzuje všetky snahy o nahrádzanie historických pamiatok a/alebo artefaktov vrátane ničenia autentického kultúrneho dedičstva; vyjadruje poľutovanie nad ničením a falšovaním bulharských nápisov;</w:t>
      </w:r>
    </w:p>
    <w:p w:rsidR="00792CCE" w:rsidRPr="003B75A1" w:rsidP="00792CCE" w14:paraId="0B301CC0" w14:textId="12AB7A15">
      <w:pPr>
        <w:pStyle w:val="NormalHanging12a"/>
        <w:rPr>
          <w:bCs/>
          <w:iCs/>
        </w:rPr>
      </w:pPr>
      <w:r w:rsidRPr="003B75A1">
        <w:t>73</w:t>
      </w:r>
      <w:r w:rsidRPr="003B75A1">
        <w:t>.</w:t>
      </w:r>
      <w:r w:rsidRPr="003B75A1">
        <w:tab/>
        <w:t>vyjadruje silné znepokojenie nad tým, že posledné zasadnutie spoločnej medzivládnej komisie zriadenej článkom 12 Zmluvy o priateľstve, dobrých susedských vzťahoch a spolupráci sa konalo 17. júla 2022 a odvtedy sa nekonalo žiadne nové zasadnutie; naliehavo vyzýva vlády Bulharska a Severného Macedónska, aby bezodkladne zorganizovali tretie zasadnutie spoločnej medzivládnej komisie s cieľom pokračovať vo vykonávaní zmluvy a protokolov k nej;</w:t>
      </w:r>
    </w:p>
    <w:p w:rsidR="00792CCE" w:rsidRPr="003B75A1" w:rsidP="00792CCE" w14:paraId="4FCB9F75" w14:textId="57773FB5">
      <w:pPr>
        <w:pStyle w:val="NormalHanging12a"/>
        <w:rPr>
          <w:bCs/>
          <w:iCs/>
        </w:rPr>
      </w:pPr>
      <w:r w:rsidRPr="003B75A1">
        <w:t>74</w:t>
      </w:r>
      <w:r w:rsidRPr="003B75A1">
        <w:t>.</w:t>
      </w:r>
      <w:r w:rsidRPr="003B75A1">
        <w:tab/>
        <w:t>dôrazne vyzýva Spoločnú multidisciplinárnu odbornú komisiu pre historické a vzdelávacie záležitosti medzi Bulharskom a Severným Macedónskom, ktorá bola zriadená na základe Zmluvy o priateľstve, dobrom susedstve a spolupráci s Bulharskom, aby dosiahla jasné a hmatateľné výsledky; zdôrazňuje, že texty by mali odrážať výklad historických faktov a údajov zo spoločných dejín oboch národov na základe objektívnych, autentických a na dôkazoch založených historických prameňov a dokumentov, vedeckého výkladu a historických udalostí, ako sa uvádza v druhom protokole k zmluve s Bulharskom;</w:t>
      </w:r>
    </w:p>
    <w:p w:rsidR="00792CCE" w:rsidRPr="003B75A1" w:rsidP="00792CCE" w14:paraId="51B11DB3" w14:textId="14D3F8EB">
      <w:pPr>
        <w:pStyle w:val="NormalHanging12a"/>
        <w:rPr>
          <w:bCs/>
          <w:iCs/>
        </w:rPr>
      </w:pPr>
      <w:r w:rsidRPr="003B75A1">
        <w:t>75</w:t>
      </w:r>
      <w:r w:rsidRPr="003B75A1">
        <w:t>.</w:t>
      </w:r>
      <w:r w:rsidRPr="003B75A1">
        <w:tab/>
        <w:t xml:space="preserve">so znepokojením berie na vedomie čoraz silnejšie väzby medzi Severným Macedónskom a srbskou vládou, ktorá presadzuje neliberálnu politiku; okrem toho varuje pred rastúcim hospodárskym a politickým vplyvom Číny v regióne, najmä prostredníctvom infraštruktúrnych projektov a úverov; s rovnakým znepokojením berie na vedomie správy o ruskom úsilí o vplyv v Severnom Macedónsku; vyzýva EÚ, aby podporila Severné Macedónsko pri posilňovaní odolnosti voči vonkajšiemu vplyvu vykonávanému prostredníctvom náboženských sietí; vyjadruje znepokojenie nad </w:t>
      </w:r>
      <w:r w:rsidRPr="003B75A1">
        <w:t>naratívmi</w:t>
      </w:r>
      <w:r w:rsidRPr="003B75A1">
        <w:t xml:space="preserve"> propagovanými v regióne, ktoré spochybňujú zvrchovanosť a územnú celistvosť krajín vrátane tzv. srbského sveta;</w:t>
      </w:r>
    </w:p>
    <w:p w:rsidR="00792CCE" w:rsidRPr="003B75A1" w:rsidP="00792CCE" w14:paraId="12CD3FD6" w14:textId="23011402">
      <w:pPr>
        <w:pStyle w:val="NormalHanging12a"/>
        <w:rPr>
          <w:bCs/>
          <w:iCs/>
        </w:rPr>
      </w:pPr>
      <w:r w:rsidRPr="003B75A1">
        <w:t>76</w:t>
      </w:r>
      <w:r w:rsidRPr="003B75A1">
        <w:t>.</w:t>
      </w:r>
      <w:r w:rsidRPr="003B75A1">
        <w:tab/>
        <w:t>pripomína potrebu otvoriť archívy juhoslovanských tajných služieb (UDBA a KOS), ktoré sa nachádzajú v Severnom Macedónsku aj v Srbsku; zdôrazňuje, že s cieľom transparentne sa vyrovnať s totalitnou minulosťou a posilniť demokraciu, zodpovednosť a inštitúcie na západnom Balkáne je potrebné otvoriť tieto archívy v celom regióne;</w:t>
      </w:r>
    </w:p>
    <w:p w:rsidR="00792CCE" w:rsidRPr="003B75A1" w:rsidP="00792CCE" w14:paraId="6716A61E" w14:textId="7B6952E3">
      <w:pPr>
        <w:pStyle w:val="NormalHanging12a"/>
        <w:rPr>
          <w:bCs/>
          <w:iCs/>
        </w:rPr>
      </w:pPr>
      <w:r w:rsidRPr="003B75A1">
        <w:t>77</w:t>
      </w:r>
      <w:r w:rsidRPr="003B75A1">
        <w:t>.</w:t>
      </w:r>
      <w:r w:rsidRPr="003B75A1">
        <w:tab/>
        <w:t>oceňuje čoraz väčšie a dlhodobé zosúladenie politiky Severného Macedónska so zahraničnou, bezpečnostnou a obrannou politikou EÚ vrátane reštriktívnych opatrení; vyjadruje však poľutovanie nad nárastom zdržania sa hlasovania pri dôležitých hlasovaniach v medzinárodných orgánoch namiesto riadenia sa väčšinovým stanoviskom EÚ; vyzýva preto vládu Severného Macedónska, aby sa v prípade pochybností pripojila k väčšinovému stanovisku v rámci EÚ;</w:t>
      </w:r>
      <w:r w:rsidRPr="003B75A1">
        <w:rPr>
          <w:b/>
          <w:i/>
        </w:rPr>
        <w:t xml:space="preserve"> </w:t>
      </w:r>
      <w:r w:rsidRPr="003B75A1">
        <w:t xml:space="preserve">zdôrazňuje </w:t>
      </w:r>
      <w:r w:rsidRPr="003B75A1">
        <w:t>geostrategický</w:t>
      </w:r>
      <w:r w:rsidRPr="003B75A1">
        <w:t xml:space="preserve"> význam Severného Macedónska a jeho dôležitú úlohu ako člena NATO; víta aktívnu účasť krajiny na misiách a operáciách EÚ v rámci spoločnej bezpečnostnej a obrannej politiky a jej príspevok k vedúcej úlohe EÚ pri udržiavaní mieru, predchádzaní konfliktom a medzinárodnom krízovom riadení; víta pripravenosť Severného Macedónska posilniť spoluprácu s EÚ v rámci partnerstva v oblasti bezpečnosti a obrany;</w:t>
      </w:r>
    </w:p>
    <w:p w:rsidR="00792CCE" w:rsidRPr="003B75A1" w:rsidP="00792CCE" w14:paraId="6AEFC1A2" w14:textId="77777777">
      <w:pPr>
        <w:pStyle w:val="NormalHanging12a"/>
        <w:jc w:val="center"/>
      </w:pPr>
      <w:r w:rsidRPr="003B75A1">
        <w:t>°</w:t>
      </w:r>
    </w:p>
    <w:p w:rsidR="00792CCE" w:rsidRPr="003B75A1" w:rsidP="00792CCE" w14:paraId="0AE463E8" w14:textId="77777777">
      <w:pPr>
        <w:pStyle w:val="NormalHanging12a"/>
        <w:jc w:val="center"/>
      </w:pPr>
      <w:r w:rsidRPr="003B75A1">
        <w:t>°</w:t>
      </w:r>
      <w:r w:rsidRPr="003B75A1">
        <w:tab/>
        <w:t>°</w:t>
      </w:r>
    </w:p>
    <w:p w:rsidR="00A361EF" w:rsidRPr="003B75A1" w:rsidP="00A361EF" w14:paraId="76D97F17" w14:textId="129DB738">
      <w:pPr>
        <w:pStyle w:val="NormalHanging12a"/>
      </w:pPr>
      <w:r w:rsidRPr="003B75A1">
        <w:t>78</w:t>
      </w:r>
      <w:r w:rsidRPr="003B75A1" w:rsidR="00792CCE">
        <w:t>.</w:t>
      </w:r>
      <w:r w:rsidRPr="003B75A1" w:rsidR="00792CCE">
        <w:tab/>
        <w:t xml:space="preserve">poveruje svoju predsedníčku, aby postúpila toto uznesenie predsedovi Európskej rady, Rade, Komisii, podpredsedníčke Komisie/vysokej predstaviteľke Únie pre zahraničné veci a bezpečnostnú politiku, vládam a parlamentom členských štátov, a prezidentke, vláde a parlamentu </w:t>
      </w:r>
      <w:r w:rsidRPr="003B75A1" w:rsidR="00792CCE">
        <w:t>Severomacedónskej</w:t>
      </w:r>
      <w:r w:rsidRPr="003B75A1" w:rsidR="00792CCE">
        <w:t xml:space="preserve"> republiky.</w:t>
      </w:r>
      <w:bookmarkEnd w:id="8"/>
    </w:p>
    <w:p w:rsidR="00E365E1" w:rsidRPr="003B75A1" w:rsidP="007C40E5" w14:paraId="12418E33" w14:textId="5C08F7BD"/>
    <w:sectPr w:rsidSect="00A361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61EF" w14:paraId="5A789BB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61EF" w14:paraId="0B86C9C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61EF" w14:paraId="1D44173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C40E5" w:rsidRPr="00A361EF" w14:paraId="2CA05694" w14:textId="77777777">
      <w:r w:rsidRPr="00A361EF">
        <w:separator/>
      </w:r>
    </w:p>
  </w:footnote>
  <w:footnote w:type="continuationSeparator" w:id="1">
    <w:p w:rsidR="007C40E5" w:rsidRPr="00A361EF" w14:paraId="39720936" w14:textId="77777777">
      <w:r w:rsidRPr="00A361EF">
        <w:continuationSeparator/>
      </w:r>
    </w:p>
  </w:footnote>
  <w:footnote w:id="2">
    <w:p w:rsidR="00792CCE" w:rsidRPr="00A361EF" w:rsidP="00A361EF" w14:paraId="0205E95D" w14:textId="370851EE">
      <w:pPr>
        <w:pStyle w:val="FootnoteText"/>
        <w:ind w:left="567" w:hanging="567"/>
        <w:rPr>
          <w:color w:val="000000"/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color w:val="000000"/>
          <w:sz w:val="24"/>
          <w:lang w:val="sk-SK"/>
        </w:rPr>
        <w:t xml:space="preserve"> </w:t>
      </w:r>
      <w:r w:rsidRPr="00A361EF" w:rsidR="00A361EF">
        <w:rPr>
          <w:color w:val="000000"/>
          <w:sz w:val="24"/>
          <w:lang w:val="sk-SK"/>
        </w:rPr>
        <w:tab/>
      </w:r>
      <w:r w:rsidRPr="00A361EF">
        <w:rPr>
          <w:color w:val="000000"/>
          <w:sz w:val="24"/>
          <w:lang w:val="sk-SK"/>
        </w:rPr>
        <w:t xml:space="preserve">Ú. v. EÚ L 84, 20.3.2004, s. 13, ELI: </w:t>
      </w:r>
      <w:hyperlink r:id="rId1" w:history="1">
        <w:r w:rsidRPr="00A361EF">
          <w:rPr>
            <w:rStyle w:val="Hyperlink"/>
            <w:color w:val="0563C1"/>
            <w:sz w:val="24"/>
            <w:lang w:val="sk-SK"/>
          </w:rPr>
          <w:t>http://data.europa.eu/eli/agree_internation/2004/239(2)/oj</w:t>
        </w:r>
      </w:hyperlink>
      <w:r w:rsidRPr="00A361EF">
        <w:rPr>
          <w:color w:val="000000"/>
          <w:sz w:val="24"/>
          <w:lang w:val="sk-SK"/>
        </w:rPr>
        <w:t>.</w:t>
      </w:r>
    </w:p>
  </w:footnote>
  <w:footnote w:id="3">
    <w:p w:rsidR="00792CCE" w:rsidRPr="00A361EF" w:rsidP="00A361EF" w14:paraId="37D64198" w14:textId="78F259A4">
      <w:pPr>
        <w:pStyle w:val="FootnoteText"/>
        <w:ind w:left="567" w:hanging="567"/>
        <w:rPr>
          <w:color w:val="000000"/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color w:val="000000"/>
          <w:sz w:val="24"/>
          <w:lang w:val="sk-SK"/>
        </w:rPr>
        <w:t xml:space="preserve"> </w:t>
      </w:r>
      <w:r w:rsidRPr="00A361EF" w:rsidR="00A361EF">
        <w:rPr>
          <w:color w:val="000000"/>
          <w:sz w:val="24"/>
          <w:lang w:val="sk-SK"/>
        </w:rPr>
        <w:tab/>
      </w:r>
      <w:r w:rsidRPr="00A361EF">
        <w:rPr>
          <w:color w:val="000000"/>
          <w:sz w:val="24"/>
          <w:lang w:val="sk-SK"/>
        </w:rPr>
        <w:t xml:space="preserve">Ú. v. EÚ L 330, 20.9.2021, s. </w:t>
      </w:r>
      <w:r w:rsidRPr="00A361EF">
        <w:rPr>
          <w:color w:val="000000"/>
          <w:sz w:val="24"/>
          <w:lang w:val="sk-SK"/>
        </w:rPr>
        <w:t xml:space="preserve">1, ELI: </w:t>
      </w:r>
      <w:hyperlink r:id="rId2" w:history="1">
        <w:r w:rsidRPr="00A361EF">
          <w:rPr>
            <w:rStyle w:val="Hyperlink"/>
            <w:color w:val="0563C1"/>
            <w:sz w:val="24"/>
            <w:lang w:val="sk-SK"/>
          </w:rPr>
          <w:t>http://data.europa.eu/eli/reg/2021/1529/oj</w:t>
        </w:r>
      </w:hyperlink>
      <w:r w:rsidRPr="00A361EF">
        <w:rPr>
          <w:color w:val="000000"/>
          <w:sz w:val="24"/>
          <w:lang w:val="sk-SK"/>
        </w:rPr>
        <w:t>.</w:t>
      </w:r>
    </w:p>
  </w:footnote>
  <w:footnote w:id="4">
    <w:p w:rsidR="00792CCE" w:rsidRPr="00A361EF" w:rsidP="00A361EF" w14:paraId="319F2F86" w14:textId="51E871B3">
      <w:pPr>
        <w:pStyle w:val="FootnoteText"/>
        <w:ind w:left="567" w:hanging="567"/>
        <w:rPr>
          <w:color w:val="000000"/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color w:val="000000"/>
          <w:sz w:val="24"/>
          <w:lang w:val="sk-SK"/>
        </w:rPr>
        <w:t xml:space="preserve"> </w:t>
      </w:r>
      <w:r w:rsidRPr="00A361EF" w:rsidR="00A361EF">
        <w:rPr>
          <w:color w:val="000000"/>
          <w:sz w:val="24"/>
          <w:lang w:val="sk-SK"/>
        </w:rPr>
        <w:tab/>
      </w:r>
      <w:r w:rsidRPr="00A361EF">
        <w:rPr>
          <w:color w:val="000000"/>
          <w:sz w:val="24"/>
          <w:lang w:val="sk-SK"/>
        </w:rPr>
        <w:t xml:space="preserve">Ú. v. </w:t>
      </w:r>
      <w:r w:rsidRPr="00A361EF">
        <w:rPr>
          <w:color w:val="000000"/>
          <w:sz w:val="24"/>
          <w:lang w:val="sk-SK"/>
        </w:rPr>
        <w:t xml:space="preserve">EÚ L, 2024/1449, 24.5.2024, ELI: </w:t>
      </w:r>
      <w:hyperlink r:id="rId3" w:history="1">
        <w:r w:rsidRPr="00A361EF">
          <w:rPr>
            <w:rStyle w:val="Hyperlink"/>
            <w:color w:val="0563C1"/>
            <w:sz w:val="24"/>
            <w:lang w:val="sk-SK"/>
          </w:rPr>
          <w:t>http://data.europa.eu/eli/reg/2024/1449/oj</w:t>
        </w:r>
      </w:hyperlink>
      <w:r w:rsidRPr="00A361EF">
        <w:rPr>
          <w:color w:val="000000"/>
          <w:sz w:val="24"/>
          <w:lang w:val="sk-SK"/>
        </w:rPr>
        <w:t>.</w:t>
      </w:r>
    </w:p>
  </w:footnote>
  <w:footnote w:id="5">
    <w:p w:rsidR="00792CCE" w:rsidRPr="00A361EF" w:rsidP="00A361EF" w14:paraId="42EF0737" w14:textId="1701A055">
      <w:pPr>
        <w:pStyle w:val="FootnoteText"/>
        <w:ind w:left="567" w:hanging="567"/>
        <w:rPr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sz w:val="24"/>
          <w:lang w:val="sk-SK"/>
        </w:rPr>
        <w:t xml:space="preserve"> </w:t>
      </w:r>
      <w:r w:rsidRPr="00A361EF" w:rsidR="00A361EF">
        <w:rPr>
          <w:sz w:val="24"/>
          <w:lang w:val="sk-SK"/>
        </w:rPr>
        <w:tab/>
      </w:r>
      <w:r w:rsidRPr="00A361EF">
        <w:rPr>
          <w:sz w:val="24"/>
          <w:lang w:val="sk-SK"/>
        </w:rPr>
        <w:t>Ú. v. EÚ C 202, 28.5.2021, s. 86.</w:t>
      </w:r>
    </w:p>
  </w:footnote>
  <w:footnote w:id="6">
    <w:p w:rsidR="00792CCE" w:rsidRPr="00A361EF" w:rsidP="00A361EF" w14:paraId="66F49328" w14:textId="5C8CEE2B">
      <w:pPr>
        <w:pStyle w:val="FootnoteText"/>
        <w:ind w:left="567" w:hanging="567"/>
        <w:rPr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sz w:val="24"/>
          <w:lang w:val="sk-SK"/>
        </w:rPr>
        <w:t xml:space="preserve"> </w:t>
      </w:r>
      <w:r w:rsidRPr="00A361EF" w:rsidR="00A361EF">
        <w:rPr>
          <w:sz w:val="24"/>
          <w:lang w:val="sk-SK"/>
        </w:rPr>
        <w:tab/>
      </w:r>
      <w:r w:rsidRPr="00A361EF">
        <w:rPr>
          <w:sz w:val="24"/>
          <w:lang w:val="sk-SK"/>
        </w:rPr>
        <w:t>Ú. v. </w:t>
      </w:r>
      <w:r w:rsidRPr="00A361EF">
        <w:rPr>
          <w:sz w:val="24"/>
          <w:lang w:val="sk-SK"/>
        </w:rPr>
        <w:t xml:space="preserve">EÚ C, C/2024/6746, 26.11.2024, ELI: </w:t>
      </w:r>
      <w:hyperlink r:id="rId4" w:history="1">
        <w:r w:rsidRPr="00A361EF">
          <w:rPr>
            <w:rStyle w:val="Hyperlink"/>
            <w:sz w:val="24"/>
            <w:lang w:val="sk-SK"/>
          </w:rPr>
          <w:t>http://data.europa.eu/eli/C/2024/6746/oj</w:t>
        </w:r>
      </w:hyperlink>
      <w:r w:rsidRPr="00A361EF">
        <w:rPr>
          <w:sz w:val="24"/>
          <w:lang w:val="sk-SK"/>
        </w:rPr>
        <w:t xml:space="preserve">. </w:t>
      </w:r>
    </w:p>
  </w:footnote>
  <w:footnote w:id="7">
    <w:p w:rsidR="00792CCE" w:rsidRPr="00A361EF" w:rsidP="00A361EF" w14:paraId="4FBE5EFD" w14:textId="1B654694">
      <w:pPr>
        <w:pStyle w:val="FootnoteText"/>
        <w:ind w:left="567" w:hanging="567"/>
        <w:rPr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sz w:val="24"/>
          <w:lang w:val="sk-SK"/>
        </w:rPr>
        <w:t xml:space="preserve"> </w:t>
      </w:r>
      <w:r w:rsidRPr="00A361EF" w:rsidR="00A361EF">
        <w:rPr>
          <w:sz w:val="24"/>
          <w:lang w:val="sk-SK"/>
        </w:rPr>
        <w:tab/>
      </w:r>
      <w:r w:rsidRPr="00A361EF">
        <w:rPr>
          <w:sz w:val="24"/>
          <w:lang w:val="sk-SK"/>
        </w:rPr>
        <w:t>Prijaté texty, P10_TA(2026)0077.</w:t>
      </w:r>
    </w:p>
  </w:footnote>
  <w:footnote w:id="8">
    <w:p w:rsidR="00792CCE" w:rsidRPr="00A361EF" w:rsidP="00A361EF" w14:paraId="554EFA9B" w14:textId="27455915">
      <w:pPr>
        <w:pStyle w:val="FootnoteText"/>
        <w:ind w:left="567" w:hanging="567"/>
        <w:rPr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sz w:val="24"/>
          <w:lang w:val="sk-SK"/>
        </w:rPr>
        <w:t xml:space="preserve"> </w:t>
      </w:r>
      <w:r w:rsidRPr="00A361EF" w:rsidR="00A361EF">
        <w:rPr>
          <w:sz w:val="24"/>
          <w:lang w:val="sk-SK"/>
        </w:rPr>
        <w:tab/>
      </w:r>
      <w:r w:rsidRPr="00A361EF">
        <w:rPr>
          <w:sz w:val="24"/>
          <w:lang w:val="sk-SK"/>
        </w:rPr>
        <w:t xml:space="preserve">Smernica Európskeho parlamentu a Rady (EÚ) 2024/1069 z 11. apríla 2024 o ochrane osôb zapojených do verejnej účasti pred zjavne neopodstatnenými nárokmi alebo zneužívajúcimi súdnymi konaniami („strategické žaloby proti verejnej účasti“) (Ú. v. </w:t>
      </w:r>
      <w:r w:rsidRPr="00A361EF">
        <w:rPr>
          <w:sz w:val="24"/>
          <w:lang w:val="sk-SK"/>
        </w:rPr>
        <w:t xml:space="preserve">EÚ L, 2024/1069, 16.4.2024, ELI: </w:t>
      </w:r>
      <w:hyperlink r:id="rId5" w:history="1">
        <w:r w:rsidRPr="00A361EF">
          <w:rPr>
            <w:rStyle w:val="Hyperlink"/>
            <w:sz w:val="24"/>
            <w:lang w:val="sk-SK"/>
          </w:rPr>
          <w:t>http://data.europa.eu/eli/dir/2024/1069/oj</w:t>
        </w:r>
      </w:hyperlink>
      <w:r w:rsidRPr="00A361EF">
        <w:rPr>
          <w:sz w:val="24"/>
          <w:lang w:val="sk-SK"/>
        </w:rPr>
        <w:t xml:space="preserve">). </w:t>
      </w:r>
    </w:p>
  </w:footnote>
  <w:footnote w:id="9">
    <w:p w:rsidR="00792CCE" w:rsidRPr="00A361EF" w:rsidP="00A361EF" w14:paraId="51F0FF53" w14:textId="3CBFCA7C">
      <w:pPr>
        <w:pStyle w:val="FootnoteText"/>
        <w:ind w:left="567" w:hanging="567"/>
        <w:rPr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sz w:val="24"/>
          <w:lang w:val="sk-SK"/>
        </w:rPr>
        <w:t xml:space="preserve"> </w:t>
      </w:r>
      <w:r w:rsidRPr="00A361EF" w:rsidR="00A361EF">
        <w:rPr>
          <w:sz w:val="24"/>
          <w:lang w:val="sk-SK"/>
        </w:rPr>
        <w:tab/>
      </w:r>
      <w:r w:rsidRPr="00A361EF">
        <w:rPr>
          <w:sz w:val="24"/>
          <w:lang w:val="sk-SK"/>
        </w:rPr>
        <w:t>Smernica Európskeho parlamentu a Rady 2011/92/EÚ z 13. decembra 2011 o posudzovaní vplyvov určitých verejných a súkromných projektov na životné prostredie (Ú. v. EÚ L 26, 28.1.2012, s. </w:t>
      </w:r>
      <w:r w:rsidRPr="00A361EF">
        <w:rPr>
          <w:sz w:val="24"/>
          <w:lang w:val="sk-SK"/>
        </w:rPr>
        <w:t xml:space="preserve">1, ELI: </w:t>
      </w:r>
      <w:hyperlink r:id="rId6" w:history="1">
        <w:r w:rsidRPr="00A361EF">
          <w:rPr>
            <w:rStyle w:val="Hyperlink"/>
            <w:sz w:val="24"/>
            <w:lang w:val="sk-SK"/>
          </w:rPr>
          <w:t>http://data.europa.eu/eli/dir/2011/92/oj</w:t>
        </w:r>
      </w:hyperlink>
      <w:r w:rsidRPr="00A361EF">
        <w:rPr>
          <w:sz w:val="24"/>
          <w:lang w:val="sk-SK"/>
        </w:rPr>
        <w:t>).</w:t>
      </w:r>
    </w:p>
  </w:footnote>
  <w:footnote w:id="10">
    <w:p w:rsidR="00792CCE" w:rsidRPr="00A361EF" w:rsidP="00A361EF" w14:paraId="257FE606" w14:textId="20468A68">
      <w:pPr>
        <w:pStyle w:val="FootnoteText"/>
        <w:ind w:left="567" w:hanging="567"/>
        <w:rPr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sz w:val="24"/>
          <w:lang w:val="sk-SK"/>
        </w:rPr>
        <w:t xml:space="preserve"> </w:t>
      </w:r>
      <w:r w:rsidRPr="00A361EF" w:rsidR="00A361EF">
        <w:rPr>
          <w:sz w:val="24"/>
          <w:lang w:val="sk-SK"/>
        </w:rPr>
        <w:tab/>
      </w:r>
      <w:r w:rsidRPr="00A361EF">
        <w:rPr>
          <w:sz w:val="24"/>
          <w:lang w:val="sk-SK"/>
        </w:rPr>
        <w:t xml:space="preserve">Smernica Európskeho parlamentu a Rady 2001/42/ES z 27. júna 2001 o posudzovaní účinkov určitých plánov a programov na životné prostredie (Ú. v. ES L 197, 21.7.2001, s. </w:t>
      </w:r>
      <w:r w:rsidRPr="00A361EF">
        <w:rPr>
          <w:sz w:val="24"/>
          <w:lang w:val="sk-SK"/>
        </w:rPr>
        <w:t xml:space="preserve">30, ELI: </w:t>
      </w:r>
      <w:hyperlink r:id="rId7" w:history="1">
        <w:r w:rsidRPr="00A361EF">
          <w:rPr>
            <w:rStyle w:val="Hyperlink"/>
            <w:sz w:val="24"/>
            <w:lang w:val="sk-SK"/>
          </w:rPr>
          <w:t>http://data.europa.eu/eli/dir/2001/42/oj</w:t>
        </w:r>
      </w:hyperlink>
      <w:r w:rsidRPr="00A361EF">
        <w:rPr>
          <w:sz w:val="24"/>
          <w:lang w:val="sk-SK"/>
        </w:rPr>
        <w:t xml:space="preserve">). </w:t>
      </w:r>
    </w:p>
  </w:footnote>
  <w:footnote w:id="11">
    <w:p w:rsidR="00792CCE" w:rsidRPr="00A361EF" w:rsidP="00A361EF" w14:paraId="36A849F9" w14:textId="0B885159">
      <w:pPr>
        <w:ind w:left="567" w:hanging="567"/>
      </w:pPr>
      <w:r w:rsidRPr="00A361EF">
        <w:rPr>
          <w:rStyle w:val="FootnoteReference"/>
        </w:rPr>
        <w:footnoteRef/>
      </w:r>
      <w:r w:rsidRPr="00A361EF" w:rsidR="00A361EF">
        <w:t xml:space="preserve"> </w:t>
      </w:r>
      <w:r w:rsidRPr="00A361EF" w:rsidR="00A361EF">
        <w:tab/>
      </w:r>
      <w:r w:rsidRPr="00A361EF">
        <w:t xml:space="preserve">Smernica Rady 92/43/EHS z 21. mája 1992 o ochrane prirodzených biotopov a voľne žijúcich živočíchov a rastlín (Ú. v. ES L 206, 22.7.1992, s. 7, ELI: </w:t>
      </w:r>
      <w:hyperlink r:id="rId8" w:history="1">
        <w:r w:rsidRPr="00A361EF">
          <w:rPr>
            <w:rStyle w:val="Hyperlink"/>
          </w:rPr>
          <w:t>http://data.europa.eu/eli/dir/1992/43/oj</w:t>
        </w:r>
      </w:hyperlink>
      <w:r w:rsidRPr="00A361EF">
        <w:t xml:space="preserve">). </w:t>
      </w:r>
    </w:p>
  </w:footnote>
  <w:footnote w:id="12">
    <w:p w:rsidR="00792CCE" w:rsidRPr="00A361EF" w:rsidP="00A361EF" w14:paraId="712AAE78" w14:textId="6FDA6B3E">
      <w:pPr>
        <w:pStyle w:val="FootnoteText"/>
        <w:ind w:left="567" w:hanging="567"/>
        <w:rPr>
          <w:sz w:val="24"/>
          <w:lang w:val="sk-SK"/>
        </w:rPr>
      </w:pPr>
      <w:r w:rsidRPr="00A361EF">
        <w:rPr>
          <w:rStyle w:val="FootnoteReference"/>
          <w:sz w:val="24"/>
          <w:lang w:val="sk-SK"/>
        </w:rPr>
        <w:footnoteRef/>
      </w:r>
      <w:r w:rsidRPr="00A361EF" w:rsidR="00A361EF">
        <w:rPr>
          <w:sz w:val="24"/>
          <w:lang w:val="sk-SK"/>
        </w:rPr>
        <w:t xml:space="preserve"> </w:t>
      </w:r>
      <w:r w:rsidRPr="00A361EF" w:rsidR="00A361EF">
        <w:rPr>
          <w:sz w:val="24"/>
          <w:lang w:val="sk-SK"/>
        </w:rPr>
        <w:tab/>
      </w:r>
      <w:r w:rsidRPr="00A361EF">
        <w:rPr>
          <w:sz w:val="24"/>
          <w:lang w:val="sk-SK"/>
        </w:rPr>
        <w:t>Smernica Európskeho parlamentu a Rady 2009/147/ES z 30. novembra 2009 o ochrane voľne žijúceho vtáctva (Ú. v. EÚ L 20, 26.1.2010, s. </w:t>
      </w:r>
      <w:r w:rsidRPr="00A361EF">
        <w:rPr>
          <w:sz w:val="24"/>
          <w:lang w:val="sk-SK"/>
        </w:rPr>
        <w:t xml:space="preserve">7, ELI: </w:t>
      </w:r>
      <w:hyperlink r:id="rId9" w:history="1">
        <w:r w:rsidRPr="00A361EF">
          <w:rPr>
            <w:rStyle w:val="Hyperlink"/>
            <w:sz w:val="24"/>
            <w:lang w:val="sk-SK"/>
          </w:rPr>
          <w:t>http://data.europa.eu/eli/dir/2009/147/oj</w:t>
        </w:r>
      </w:hyperlink>
      <w:r w:rsidRPr="00A361EF">
        <w:rPr>
          <w:sz w:val="24"/>
          <w:lang w:val="sk-SK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61EF" w14:paraId="7C1DB46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61EF" w14:paraId="6D6DEE9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61EF" w14:paraId="002F296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967291">
    <w:abstractNumId w:val="9"/>
  </w:num>
  <w:num w:numId="2" w16cid:durableId="2008750104">
    <w:abstractNumId w:val="9"/>
  </w:num>
  <w:num w:numId="3" w16cid:durableId="1754156564">
    <w:abstractNumId w:val="7"/>
  </w:num>
  <w:num w:numId="4" w16cid:durableId="1044251742">
    <w:abstractNumId w:val="7"/>
  </w:num>
  <w:num w:numId="5" w16cid:durableId="1804037977">
    <w:abstractNumId w:val="6"/>
  </w:num>
  <w:num w:numId="6" w16cid:durableId="1752581322">
    <w:abstractNumId w:val="6"/>
  </w:num>
  <w:num w:numId="7" w16cid:durableId="1256598813">
    <w:abstractNumId w:val="5"/>
  </w:num>
  <w:num w:numId="8" w16cid:durableId="926619905">
    <w:abstractNumId w:val="5"/>
  </w:num>
  <w:num w:numId="9" w16cid:durableId="303703626">
    <w:abstractNumId w:val="4"/>
  </w:num>
  <w:num w:numId="10" w16cid:durableId="2036155392">
    <w:abstractNumId w:val="4"/>
  </w:num>
  <w:num w:numId="11" w16cid:durableId="1924485672">
    <w:abstractNumId w:val="8"/>
  </w:num>
  <w:num w:numId="12" w16cid:durableId="1877547310">
    <w:abstractNumId w:val="8"/>
  </w:num>
  <w:num w:numId="13" w16cid:durableId="2055501721">
    <w:abstractNumId w:val="3"/>
  </w:num>
  <w:num w:numId="14" w16cid:durableId="433980504">
    <w:abstractNumId w:val="3"/>
  </w:num>
  <w:num w:numId="15" w16cid:durableId="1034647286">
    <w:abstractNumId w:val="2"/>
  </w:num>
  <w:num w:numId="16" w16cid:durableId="2073967736">
    <w:abstractNumId w:val="2"/>
  </w:num>
  <w:num w:numId="17" w16cid:durableId="267125727">
    <w:abstractNumId w:val="1"/>
  </w:num>
  <w:num w:numId="18" w16cid:durableId="907308365">
    <w:abstractNumId w:val="1"/>
  </w:num>
  <w:num w:numId="19" w16cid:durableId="738015037">
    <w:abstractNumId w:val="0"/>
  </w:num>
  <w:num w:numId="20" w16cid:durableId="852572842">
    <w:abstractNumId w:val="0"/>
  </w:num>
  <w:num w:numId="21" w16cid:durableId="491678528">
    <w:abstractNumId w:val="9"/>
  </w:num>
  <w:num w:numId="22" w16cid:durableId="2109421349">
    <w:abstractNumId w:val="7"/>
  </w:num>
  <w:num w:numId="23" w16cid:durableId="963005802">
    <w:abstractNumId w:val="6"/>
  </w:num>
  <w:num w:numId="24" w16cid:durableId="1563325034">
    <w:abstractNumId w:val="5"/>
  </w:num>
  <w:num w:numId="25" w16cid:durableId="440076370">
    <w:abstractNumId w:val="4"/>
  </w:num>
  <w:num w:numId="26" w16cid:durableId="1148783733">
    <w:abstractNumId w:val="8"/>
  </w:num>
  <w:num w:numId="27" w16cid:durableId="1365011260">
    <w:abstractNumId w:val="3"/>
  </w:num>
  <w:num w:numId="28" w16cid:durableId="1606112064">
    <w:abstractNumId w:val="2"/>
  </w:num>
  <w:num w:numId="29" w16cid:durableId="2053915291">
    <w:abstractNumId w:val="1"/>
  </w:num>
  <w:num w:numId="30" w16cid:durableId="654181803">
    <w:abstractNumId w:val="0"/>
  </w:num>
  <w:num w:numId="31" w16cid:durableId="1709793463">
    <w:abstractNumId w:val="9"/>
  </w:num>
  <w:num w:numId="32" w16cid:durableId="492524892">
    <w:abstractNumId w:val="7"/>
  </w:num>
  <w:num w:numId="33" w16cid:durableId="1572689911">
    <w:abstractNumId w:val="6"/>
  </w:num>
  <w:num w:numId="34" w16cid:durableId="203030745">
    <w:abstractNumId w:val="5"/>
  </w:num>
  <w:num w:numId="35" w16cid:durableId="1678118841">
    <w:abstractNumId w:val="4"/>
  </w:num>
  <w:num w:numId="36" w16cid:durableId="1071000597">
    <w:abstractNumId w:val="8"/>
  </w:num>
  <w:num w:numId="37" w16cid:durableId="1539511146">
    <w:abstractNumId w:val="3"/>
  </w:num>
  <w:num w:numId="38" w16cid:durableId="235433029">
    <w:abstractNumId w:val="2"/>
  </w:num>
  <w:num w:numId="39" w16cid:durableId="597447784">
    <w:abstractNumId w:val="1"/>
  </w:num>
  <w:num w:numId="40" w16cid:durableId="1397977459">
    <w:abstractNumId w:val="0"/>
  </w:num>
  <w:num w:numId="41" w16cid:durableId="746616444">
    <w:abstractNumId w:val="10"/>
  </w:num>
  <w:num w:numId="42" w16cid:durableId="105319207">
    <w:abstractNumId w:val="10"/>
  </w:num>
  <w:num w:numId="43" w16cid:durableId="51123133">
    <w:abstractNumId w:val="10"/>
  </w:num>
  <w:num w:numId="44" w16cid:durableId="11917984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E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508B"/>
    <w:rsid w:val="002767FF"/>
    <w:rsid w:val="002B18FE"/>
    <w:rsid w:val="002B5493"/>
    <w:rsid w:val="00343214"/>
    <w:rsid w:val="00361C00"/>
    <w:rsid w:val="00395FA1"/>
    <w:rsid w:val="003B75A1"/>
    <w:rsid w:val="003E15D4"/>
    <w:rsid w:val="00401B28"/>
    <w:rsid w:val="00411CCE"/>
    <w:rsid w:val="0041666E"/>
    <w:rsid w:val="00421060"/>
    <w:rsid w:val="00454622"/>
    <w:rsid w:val="00471C19"/>
    <w:rsid w:val="0047675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7C10"/>
    <w:rsid w:val="006631B6"/>
    <w:rsid w:val="00680577"/>
    <w:rsid w:val="006B4A5D"/>
    <w:rsid w:val="006F4A95"/>
    <w:rsid w:val="006F74FA"/>
    <w:rsid w:val="00731ADD"/>
    <w:rsid w:val="00734777"/>
    <w:rsid w:val="00747932"/>
    <w:rsid w:val="00751A4A"/>
    <w:rsid w:val="00756632"/>
    <w:rsid w:val="00762C74"/>
    <w:rsid w:val="00786EC0"/>
    <w:rsid w:val="00792CCE"/>
    <w:rsid w:val="007C40E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1E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4B0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B4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2/2026"/>
    <w:docVar w:name="dvlangue" w:val="SK"/>
    <w:docVar w:name="dvnumam" w:val="0"/>
    <w:docVar w:name="dvpe" w:val="784.260"/>
    <w:docVar w:name="dvrapporteur" w:val="Spravodajca: "/>
    <w:docVar w:name="dvtitre" w:val="Uznesenie Európskeho parlamentu z/zo xx. xxx 2026 o správe Komisie o Severnom Macedónsku za rok 2025(2025/2254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FD7B40B"/>
  <w15:chartTrackingRefBased/>
  <w15:docId w15:val="{867A54ED-BD43-4FF5-AAF7-4832F50F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92CCE"/>
    <w:pPr>
      <w:spacing w:after="240"/>
      <w:ind w:left="567" w:hanging="567"/>
    </w:pPr>
  </w:style>
  <w:style w:type="paragraph" w:customStyle="1" w:styleId="EPComma">
    <w:name w:val="EPComma"/>
    <w:basedOn w:val="Normal"/>
    <w:rsid w:val="00792CCE"/>
    <w:pPr>
      <w:spacing w:before="480" w:after="240"/>
    </w:pPr>
  </w:style>
  <w:style w:type="character" w:styleId="Hyperlink">
    <w:name w:val="Hyperlink"/>
    <w:basedOn w:val="DefaultParagraphFont"/>
    <w:rsid w:val="00792CC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92CCE"/>
    <w:rPr>
      <w:sz w:val="24"/>
      <w:lang w:val="sk-SK"/>
    </w:rPr>
  </w:style>
  <w:style w:type="paragraph" w:styleId="Revision">
    <w:name w:val="Revision"/>
    <w:hidden/>
    <w:uiPriority w:val="99"/>
    <w:semiHidden/>
    <w:rsid w:val="00401B28"/>
    <w:rPr>
      <w:sz w:val="24"/>
      <w:lang w:val="sk-SK"/>
    </w:rPr>
  </w:style>
  <w:style w:type="character" w:styleId="CommentReference">
    <w:name w:val="annotation reference"/>
    <w:basedOn w:val="DefaultParagraphFont"/>
    <w:rsid w:val="00401B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1B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01B28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401B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1B28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04/239(2)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4/6746/oj" TargetMode="External" /><Relationship Id="rId5" Type="http://schemas.openxmlformats.org/officeDocument/2006/relationships/hyperlink" Target="http://data.europa.eu/eli/dir/2024/1069/oj" TargetMode="External" /><Relationship Id="rId6" Type="http://schemas.openxmlformats.org/officeDocument/2006/relationships/hyperlink" Target="http://data.europa.eu/eli/dir/2011/92/oj" TargetMode="External" /><Relationship Id="rId7" Type="http://schemas.openxmlformats.org/officeDocument/2006/relationships/hyperlink" Target="http://data.europa.eu/eli/dir/2001/42/oj" TargetMode="External" /><Relationship Id="rId8" Type="http://schemas.openxmlformats.org/officeDocument/2006/relationships/hyperlink" Target="http://data.europa.eu/eli/dir/1992/43/oj" TargetMode="External" /><Relationship Id="rId9" Type="http://schemas.openxmlformats.org/officeDocument/2006/relationships/hyperlink" Target="http://data.europa.eu/eli/dir/2009/147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6420</Words>
  <Characters>41412</Characters>
  <Application>Microsoft Office Word</Application>
  <DocSecurity>0</DocSecurity>
  <Lines>345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2026-06-17T14:19:00Z</dcterms:created>
  <dcterms:modified xsi:type="dcterms:W3CDTF">2026-06-17T14:19:00Z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A10-0162/2026</vt:lpwstr>
  </property>
  <property fmtid="{D5CDD505-2E9C-101B-9397-08002B2CF9AE}" pid="4" name="&lt;Type&gt;">
    <vt:lpwstr>RR</vt:lpwstr>
  </property>
</Properties>
</file>