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2516FC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23BD" w:rsidP="0010095E" w14:paraId="18E21ED6" w14:textId="77777777">
            <w:pPr>
              <w:pStyle w:val="EPName"/>
            </w:pPr>
            <w:r w:rsidRPr="00CE23BD">
              <w:t>Parlament Ewropew</w:t>
            </w:r>
          </w:p>
          <w:p w:rsidR="00751A4A" w:rsidRPr="00CE23BD" w:rsidP="005F1B17" w14:paraId="35C5A88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23BD">
              <w:t>2024</w:t>
            </w:r>
            <w:r w:rsidRPr="00CE23BD" w:rsidR="00817416">
              <w:t>-202</w:t>
            </w:r>
            <w:r w:rsidRPr="00CE23B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23BD" w:rsidP="0010095E" w14:paraId="7ADED9AB" w14:textId="77777777">
            <w:pPr>
              <w:pStyle w:val="EPLogo"/>
            </w:pPr>
            <w:r w:rsidRPr="00CE23B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23BD" w:rsidP="004C5D52" w14:paraId="193A0C79" w14:textId="77777777">
      <w:pPr>
        <w:pStyle w:val="LineTop"/>
      </w:pPr>
    </w:p>
    <w:p w:rsidR="00680577" w:rsidRPr="00CE23BD" w:rsidP="00680577" w14:paraId="62FD3600" w14:textId="77777777">
      <w:pPr>
        <w:pStyle w:val="EPBodyTA1"/>
      </w:pPr>
      <w:r w:rsidRPr="00CE23BD">
        <w:t>TESTI ADOTTATI</w:t>
      </w:r>
    </w:p>
    <w:p w:rsidR="00D058B8" w:rsidRPr="00CE23BD" w:rsidP="00D058B8" w14:paraId="270D991C" w14:textId="77777777">
      <w:pPr>
        <w:pStyle w:val="LineBottom"/>
      </w:pPr>
    </w:p>
    <w:p w:rsidR="00BC6E04" w:rsidRPr="00CE23BD" w:rsidP="00BC6E04" w14:paraId="4FB78B5B" w14:textId="1EC68B45">
      <w:pPr>
        <w:pStyle w:val="ATHeading1"/>
      </w:pPr>
      <w:bookmarkStart w:id="0" w:name="TANumber"/>
      <w:r w:rsidRPr="00CE23BD">
        <w:t>P10_TA(2026)0</w:t>
      </w:r>
      <w:bookmarkEnd w:id="0"/>
      <w:r w:rsidR="00F22B76">
        <w:t>220</w:t>
      </w:r>
    </w:p>
    <w:p w:rsidR="00BC6E04" w:rsidRPr="00CE23BD" w:rsidP="00BC6E04" w14:paraId="4F6A0723" w14:textId="77777777">
      <w:pPr>
        <w:pStyle w:val="ATHeading2"/>
      </w:pPr>
      <w:bookmarkStart w:id="1" w:name="title"/>
      <w:r w:rsidRPr="00CE23BD">
        <w:t>Ir-rapport 2025 tal-Kummissjoni dwar il-Kosovo</w:t>
      </w:r>
      <w:bookmarkEnd w:id="1"/>
    </w:p>
    <w:p w:rsidR="00BC6E04" w:rsidRPr="00CE23BD" w:rsidP="00BC6E04" w14:paraId="31A0A4D4" w14:textId="77777777">
      <w:pPr>
        <w:rPr>
          <w:i/>
          <w:vanish/>
        </w:rPr>
      </w:pPr>
      <w:r>
        <w:rPr>
          <w:i/>
        </w:rPr>
        <w:fldChar w:fldCharType="begin"/>
      </w:r>
      <w:r w:rsidRPr="00CE23BD">
        <w:rPr>
          <w:i/>
        </w:rPr>
        <w:instrText xml:space="preserve"> TC"(</w:instrText>
      </w:r>
      <w:bookmarkStart w:id="2" w:name="DocNumber"/>
      <w:r w:rsidRPr="00CE23BD">
        <w:rPr>
          <w:i/>
        </w:rPr>
        <w:instrText>A10-0166/2026</w:instrText>
      </w:r>
      <w:bookmarkEnd w:id="2"/>
      <w:r w:rsidRPr="00CE23BD">
        <w:rPr>
          <w:i/>
        </w:rPr>
        <w:instrText xml:space="preserve"> - Rapporteur: Riho Terras)"\l3 \n&gt; \* MERGEFORMAT </w:instrText>
      </w:r>
      <w:r>
        <w:rPr>
          <w:i/>
        </w:rPr>
        <w:fldChar w:fldCharType="end"/>
      </w:r>
    </w:p>
    <w:p w:rsidR="00BC6E04" w:rsidRPr="00CE23BD" w:rsidP="00BC6E04" w14:paraId="7AE02E0E" w14:textId="77777777">
      <w:pPr>
        <w:rPr>
          <w:vanish/>
        </w:rPr>
      </w:pPr>
      <w:bookmarkStart w:id="3" w:name="Commission"/>
      <w:r w:rsidRPr="00CE23BD">
        <w:rPr>
          <w:vanish/>
        </w:rPr>
        <w:t>Kumitat għall-Affarijiet Barranin</w:t>
      </w:r>
      <w:bookmarkEnd w:id="3"/>
    </w:p>
    <w:p w:rsidR="00BC6E04" w:rsidRPr="00CE23BD" w:rsidP="00BC6E04" w14:paraId="0553D583" w14:textId="77777777">
      <w:pPr>
        <w:rPr>
          <w:vanish/>
        </w:rPr>
      </w:pPr>
      <w:bookmarkStart w:id="4" w:name="PE"/>
      <w:r w:rsidRPr="00CE23BD">
        <w:rPr>
          <w:vanish/>
        </w:rPr>
        <w:t>PE784.231</w:t>
      </w:r>
      <w:bookmarkEnd w:id="4"/>
    </w:p>
    <w:p w:rsidR="00BC6E04" w:rsidRPr="00CE23BD" w:rsidP="00BC6E04" w14:paraId="7C32B0F8" w14:textId="34379848">
      <w:pPr>
        <w:pStyle w:val="ATHeading3"/>
      </w:pPr>
      <w:bookmarkStart w:id="5" w:name="Sujet"/>
      <w:r w:rsidRPr="00CE23BD">
        <w:t xml:space="preserve">Riżoluzzjoni tal-Parlament Ewropew </w:t>
      </w:r>
      <w:r w:rsidR="00A30668">
        <w:t>tas-17 ta’ Ġunju</w:t>
      </w:r>
      <w:r w:rsidRPr="00CE23BD">
        <w:t xml:space="preserve"> 2026 dwar ir-rapport 2025 tal-Kummissjoni dwar il-Kosovo</w:t>
      </w:r>
      <w:bookmarkEnd w:id="5"/>
      <w:r w:rsidRPr="00CE23BD">
        <w:t xml:space="preserve"> </w:t>
      </w:r>
      <w:bookmarkStart w:id="6" w:name="References"/>
      <w:r w:rsidRPr="00CE23BD">
        <w:t>(2025/2252(INI))</w:t>
      </w:r>
      <w:bookmarkEnd w:id="6"/>
    </w:p>
    <w:p w:rsidR="001F0DDD" w:rsidRPr="00CE23BD" w:rsidP="001F0DDD" w14:paraId="697583F0" w14:textId="77777777">
      <w:pPr>
        <w:pStyle w:val="EPComma"/>
      </w:pPr>
      <w:r w:rsidRPr="00CE23BD">
        <w:rPr>
          <w:i/>
          <w:iCs/>
        </w:rPr>
        <w:t>Il-Parlament Ewropew</w:t>
      </w:r>
      <w:r w:rsidRPr="00CE23BD">
        <w:t>,</w:t>
      </w:r>
    </w:p>
    <w:p w:rsidR="001F0DDD" w:rsidRPr="00CE23BD" w:rsidP="001F0DDD" w14:paraId="5C537104" w14:textId="77777777">
      <w:pPr>
        <w:pStyle w:val="NormalHanging12a"/>
      </w:pPr>
      <w:r w:rsidRPr="00CE23BD">
        <w:t>–</w:t>
      </w:r>
      <w:r w:rsidRPr="00CE23BD">
        <w:tab/>
        <w:t>wara li kkunsidra l-Ftehim ta’ Stabbilizzazzjoni u Assoċjazzjoni bejn l-Unjoni Ewropea u l-Komunità Ewropea tal-Enerġija Atomika, minn naħa, u l-Kosovo, min-naħa l-oħra</w:t>
      </w:r>
      <w:r>
        <w:rPr>
          <w:rStyle w:val="FootnoteReference"/>
        </w:rPr>
        <w:footnoteReference w:id="2"/>
      </w:r>
      <w:r w:rsidRPr="00CE23BD">
        <w:t>, fis-seħħ mill-1 ta’ April 2016,</w:t>
      </w:r>
    </w:p>
    <w:p w:rsidR="001F0DDD" w:rsidRPr="00CE23BD" w:rsidP="001F0DDD" w14:paraId="082396B3" w14:textId="77777777">
      <w:pPr>
        <w:pStyle w:val="NormalHanging12a"/>
      </w:pPr>
      <w:r w:rsidRPr="00CE23BD">
        <w:t>–</w:t>
      </w:r>
      <w:r w:rsidRPr="00CE23BD">
        <w:tab/>
        <w:t>wara li kkunsidra l-applikazzjoni tal-Kosovo għall-adeżjoni mal-Unjoni Ewropea tal-15 ta’ Diċembru 2022,</w:t>
      </w:r>
    </w:p>
    <w:p w:rsidR="001F0DDD" w:rsidRPr="00CE23BD" w:rsidP="001F0DDD" w14:paraId="58590840" w14:textId="77777777">
      <w:pPr>
        <w:pStyle w:val="NormalHanging12a"/>
      </w:pPr>
      <w:r w:rsidRPr="00CE23BD">
        <w:t>–</w:t>
      </w:r>
      <w:r w:rsidRPr="00CE23BD">
        <w:tab/>
        <w:t>wara li kkunsidra l-applikazzjoni tal-Kosovo għall-adeżjoni mal-Kunsill tal-Ewropa tat-12 ta’ Mejju 2022,</w:t>
      </w:r>
    </w:p>
    <w:p w:rsidR="001F0DDD" w:rsidRPr="00CE23BD" w:rsidP="001F0DDD" w14:paraId="6A9E5411" w14:textId="77777777">
      <w:pPr>
        <w:pStyle w:val="NormalHanging12a"/>
      </w:pPr>
      <w:r w:rsidRPr="00CE23BD">
        <w:t>–</w:t>
      </w:r>
      <w:r w:rsidRPr="00CE23BD">
        <w:tab/>
        <w:t>wara li kkunsidra l-ftehim qafas bejn l-Unjoni Ewropea u l-Kosovo dwar il-prinċipji ġenerali għall-parteċipazzjoni tal-Kosovo fi programmi tal-Unjoni</w:t>
      </w:r>
      <w:r>
        <w:rPr>
          <w:rStyle w:val="FootnoteReference"/>
        </w:rPr>
        <w:footnoteReference w:id="3"/>
      </w:r>
      <w:r w:rsidRPr="00CE23BD">
        <w:t>, fis-seħħ mill-1 ta’ Awwissu 2017,</w:t>
      </w:r>
    </w:p>
    <w:p w:rsidR="001F0DDD" w:rsidRPr="00CE23BD" w:rsidP="001F0DDD" w14:paraId="570C01B1" w14:textId="77777777">
      <w:pPr>
        <w:pStyle w:val="NormalHanging12a"/>
      </w:pPr>
      <w:r w:rsidRPr="00CE23BD">
        <w:t>–</w:t>
      </w:r>
      <w:r w:rsidRPr="00CE23BD">
        <w:tab/>
        <w:t>wara li kkunsidra r-Regolament (UE) 2021/1529 tal-Parlament Ewropew u tal-Kunsill tal-15 ta’ Settembru 2021 li jistabbilixxi l-Istrument għall-Assistenza ta’ Qabel l-Adeżjoni (IPA III)</w:t>
      </w:r>
      <w:r>
        <w:rPr>
          <w:rStyle w:val="FootnoteReference"/>
        </w:rPr>
        <w:footnoteReference w:id="4"/>
      </w:r>
      <w:r w:rsidRPr="00CE23BD">
        <w:t>,</w:t>
      </w:r>
    </w:p>
    <w:p w:rsidR="001F0DDD" w:rsidRPr="00CE23BD" w:rsidP="001F0DDD" w14:paraId="02A9C443" w14:textId="77777777">
      <w:pPr>
        <w:pStyle w:val="NormalHanging12a"/>
      </w:pPr>
      <w:r w:rsidRPr="00CE23BD">
        <w:t>–</w:t>
      </w:r>
      <w:r w:rsidRPr="00CE23BD">
        <w:tab/>
        <w:t>wara li kkunsidra r-Regolament (UE) 2023/850 tal-Parlament Ewropew u tal-Kunsill tad-19 ta’ April 2023 li jemenda r-Regolament (UE) 2018/1806 li jelenka l-pajjiżi terzi li ċ-ċittadini tagħhom għandhom ikollhom viża fil-pussess tagħhom meta jaqsmu l-fruntieri esterni u dawk li ċ-ċittadini tagħhom huma eżenti minn dik il-ħtieġa</w:t>
      </w:r>
      <w:r>
        <w:rPr>
          <w:rStyle w:val="FootnoteReference"/>
        </w:rPr>
        <w:footnoteReference w:id="5"/>
      </w:r>
      <w:r w:rsidRPr="00CE23BD">
        <w:t xml:space="preserve">, fir-rigward tal-Kosovo, li jippermetti vjaġġar mingħajr viża għad-detenturi ta’ passaporti </w:t>
      </w:r>
      <w:r w:rsidRPr="00CE23BD">
        <w:t>bijometriċi Kosovari mill-1 ta’ Jannar 2024,</w:t>
      </w:r>
    </w:p>
    <w:p w:rsidR="001F0DDD" w:rsidRPr="00CE23BD" w:rsidP="001F0DDD" w14:paraId="45DAF377" w14:textId="77777777">
      <w:pPr>
        <w:pStyle w:val="NormalHanging12a"/>
      </w:pPr>
      <w:r w:rsidRPr="00CE23BD">
        <w:t>–</w:t>
      </w:r>
      <w:r w:rsidRPr="00CE23BD">
        <w:tab/>
        <w:t>wara li kkunsidra r-Regolament (UE) 2024/1449 tal-Parlament Ewropew u tal-Kunsill tal-14 ta’ Mejju 2024 dwar l-istabbiliment tal-Faċilità għar-Riforma u t-Tkabbir għall-Balkani tal-Punent</w:t>
      </w:r>
      <w:r>
        <w:rPr>
          <w:rStyle w:val="FootnoteReference"/>
        </w:rPr>
        <w:footnoteReference w:id="6"/>
      </w:r>
      <w:r w:rsidRPr="00CE23BD">
        <w:t>,</w:t>
      </w:r>
    </w:p>
    <w:p w:rsidR="001F0DDD" w:rsidRPr="00CE23BD" w:rsidP="001F0DDD" w14:paraId="7BBAEDC0" w14:textId="77777777">
      <w:pPr>
        <w:pStyle w:val="NormalHanging12a"/>
      </w:pPr>
      <w:r w:rsidRPr="00CE23BD">
        <w:t>–</w:t>
      </w:r>
      <w:r w:rsidRPr="00CE23BD">
        <w:tab/>
        <w:t>wara li kkunsidra l-konklużjonijiet tal-Presidenza tal-laqgħa tal-Kunsill Ewropew f’Salonka tad-19 u l-20 ta’ Ġunju 2003,</w:t>
      </w:r>
    </w:p>
    <w:p w:rsidR="001F0DDD" w:rsidRPr="00CE23BD" w:rsidP="001F0DDD" w14:paraId="4D3FE792" w14:textId="77777777">
      <w:pPr>
        <w:pStyle w:val="NormalHanging12a"/>
      </w:pPr>
      <w:r w:rsidRPr="00CE23BD">
        <w:t>–</w:t>
      </w:r>
      <w:r w:rsidRPr="00CE23BD">
        <w:tab/>
        <w:t>wara li kkunsidra s-summits bejn l-UE u l-Balkani tal-Punent li saru f’Sofija, f’Zagreb u fi Brdo pri Kranju rispettivament fl-2018, fl-2020 u fl-2021, u d-dikjarazzjonijiet tagħhom,</w:t>
      </w:r>
    </w:p>
    <w:p w:rsidR="001F0DDD" w:rsidRPr="00CE23BD" w:rsidP="001F0DDD" w14:paraId="27A39997" w14:textId="77777777">
      <w:pPr>
        <w:pStyle w:val="NormalHanging12a"/>
      </w:pPr>
      <w:r w:rsidRPr="00CE23BD">
        <w:t>–</w:t>
      </w:r>
      <w:r w:rsidRPr="00CE23BD">
        <w:tab/>
        <w:t>wara li kkunsidra l-laqgħa tal-Mexxejja tal-Balkani tal-Punent tal-1 ta’ Lulju 2025 li saret Skopje, fil-Maċedonja ta’ Fuq, dwar il-Pjan ta’ Tkabbir għall-Balkani tal-Punent,</w:t>
      </w:r>
    </w:p>
    <w:p w:rsidR="001F0DDD" w:rsidRPr="00CE23BD" w:rsidP="001F0DDD" w14:paraId="4A480F9F" w14:textId="77777777">
      <w:pPr>
        <w:pStyle w:val="NormalHanging12a"/>
      </w:pPr>
      <w:r w:rsidRPr="00CE23BD">
        <w:t>–</w:t>
      </w:r>
      <w:r w:rsidRPr="00CE23BD">
        <w:tab/>
        <w:t>wara li kkunsidra d-dikjarazzjoni tas-Summit bejn l-UE u l-Balkani tal-Punent tas-17 ta’ Diċembru 2025,</w:t>
      </w:r>
    </w:p>
    <w:p w:rsidR="001F0DDD" w:rsidRPr="00CE23BD" w:rsidP="001F0DDD" w14:paraId="498C1177" w14:textId="77777777">
      <w:pPr>
        <w:pStyle w:val="NormalHanging12a"/>
      </w:pPr>
      <w:r w:rsidRPr="00CE23BD">
        <w:t>–</w:t>
      </w:r>
      <w:r w:rsidRPr="00CE23BD">
        <w:tab/>
        <w:t>wara li kkunsidra l-konklużjonijiet tal-Presidenza tas-16 ta’ Diċembru 2025 dwar it-tkabbir,</w:t>
      </w:r>
    </w:p>
    <w:p w:rsidR="001F0DDD" w:rsidRPr="00CE23BD" w:rsidP="001F0DDD" w14:paraId="1D86DFBE" w14:textId="77777777">
      <w:pPr>
        <w:pStyle w:val="NormalHanging12a"/>
      </w:pPr>
      <w:r w:rsidRPr="00CE23BD">
        <w:t>–</w:t>
      </w:r>
      <w:r w:rsidRPr="00CE23BD">
        <w:tab/>
        <w:t>wara li kkunsidra l-Proċess ta’ Berlin, varat fit-28 ta’ Awwissu 2014,</w:t>
      </w:r>
    </w:p>
    <w:p w:rsidR="001F0DDD" w:rsidRPr="00CE23BD" w:rsidP="001F0DDD" w14:paraId="5A4249DF" w14:textId="77777777">
      <w:pPr>
        <w:pStyle w:val="NormalHanging12a"/>
      </w:pPr>
      <w:r w:rsidRPr="00CE23BD">
        <w:t>–</w:t>
      </w:r>
      <w:r w:rsidRPr="00CE23BD">
        <w:tab/>
        <w:t>wara li kkunsidra l-konklużjonijiet tal-Presidenza tas-Summit 2025 dwar il-Proċess ta’ Berlin, li sar fit-22 ta’ Ottubru 2025,</w:t>
      </w:r>
    </w:p>
    <w:p w:rsidR="001F0DDD" w:rsidRPr="00CE23BD" w:rsidP="001F0DDD" w14:paraId="3C18E5A6" w14:textId="77777777">
      <w:pPr>
        <w:pStyle w:val="NormalHanging12a"/>
      </w:pPr>
      <w:r w:rsidRPr="00CE23BD">
        <w:t>–</w:t>
      </w:r>
      <w:r w:rsidRPr="00CE23BD">
        <w:tab/>
        <w:t>wara li kkunsidra l-komunikazzjoni tal-Kummissjoni tas-6 ta’ Ottubru 2020 bit-titolu “Pjan Ekonomiku u ta’ Investiment għall-Balkani tal-Punent” (</w:t>
      </w:r>
      <w:hyperlink r:id="rId7" w:tgtFrame="https://eur-lex.europa.eu/legal-content/EN/ALL/?uri=CELEX:52020DC0641" w:history="1">
        <w:r w:rsidRPr="00CE23BD">
          <w:t>COM(2020)0641</w:t>
        </w:r>
      </w:hyperlink>
      <w:r w:rsidRPr="00CE23BD">
        <w:t>),</w:t>
      </w:r>
    </w:p>
    <w:p w:rsidR="001F0DDD" w:rsidRPr="00CE23BD" w:rsidP="001F0DDD" w14:paraId="222EF1E4" w14:textId="77777777">
      <w:pPr>
        <w:pStyle w:val="NormalHanging12a"/>
      </w:pPr>
      <w:r w:rsidRPr="00CE23BD">
        <w:t>–</w:t>
      </w:r>
      <w:r w:rsidRPr="00CE23BD">
        <w:tab/>
        <w:t>wara li kkunsidra l-komunikazzjoni tal-Kummissjoni tat-8 ta’ Novembru 2023 bit-titolu “Pjan ġdid ta’ tkabbir għall-Balkani tal-Punent” (</w:t>
      </w:r>
      <w:hyperlink r:id="rId8" w:tgtFrame="https://eur-lex.europa.eu/legal-content/EN/ALL/?uri=CELEX:52023DC0691" w:history="1">
        <w:r w:rsidRPr="00CE23BD">
          <w:t>COM(2023)0691</w:t>
        </w:r>
      </w:hyperlink>
      <w:r w:rsidRPr="00CE23BD">
        <w:t>),</w:t>
      </w:r>
    </w:p>
    <w:p w:rsidR="001F0DDD" w:rsidRPr="00CE23BD" w:rsidP="001F0DDD" w14:paraId="7E027078" w14:textId="77777777">
      <w:pPr>
        <w:pStyle w:val="NormalHanging12a"/>
      </w:pPr>
      <w:r w:rsidRPr="00CE23BD">
        <w:t>–</w:t>
      </w:r>
      <w:r w:rsidRPr="00CE23BD">
        <w:tab/>
        <w:t>wara li kkunsidra l-komunikazzjoni tal-Kummissjoni tal-20 ta’ Marzu 2024 dwar ir-riformi ta’ qabel it-tkabbir u r-rieżami tal-politika (</w:t>
      </w:r>
      <w:hyperlink r:id="rId9" w:tgtFrame="https://eur-lex.europa.eu/legal-content/EN/ALL/?uri=CELEX:52024DC0146" w:history="1">
        <w:r w:rsidRPr="00CE23BD">
          <w:t>COM(2024)0146</w:t>
        </w:r>
      </w:hyperlink>
      <w:r w:rsidRPr="00CE23BD">
        <w:t>),</w:t>
      </w:r>
    </w:p>
    <w:p w:rsidR="001F0DDD" w:rsidRPr="00CE23BD" w:rsidP="001F0DDD" w14:paraId="3EA1B816" w14:textId="77777777">
      <w:pPr>
        <w:pStyle w:val="NormalHanging12a"/>
      </w:pPr>
      <w:r w:rsidRPr="00CE23BD">
        <w:t>–</w:t>
      </w:r>
      <w:r w:rsidRPr="00CE23BD">
        <w:tab/>
        <w:t>wara li kkunsidra l-komunikazzjoni tal-Kummissjoni tal-4 ta’ Novembru 2025 bit-titolu “Komunikazzjoni tal-2025 dwar il-Politika tat-Tkabbir tal-UE” (COM(2025)0690), akkumpanjata mid-dokument ta’ ħidma tal-persunal tal-Kummissjoni bit-titolu “Kosovo 2025 Report” (Rapport 2025 dwar il-Kosovo) (SWD(2025)0752),</w:t>
      </w:r>
    </w:p>
    <w:p w:rsidR="001F0DDD" w:rsidRPr="00CE23BD" w:rsidP="001F0DDD" w14:paraId="5D1FEDA5" w14:textId="77777777">
      <w:pPr>
        <w:pStyle w:val="NormalHanging12a"/>
      </w:pPr>
      <w:r w:rsidRPr="00CE23BD">
        <w:t>–</w:t>
      </w:r>
      <w:r w:rsidRPr="00CE23BD">
        <w:tab/>
        <w:t>wara li kkunsidra t-Trattat li jistabbilixxi l-Komunità tal-Enerġija, iffirmat f’Ateni fil-25 ta’ Ottubru 2005, li l-għan tiegħu huwa li jestendi r-regoli tas-suq intern tal-enerġija għall-Ewropa tax-Xlokk,</w:t>
      </w:r>
    </w:p>
    <w:p w:rsidR="001F0DDD" w:rsidRPr="00CE23BD" w:rsidP="001F0DDD" w14:paraId="2CECC1FD" w14:textId="77777777">
      <w:pPr>
        <w:pStyle w:val="NormalHanging12a"/>
      </w:pPr>
      <w:r w:rsidRPr="00CE23BD">
        <w:t>–</w:t>
      </w:r>
      <w:r w:rsidRPr="00CE23BD">
        <w:tab/>
        <w:t>wara li kkunsidra r-riżoluzzjoni 1244 tal-Kunsill tas-Sigurtà tan-Nazzjonijiet Uniti tal-10 ta’ Ġunju 1999, l-opinjoni konsultattiva tal-Qorti Internazzjonali tal-Ġustizzja (QIĠ) tat-22 ta’ Lulju 2010 dwar il-konformità mad-dritt internazzjonali tad-dikjarazzjoni unilaterali ta’ indipendenza fir-rigward tal-Kosovo, u r-riżoluzzjoni 64/298 tal-Assemblea Ġenerali tan-Nazzjonijiet Uniti tad-9 ta’ Settembru 2010 li rrikonoxxiet il-</w:t>
      </w:r>
      <w:r w:rsidRPr="00CE23BD">
        <w:t>kontenut tal-opinjoni tal-QIĠ u laqgħet id-disponibbiltà tal-UE li tiffaċilita d-djalogu bejn is-Serbja u l-Kosovo,</w:t>
      </w:r>
    </w:p>
    <w:p w:rsidR="001F0DDD" w:rsidRPr="00CE23BD" w:rsidP="001F0DDD" w14:paraId="11DAC1BB" w14:textId="77777777">
      <w:pPr>
        <w:pStyle w:val="NormalHanging12a"/>
      </w:pPr>
      <w:r w:rsidRPr="00CE23BD">
        <w:t>–</w:t>
      </w:r>
      <w:r w:rsidRPr="00CE23BD">
        <w:tab/>
        <w:t>wara li kkunsidra l-allinjament kostanti tal-Kosovo mal-politika estera u ta’ sigurtà komuni tal-UE,</w:t>
      </w:r>
    </w:p>
    <w:p w:rsidR="001F0DDD" w:rsidRPr="00CE23BD" w:rsidP="001F0DDD" w14:paraId="1046ECF7" w14:textId="77777777">
      <w:pPr>
        <w:pStyle w:val="NormalHanging12a"/>
      </w:pPr>
      <w:r w:rsidRPr="00CE23BD">
        <w:t>–</w:t>
      </w:r>
      <w:r w:rsidRPr="00CE23BD">
        <w:tab/>
        <w:t>wara li kkunsidra l-ewwel ftehim dwar il-prinċipji li jirregolaw in-normalizzazzjoni tar-relazzjonijiet bejn is-Serbja u l-Kosovo tad-19 ta’ April 2013, il-ftehimiet tal-25 ta’ Awwissu 2015 u d-djalogu ffaċilitat mill-UE li għaddej għan-normalizzazzjoni tar-relazzjonijiet,</w:t>
      </w:r>
    </w:p>
    <w:p w:rsidR="001F0DDD" w:rsidRPr="00CE23BD" w:rsidP="001F0DDD" w14:paraId="0BFD84E5" w14:textId="77777777">
      <w:pPr>
        <w:pStyle w:val="NormalHanging12a"/>
      </w:pPr>
      <w:r w:rsidRPr="00CE23BD">
        <w:t>–</w:t>
      </w:r>
      <w:r w:rsidRPr="00CE23BD">
        <w:tab/>
        <w:t>wara li kkunsidra l-Ftehim ta’ Brussell tas-27 ta’ Frar 2023 u l-Ftehim ta’ Ohrid tat-18 ta’ Marzu 2023 u l-anness ta’ implimentazzjoni tiegħu,</w:t>
      </w:r>
    </w:p>
    <w:p w:rsidR="001F0DDD" w:rsidRPr="00CE23BD" w:rsidP="001F0DDD" w14:paraId="17DFEB68" w14:textId="77777777">
      <w:pPr>
        <w:pStyle w:val="NormalHanging12a"/>
      </w:pPr>
      <w:r w:rsidRPr="00CE23BD">
        <w:t>–</w:t>
      </w:r>
      <w:r w:rsidRPr="00CE23BD">
        <w:tab/>
        <w:t>wara li kkunsidra l-preżenza kostanti u l-mandat tal-Forza tal-Kosovo mmexxija min-NATO, li tkompli tgħin biex jinżammu ambjent sigur u protett u l-libertà tal-moviment fil-Kosovo;</w:t>
      </w:r>
    </w:p>
    <w:p w:rsidR="001F0DDD" w:rsidRPr="00CE23BD" w:rsidP="001F0DDD" w14:paraId="0456C0B0" w14:textId="2FC527FE">
      <w:pPr>
        <w:pStyle w:val="NormalHanging12a"/>
      </w:pPr>
      <w:r w:rsidRPr="00CE23BD">
        <w:t>–</w:t>
      </w:r>
      <w:r w:rsidRPr="00CE23BD">
        <w:tab/>
        <w:t>wara li kkunsidra d-Deċiżjoni tal-Kunsill (PESK) 2025/1161 tal-5 ta’ Ġunju 202</w:t>
      </w:r>
      <w:r w:rsidR="00CF4286">
        <w:t>5</w:t>
      </w:r>
      <w:r w:rsidRPr="00CE23BD">
        <w:t xml:space="preserve"> li temenda l-Azzjoni Konġunta 2008/124/PESK dwar il-Missjoni tal-Unjoni Ewropea għall-Istat tad-Dritt fil-Kosovo, EULEX Kosovo</w:t>
      </w:r>
      <w:r>
        <w:rPr>
          <w:rStyle w:val="FootnoteReference"/>
        </w:rPr>
        <w:footnoteReference w:id="7"/>
      </w:r>
      <w:r w:rsidRPr="00CE23BD">
        <w:t>, li estendiet il-mandat tal-missjoni sal-14 ta’ Ġunju 202</w:t>
      </w:r>
      <w:r w:rsidR="00CF4286">
        <w:t>7</w:t>
      </w:r>
      <w:r w:rsidRPr="00CE23BD">
        <w:t>,</w:t>
      </w:r>
    </w:p>
    <w:p w:rsidR="001F0DDD" w:rsidRPr="00CE23BD" w:rsidP="001F0DDD" w14:paraId="0F2AD37E" w14:textId="77777777">
      <w:pPr>
        <w:pStyle w:val="NormalHanging12a"/>
      </w:pPr>
      <w:r w:rsidRPr="00CE23BD">
        <w:t>–</w:t>
      </w:r>
      <w:r w:rsidRPr="00CE23BD">
        <w:tab/>
        <w:t>wara li kkunsidra r-rapport finali tal-Missjoni ta’ Osservazzjoni Elettorali tal-Unjoni Ewropea dwar l-elezzjonijiet parlamentari tal-2025 fil-Kosovo,</w:t>
      </w:r>
    </w:p>
    <w:p w:rsidR="001F0DDD" w:rsidRPr="00CE23BD" w:rsidP="001F0DDD" w14:paraId="79003B0C" w14:textId="77777777">
      <w:pPr>
        <w:pStyle w:val="NormalHanging12a"/>
      </w:pPr>
      <w:r w:rsidRPr="00CE23BD">
        <w:t>–</w:t>
      </w:r>
      <w:r w:rsidRPr="00CE23BD">
        <w:tab/>
        <w:t>wara li kkunsidra r-riżoluzzjonijiet preċedenti tiegħu dwar il-Kosovo,</w:t>
      </w:r>
    </w:p>
    <w:p w:rsidR="001F0DDD" w:rsidRPr="00CE23BD" w:rsidP="001F0DDD" w14:paraId="18E636FE" w14:textId="77777777">
      <w:pPr>
        <w:pStyle w:val="NormalHanging12a"/>
      </w:pPr>
      <w:r w:rsidRPr="00CE23BD">
        <w:t>–</w:t>
      </w:r>
      <w:r w:rsidRPr="00CE23BD">
        <w:tab/>
        <w:t xml:space="preserve">wara li kkunsidra r-rakkomandazzjonijiet adottati fit-12-il laqgħa tal-Kumitat Parlamentari ta’ Stabbilizzazzjoni u Assoċjazzjoni UE-Kosovo, li saret fid-9 ta’ Diċembru 2024, </w:t>
      </w:r>
    </w:p>
    <w:p w:rsidR="001F0DDD" w:rsidRPr="00CE23BD" w:rsidP="001F0DDD" w14:paraId="52D87D06" w14:textId="77777777">
      <w:pPr>
        <w:pStyle w:val="NormalHanging12a"/>
      </w:pPr>
      <w:r w:rsidRPr="00CE23BD">
        <w:t>–</w:t>
      </w:r>
      <w:r w:rsidRPr="00CE23BD">
        <w:tab/>
        <w:t>wara li kkunsidra l-indiċi dwar il-perċezzjoni tal-korruzzjoni tal-2025 ta’ Transparency International,</w:t>
      </w:r>
    </w:p>
    <w:p w:rsidR="001F0DDD" w:rsidRPr="00CE23BD" w:rsidP="001F0DDD" w14:paraId="56412559" w14:textId="77777777">
      <w:pPr>
        <w:pStyle w:val="NormalHanging12a"/>
      </w:pPr>
      <w:r w:rsidRPr="00CE23BD">
        <w:t>–</w:t>
      </w:r>
      <w:r w:rsidRPr="00CE23BD">
        <w:tab/>
        <w:t>wara li kkunsidra l-Indiċi Dinji tal-Libertà tal-Istampa tal-2025 ta’ Reporters mingħajr fruntieri,</w:t>
      </w:r>
    </w:p>
    <w:p w:rsidR="001F0DDD" w:rsidRPr="00CE23BD" w:rsidP="001F0DDD" w14:paraId="1C429CD4" w14:textId="77777777">
      <w:pPr>
        <w:pStyle w:val="NormalHanging12a"/>
        <w:rPr>
          <w:i/>
        </w:rPr>
      </w:pPr>
      <w:r w:rsidRPr="00CE23BD">
        <w:rPr>
          <w:i/>
        </w:rPr>
        <w:t>–</w:t>
      </w:r>
      <w:r w:rsidRPr="00CE23BD">
        <w:rPr>
          <w:i/>
        </w:rPr>
        <w:tab/>
      </w:r>
      <w:r w:rsidRPr="00CE23BD">
        <w:t>wara li kkunsidra l-missjoni ta’ ġbir ta’ informazzjoni fi Pristina tal-Pjattaforma tal-Kunsill tal-Ewropa “Sikurezza tal-ġurnalisti” tal-24 u l-25 ta’ Marzu 2026,</w:t>
      </w:r>
    </w:p>
    <w:p w:rsidR="001F0DDD" w:rsidRPr="00CE23BD" w:rsidP="001F0DDD" w14:paraId="42872E28" w14:textId="77777777">
      <w:pPr>
        <w:pStyle w:val="NormalHanging12a"/>
      </w:pPr>
      <w:r w:rsidRPr="00CE23BD">
        <w:t>–</w:t>
      </w:r>
      <w:r w:rsidRPr="00CE23BD">
        <w:tab/>
        <w:t>wara li kkunsidra l-Artikolu 55 tar-Regoli ta’ Proċedura tiegħu,</w:t>
      </w:r>
    </w:p>
    <w:p w:rsidR="001F0DDD" w:rsidRPr="00CE23BD" w:rsidP="001F0DDD" w14:paraId="570296C3" w14:textId="77777777">
      <w:pPr>
        <w:pStyle w:val="NormalHanging12a"/>
      </w:pPr>
      <w:r w:rsidRPr="00CE23BD">
        <w:t>–</w:t>
      </w:r>
      <w:r w:rsidRPr="00CE23BD">
        <w:tab/>
        <w:t xml:space="preserve">wara li kkunsidra r-rapport tal-Kumitat għall-Affarijiet Barranin (A10-0166/2026), </w:t>
      </w:r>
    </w:p>
    <w:p w:rsidR="001F0DDD" w:rsidRPr="00CE23BD" w:rsidP="001F0DDD" w14:paraId="195E95B4" w14:textId="77777777">
      <w:pPr>
        <w:pStyle w:val="NormalHanging12a"/>
      </w:pPr>
      <w:bookmarkStart w:id="7" w:name="_Hlk222084676"/>
      <w:r w:rsidRPr="00CE23BD">
        <w:t>A.</w:t>
      </w:r>
      <w:r w:rsidRPr="00CE23BD">
        <w:tab/>
        <w:t>billi l-politika tat-tkabbir hija wieħed mill-aktar strumenti effikaċi tal-politika barranija tal-UE, waħda mill-politiki tal-Unjoni li kisbu l-akbar suċċess biex jinċentivaw u jinkoraġġixxu r-riformi fundamentali fil-pajjiżi tat-tkabbir, kif ukoll investiment ġeopolitiku strateġiku fit-tul fil-paċi, fl-istabbiltà u fis-sigurtà fil-kontinent kollu;</w:t>
      </w:r>
    </w:p>
    <w:p w:rsidR="001F0DDD" w:rsidRPr="00CE23BD" w:rsidP="001F0DDD" w14:paraId="5CA1CC37" w14:textId="77777777">
      <w:pPr>
        <w:pStyle w:val="NormalHanging12a"/>
      </w:pPr>
      <w:r w:rsidRPr="00CE23BD">
        <w:t>B.</w:t>
      </w:r>
      <w:r w:rsidRPr="00CE23BD">
        <w:tab/>
        <w:t>billi d-demokrazija, id-drittijiet tal-bniedem u l-istat tad-dritt huma l-valuri fundamentali li fuqhom hija msejsa l-UE; billi dawn il-valuri fundamentali ma jistgħux jiġu kompromessi fil-kuntest tal-proċess tat-tkabbir;</w:t>
      </w:r>
    </w:p>
    <w:p w:rsidR="001F0DDD" w:rsidRPr="00CE23BD" w:rsidP="001F0DDD" w14:paraId="4624522A" w14:textId="77777777">
      <w:pPr>
        <w:pStyle w:val="NormalHanging12a"/>
        <w:rPr>
          <w:szCs w:val="24"/>
        </w:rPr>
      </w:pPr>
      <w:r w:rsidRPr="00CE23BD">
        <w:t>C.</w:t>
      </w:r>
      <w:r w:rsidRPr="00CE23BD">
        <w:tab/>
        <w:t>billi l-Kostituzzjoni tar-Repubblika tal-Kosovo hija waħda mill-aktar progressisti f’termini ta’ drittijiet tal-minoranzi;</w:t>
      </w:r>
    </w:p>
    <w:p w:rsidR="001F0DDD" w:rsidRPr="00CE23BD" w:rsidP="001F0DDD" w14:paraId="7A70FC95" w14:textId="77777777">
      <w:pPr>
        <w:pStyle w:val="NormalHanging12a"/>
        <w:rPr>
          <w:b/>
        </w:rPr>
      </w:pPr>
      <w:r w:rsidRPr="00CE23BD">
        <w:t>D.</w:t>
      </w:r>
      <w:r w:rsidRPr="00CE23BD">
        <w:tab/>
        <w:t>billi kull pajjiż tat-tkabbir huwa ġġudikat strettament abbażi tal-merti proprji tiegħu; billi huma l-implimentazzjoni tar-riformi neċessarji u r-rispett tal-ġabra ta’ kriterji u tal-valuri komuni Ewropej li jiddeterminaw il-kalendarju u l-progress tal-adeżjoni;</w:t>
      </w:r>
      <w:r w:rsidRPr="00CE23BD">
        <w:rPr>
          <w:b/>
        </w:rPr>
        <w:t xml:space="preserve"> </w:t>
      </w:r>
      <w:r w:rsidRPr="00CE23BD">
        <w:t>billi il-proċess ta’ adeżjoni ma jistax jimxi ’l quddiem jekk ma jiġux implimentati r-riformi neċessarji;</w:t>
      </w:r>
    </w:p>
    <w:p w:rsidR="001F0DDD" w:rsidRPr="00CE23BD" w:rsidP="001F0DDD" w14:paraId="5B96CC79" w14:textId="77777777">
      <w:pPr>
        <w:pStyle w:val="NormalHanging12a"/>
      </w:pPr>
      <w:r w:rsidRPr="00CE23BD">
        <w:t>E.</w:t>
      </w:r>
      <w:r w:rsidRPr="00CE23BD">
        <w:tab/>
        <w:t>billi l-perkors tal-Kosovo lejn l-adeżjoni mal-UE jiddependi wkoll min-normalizzazzjoni tar-relazzjonijiet mas-Serbja u mir-relazzjonijiet tajbin ta’ viċinat;</w:t>
      </w:r>
    </w:p>
    <w:p w:rsidR="001F0DDD" w:rsidRPr="00CE23BD" w:rsidP="001F0DDD" w14:paraId="432F30F9" w14:textId="77777777">
      <w:pPr>
        <w:pStyle w:val="NormalHanging12a"/>
      </w:pPr>
      <w:r w:rsidRPr="00CE23BD">
        <w:t>F.</w:t>
      </w:r>
      <w:r w:rsidRPr="00CE23BD">
        <w:tab/>
        <w:t>billi s-salvagwardja tal-integrità tal-proċessi demokratiċi saret kunsiderazzjoni ċentrali tal-politika tat-tkabbir tal-UE; billi l-Kosovo ġie soġġett għal indħil barrani u kampanji ta’ diżinformazzjoni, b’mod partikolari min-naħa tar-Russja, anki permezz tal-mezzi tal-informazzjoni nazzjonalistiċi Serbi, li kienu mmirati biex jiddestabbilizzaw l-istituzzjonijiet demokratiċi, jikkompromettu l-koeżjoni soċjali u jostakolaw l-integrazzjoni Ewropea tal-Kosovo; billi t-tisħiħ tar-reżiljenza demokratika huwa parti integrali mir-rispett tal-kriterji politiċi għall-adeżjoni;</w:t>
      </w:r>
    </w:p>
    <w:p w:rsidR="001F0DDD" w:rsidRPr="00CE23BD" w:rsidP="001F0DDD" w14:paraId="04769355" w14:textId="77777777">
      <w:pPr>
        <w:pStyle w:val="NormalHanging12a"/>
        <w:rPr>
          <w:bCs/>
        </w:rPr>
      </w:pPr>
      <w:r w:rsidRPr="00CE23BD">
        <w:t>G.</w:t>
      </w:r>
      <w:r w:rsidRPr="00CE23BD">
        <w:tab/>
        <w:t>billi, għall-kuntrarju tal-linja ġenerali Ewropea, l-indipendenza tal-Kosovo għadha ma ġietx rikonoxxuta minn Ċipru, mill-Greċja, mir-Rumanija, mis-Slovakkja u minn Spanja;</w:t>
      </w:r>
    </w:p>
    <w:p w:rsidR="001F0DDD" w:rsidRPr="00CE23BD" w:rsidP="001F0DDD" w14:paraId="53FED34F" w14:textId="77777777">
      <w:pPr>
        <w:pStyle w:val="NormalHanging12a"/>
        <w:rPr>
          <w:b/>
          <w:bCs/>
        </w:rPr>
      </w:pPr>
      <w:r w:rsidRPr="00CE23BD">
        <w:rPr>
          <w:b/>
          <w:i/>
        </w:rPr>
        <w:t>Impenn favur l-adeżjoni mal-UE</w:t>
      </w:r>
    </w:p>
    <w:p w:rsidR="001F0DDD" w:rsidRPr="00CE23BD" w:rsidP="001F0DDD" w14:paraId="71FD56B6" w14:textId="77777777">
      <w:pPr>
        <w:pStyle w:val="NormalHanging12a"/>
      </w:pPr>
      <w:r w:rsidRPr="00CE23BD">
        <w:t>1.</w:t>
      </w:r>
      <w:r w:rsidRPr="00CE23BD">
        <w:tab/>
        <w:t>Ifaħħar l-impenn kostanti tal-Kosovo favur l-adeżjoni mal-UE, li jirrifletti għażla ġeopolitika strateġika ċara li ssaħħaħ is-sigurtà, ġibda qawwija lejn l-Ewropa, kunsens interpartitiku wiesa’ f’dak li għandu x’jaqsam mal-integrazzjoni Ewropea u livell għoli ta’ appoġġ pubbliku favur il-perkors Ewropew tal-Kosovo, b’mod partikolari permezz tal-iżvilupp ta’ relazzjonijiet mill-qrib u konkreti mal-UE;</w:t>
      </w:r>
    </w:p>
    <w:p w:rsidR="001F0DDD" w:rsidRPr="00CE23BD" w:rsidP="001F0DDD" w14:paraId="1EF47C3B" w14:textId="77777777">
      <w:pPr>
        <w:pStyle w:val="NormalHanging12a"/>
        <w:rPr>
          <w:color w:val="0070C0"/>
        </w:rPr>
      </w:pPr>
      <w:r w:rsidRPr="00CE23BD">
        <w:t>2.</w:t>
      </w:r>
      <w:r w:rsidRPr="00CE23BD">
        <w:tab/>
        <w:t>Itenni l-konvinzjoni soda tiegħu li l-futur tal-Kosovo jinsab fl-UE, speċjalment fid-dawl tad-dinamika ġeopolitika attwali fir-reġjun, tal-bidliet rapidi u importanti fil-politika dinjija u tal-kompetizzjoni dejjem akbar mar-reġimi awtoritarji; jisħaq fuq il-fatt li ravviċinament bejn l-Kosovo u l-UE huwa parti minn proċess ta’ integrazzjoni gradwali li jmur lil hinn mis-sempliċi adeżjoni formali; jisħaq li forom konkreti ta’ kooperazzjoni u integrazzjoni gradwali, anki permezz ta’ sħubijiet settorjali, il-parteċipazzjoni fi programmi tal-UE bħal Erasmus+, kif ukoll l-inklużjoni f’ċerti politiki Ewropej, jirrappreżentaw fatturi essenzjali biex jissaħħu r-rabtiet mal-Kosovo; jenfasizza li dawk l-istrumenti jgħinu biex tiġi kkonsolidata l-ġibda tal-Kosovo lejn l-Ewropa u jindirizzaw l-isfidi ġeostrateġiċi tar-reġjun, anki billi jipprevjenu l-influwenza ta’ atturi esterni, mingħajr ma jiġu preġudikati r-ritmu jew l-eżitu tal-proċess tat-tkabbir;</w:t>
      </w:r>
    </w:p>
    <w:p w:rsidR="001F0DDD" w:rsidRPr="00CE23BD" w:rsidP="001F0DDD" w14:paraId="244E9D81" w14:textId="77777777">
      <w:pPr>
        <w:pStyle w:val="NormalHanging12a"/>
        <w:rPr>
          <w:bCs/>
        </w:rPr>
      </w:pPr>
      <w:r w:rsidRPr="00CE23BD">
        <w:t>3.</w:t>
      </w:r>
      <w:r w:rsidRPr="00CE23BD">
        <w:tab/>
        <w:t xml:space="preserve">Jilqa’ l-formazzjoni tal-Assemblea u tal-Gvern il-ġodda tal-Kosovo fit-12 ta’ Frar 2026, wara l-elezzjonijiet parlamentari demokratiċi bikrin li saru f’Diċembru 2025 u wara aktar minn sena ta’ staġnar politiku u polarizzazzjoni politika qawwija; jiddispjaċih, </w:t>
      </w:r>
      <w:r w:rsidRPr="00CE23BD">
        <w:t>madankollu, bil-paraliżi tal-proċess politiku matul l-2025, li wassal lill-Kosovo jitlef sena; jiddispjaċih, barra minn hekk, bil-fatt li l-Assemblea Nazzjonali ma rnexxilhiex teleġġi President ġdid sal-iskadenza kostituzzjonali; ħa nota tax-xoljiment tal-Assemblea Nazzjonali b’digriet presidenzjali fis-6 ta’ Marzu 2026 u tas-sentenza sussegwenti tal-Qorti Kostituzzjonali li tannulla din id-deċiżjoni u tagħti lill-Membri tal-Assemblea perjodu ta’ 34 jum biex jeleġġu President ġdid u, wara li jkun għadda tali perjodu, il-pajjiż ikun obbligat jagħmel elezzjonijiet ġodda; jieħu nota tat-tentattivi li ma rnexxewx biex jiġi elett President sa dik l-iskadenza u tat-tħabbira konsegwenti ta’ elezzjonijiet leġiżlattivi ġodda fis-7 ta’ Ġunju 2026;</w:t>
      </w:r>
    </w:p>
    <w:p w:rsidR="001F0DDD" w:rsidRPr="00CE23BD" w:rsidP="001F0DDD" w14:paraId="76FD2EEF" w14:textId="77777777">
      <w:pPr>
        <w:pStyle w:val="NormalHanging12a"/>
        <w:rPr>
          <w:i/>
        </w:rPr>
      </w:pPr>
      <w:r w:rsidRPr="00CE23BD">
        <w:t>4.</w:t>
      </w:r>
      <w:r w:rsidRPr="00CE23BD">
        <w:tab/>
        <w:t>Jilqa’, barra minn hekk, ir-ratifika min-naħa tal-Assemblea Nazzjonali tal-Kosovo, fit-13 ta’ Frar 2026, tal-ftehimiet fl-ambitu tal-Faċilità għar-Riforma u t-Tkabbir; josserva li dan iwitti t-triq għall-Kosovo biex jaċċedi għal għotjiet sostanzjali u self aġevolat ħalli jagħmel progress fir-riformi fundamentali, iħaffef il-konverġenza ekonomika tiegħu u jimxi ’l quddiem fil-perkors Ewropew tiegħu; jiddispjaċih bil-kbir li, minħabba s-sena li tilef u fid-dawl tal-fatt li, potenzjalment, jitlef aktar xhur minħabba l-kampanja elettorali, il-pajjiż jaf ma jkunx jista’ jwettaq ir-riformi neċessarji kollha qabel l-iskadenzi, u jkun jirriskja jitlef ammonti konsiderevoli f’appoġġ finanzjarju fil-qafas tal-Faċilità għar-Riforma u t-Tkabbir;</w:t>
      </w:r>
    </w:p>
    <w:p w:rsidR="001F0DDD" w:rsidRPr="00CE23BD" w:rsidP="001F0DDD" w14:paraId="69FE7531" w14:textId="77777777">
      <w:pPr>
        <w:pStyle w:val="NormalHanging12a"/>
      </w:pPr>
      <w:r w:rsidRPr="00CE23BD">
        <w:t>5.</w:t>
      </w:r>
      <w:r w:rsidRPr="00CE23BD">
        <w:tab/>
        <w:t>Jisħaq fuq il-fatt li tkabbir kredibbli huwa ankrat fi proċess meritokratiku, li jirrikjedi rankatura kostanti u irreversibbli fir-riformi u implimentazzjoni rigoruża tar-riformi li jissodisfaw l-istandards tal-UE, b’mod partikolari l-kriterji ta’ Copenhagen;</w:t>
      </w:r>
      <w:r w:rsidRPr="00CE23BD">
        <w:rPr>
          <w:i/>
        </w:rPr>
        <w:t xml:space="preserve"> </w:t>
      </w:r>
      <w:r w:rsidRPr="00CE23BD">
        <w:t>jistieden lill-Kosovo jintensifika l-progress tiegħu fl-implimentazzjoni tar-riformi relatati mal-UE, b’mod partikolari fil-qasam tal-istat tad-dritt, tal-libertajiet fundamentali u tal-ġlieda kontra l-korruzzjoni, b’mod partikolari l-korruzzjoni fil-livell għoli, u jkompli l-isforzi tiegħu billi jsaħħaħ l-impenn tiegħu lejn il-valuri u l-istandards Ewropej; jisħaq li kwalunkwe assistenza ta’ qabel l-adeżjoni u l-assistenza finanzjarja relatata trid tibqa’ strettament subordinata għal riżultati verifikabbli u li jistgħu jitkejlu f’dawn l-oqsma; ifakkar, f’dan ir-rigward, fl-importanza li jiġi difiż l-istat tad-dritt, jiġi ggarantit ir-rispett tal-opinjonijiet ta’ kulħadd u jiġu effettivament applikati fil-prattika l-liġijiet; jisħaq fuq il-fatt li l-Kosovo jeħtieġ jerġa’ jagħti prijorità lil dawn ir-riformi u jikseb progress konkret fihom biex isaħħaħ il-ġibda tiegħu lejn l-Ewropa u jkompli miexi fil-perkors tiegħu ħalli jerġa’ jaqbad it-triq it-tajba lejn l-adeżjoni mal-UE; jisħaq li t-tkabbir jimplika wkoll tħejjija bir-reqqa fuq in-naħa tal-istituzzjonijiet tal-UE u tal-Istati Membri bil-għan li jiżguraw is-suċċess tal-integrazzjoni tal-membri potenzjali l-ġodda, fir-rispett tal-istabbiltà ekonomika tas-suq intern, tal-istandards soċjali u ambjentali u tal-funzjonament korrett tal-istituzzjonijiet tal-UE;</w:t>
      </w:r>
    </w:p>
    <w:p w:rsidR="001F0DDD" w:rsidRPr="00CE23BD" w:rsidP="001F0DDD" w14:paraId="61E2C811" w14:textId="77777777">
      <w:pPr>
        <w:pStyle w:val="NormalHanging12a"/>
      </w:pPr>
      <w:r w:rsidRPr="00CE23BD">
        <w:t>6.</w:t>
      </w:r>
      <w:r w:rsidRPr="00CE23BD">
        <w:tab/>
        <w:t>Isostni l-applikazzjoni tal-Kosovo għall-adeżjoni mal-UE li ppreżenta f’Diċembru 2022; itenni t-talba tiegħu lill-Istati Membri fi ħdan il-Kunsill ħalli jistiednu lill-Kummissjoni tippreżenta l-kwestjonarju tagħha mingħajr dewmin bla bżonn u tressaq l-opinjoni tagħha dwar il-merti tal-applikazzjoni tal-pajjiż u jistieden lill-Kunsill jaġixxi b’ħeffa wara dan, anki billi jagħti l-istatus ta’ pajjiż kandidat ladarba l-kriterji rilevanti jkunu ġew sodisfatti; jitlob lill-ħames Stati Membri li għadhom ma rrikonoxxux l-indipendenza tal-Kosovo biex jagħmlu hekk mingħajr dewmien, ħalli jkun jista’ jimxi ’l quddiem fuq livell ta’ parità mal-kandidati l-oħra; ifakkar fl-opinjoni konsultattiva tal-QIĠ tat-22 ta’ Lulju 2010, li tgħid li d-dikjarazzjoni unilaterali tal-indipendenza tal-Kosovo ma tiksirx id-dritt internazzjonali ġenerali;</w:t>
      </w:r>
    </w:p>
    <w:p w:rsidR="001F0DDD" w:rsidRPr="00CE23BD" w:rsidP="001F0DDD" w14:paraId="54222A43" w14:textId="77777777">
      <w:pPr>
        <w:pStyle w:val="NormalHanging12a"/>
      </w:pPr>
      <w:r w:rsidRPr="00CE23BD">
        <w:t>7.</w:t>
      </w:r>
      <w:r w:rsidRPr="00CE23BD">
        <w:tab/>
        <w:t>Itenni l-appoġġ totali tiegħu favur l-applikazzjoni tal-Kosovo għall-adeżjoni mal-</w:t>
      </w:r>
      <w:r w:rsidRPr="00CE23BD">
        <w:t>Kunsill tal-Ewropa, il-pjan ta’ orjentament strateġiku tal-pajjiż biex isir membru tal-programm Sħubija għall-Paċi tan-NATO u għall-kandidaturi tiegħu biex jissieħeb fl-organizzazzjonijiet internazzjonali l-oħra; jistieden lill-organizzazzjonijiet ikkonċernati u lill-Istati Membri jappoġġjaw dawn l-applikazzjonijiet; josserva li r-ravviċinament tal-Kosovo man-NATO jsaħħaħ is-sigurtà Ewropea; jistieden lill-Kummissjoni u lill-Uffiċċju tal-UE fil-Kosovo jintensifikaw l-isforzi tagħhom biex isaħħu, fil-Kosovo, il-viżibbiltà u l-fehim tal-UE u tal-vantaġġi konkreti ta’ sħubija aktar b’saħħitha bejn l-UE u l-Kosovo; iħeġġeġ lis-Serbja ma topponix l-adeżjoni tal-Kosovo mal-Kunsill tal-Ewropa u ma’ organizzazzjonijiet internazzjonali oħra, inkwantu dan ikun jikkontradixxi l-ftehim tal-2023 bejn is-Serbja u l-Kosovo dwar il-perkors għan-normalizzazzjoni tar-relazzjonijiet bejniethom;</w:t>
      </w:r>
    </w:p>
    <w:p w:rsidR="001F0DDD" w:rsidRPr="00CE23BD" w:rsidP="001F0DDD" w14:paraId="3DBC305F" w14:textId="77777777">
      <w:pPr>
        <w:pStyle w:val="NormalHanging12a"/>
      </w:pPr>
      <w:r w:rsidRPr="00CE23BD">
        <w:t>8.</w:t>
      </w:r>
      <w:r w:rsidRPr="00CE23BD">
        <w:tab/>
        <w:t>Ifaħħar lill-Kosovo bħala sieħeb affidabbli tal-UE, kif juri l-allinjament kostanti u totali tiegħu mal-politika estera u ta’ sigurtà komuni (PESK) tal-UE, inkluża l-implimentazzjoni kontinwa tiegħu tal-miżuri restrittivi tal-UE fil-konfront tar-Russja u tal-Belarussja, il-kundanna ċara tiegħu tal-gwerra ta’ aggressjoni tar-Russja kontra l-Ukrajna u l-livell konsistentement għoli ta’ appoġġ pubbliku favur l-integrazzjoni fl-UE fost iċ-ċittadini tiegħu; jistenna li l-Kosovo jżomm dan l-allinjament u jkompli l-isforzi tiegħu biex irażżan it-theddid Russu;</w:t>
      </w:r>
    </w:p>
    <w:p w:rsidR="001F0DDD" w:rsidRPr="00CE23BD" w:rsidP="001F0DDD" w14:paraId="779872CB" w14:textId="77777777">
      <w:pPr>
        <w:pStyle w:val="NormalHanging12a"/>
      </w:pPr>
      <w:r w:rsidRPr="00CE23BD">
        <w:t>9.</w:t>
      </w:r>
      <w:r w:rsidRPr="00CE23BD">
        <w:tab/>
        <w:t>Jilqa’ l-iffirmar, fit-18 ta’ Marzu 2025, tad-dikjarazzjoni trilaterali dwar il-kooperazzjoni fil-qasam tad-difiża bejn il-Kosovo, l-Albanija u l-Kroazja, maħsuba biex issaħħaħ il-kapaċitajiet ta’ difiża u ttejjeb il-kooperazzjoni fil-ġlieda kontra t-theddid ibridu;</w:t>
      </w:r>
    </w:p>
    <w:p w:rsidR="001F0DDD" w:rsidRPr="00CE23BD" w:rsidP="001F0DDD" w14:paraId="2E78BE1F" w14:textId="77777777">
      <w:pPr>
        <w:pStyle w:val="NormalHanging12a"/>
      </w:pPr>
      <w:r w:rsidRPr="00CE23BD">
        <w:t>10.</w:t>
      </w:r>
      <w:r w:rsidRPr="00CE23BD">
        <w:tab/>
        <w:t>Jilqa’ d-deċiżjoni, li ilha mistennija, biex jitneħħew il-miżuri tal-UE fil-konfront tal-Kosovo, inkluż l-iżblukkar ta’ EUR 216-il miljun f’kuntratti prijoritarji u fi programmazzjoni f’Diċembru 2025 u l-iżbklukkar tal-EUR 205 miljun li fadal fil-bidu tal-2026; iqis li dawn il-miżuri kienu f’kontradizzjoni ċara mal-impenn li juri l-Kosovo favur il-valuri Ewropej u l-allinjament tiegħu mal-politiki tal-UE, u ma baqgħux ġustifikati inkwantu r-rekwiżiti neċessarji kollha kienu ġew sodisfatti; josserva l-impatt negattiv li dawn il-miżuri kellhom fuq is-soċjetà tal-Kosovo, b’mod partikolari l-komunitajiet lokali, l-organizzazzjonijiet tas-soċjetà ċivili u l-intrapriżi żgħar u ta’ daqs medju (SMEs); jesprimi dubju dwar in-nuqqas ta’ trasparenza u prevedibbiltà, l-informazzjoni pubblika inadegwata u l-perjodu fit-tul li matulu l-miżuri damu fis-seħħ, minkejja li l-konformità tal-Kosovo mar-rekwiżiti tal-UE;</w:t>
      </w:r>
    </w:p>
    <w:p w:rsidR="001F0DDD" w:rsidRPr="00CE23BD" w:rsidP="001F0DDD" w14:paraId="69228626" w14:textId="77777777">
      <w:pPr>
        <w:pStyle w:val="NormalHanging12a"/>
        <w:rPr>
          <w:b/>
          <w:i/>
        </w:rPr>
      </w:pPr>
      <w:r w:rsidRPr="00CE23BD">
        <w:rPr>
          <w:b/>
          <w:i/>
        </w:rPr>
        <w:t>Demokrazija u stat tad-dritt</w:t>
      </w:r>
    </w:p>
    <w:p w:rsidR="001F0DDD" w:rsidRPr="00CE23BD" w:rsidP="001F0DDD" w14:paraId="6C81464E" w14:textId="77777777">
      <w:pPr>
        <w:pStyle w:val="NormalHanging12a"/>
      </w:pPr>
      <w:r w:rsidRPr="00CE23BD">
        <w:t>11.</w:t>
      </w:r>
      <w:r w:rsidRPr="00CE23BD">
        <w:tab/>
        <w:t>Jilqa’ l-valutazzjoni kumplessivament pożittiva tal-iżvolġiment tal-elezzjonijiet parlamentari u lokali fl-2025, u osserva li saru b’mod paċifiku, kompetittiv u inklużiv, f’qafas elettorali rivedut allinjat mar-rakkomdanzzjonijiet preċedenti tal-missjoni ta’ osservazzjoni elettorali tal-UE; ifaħħar lill-awtoritajiet talli introduċew sistema ta’ votazzjoni elettronika fil-Kosovo; josserva, madankollu, li ġew identifikati xi nuqqasijiet fl-iżvolġiment tal-elezzjonijiet u jħeġġeġ lill-awtoritajiet tal-Kosovo jqisu tali nuqqasijiet fl-organizzazzjoni tal-elezzjonijiet futuri;</w:t>
      </w:r>
    </w:p>
    <w:p w:rsidR="001F0DDD" w:rsidRPr="00CE23BD" w:rsidP="001F0DDD" w14:paraId="36730AC2" w14:textId="77777777">
      <w:pPr>
        <w:pStyle w:val="NormalHanging12a"/>
      </w:pPr>
      <w:r w:rsidRPr="00CE23BD">
        <w:t>12.</w:t>
      </w:r>
      <w:r w:rsidRPr="00CE23BD">
        <w:tab/>
        <w:t xml:space="preserve">Jilqa’ l-parteċipazzjoni tas-Serbi tal-Kosovo fl-elezzjonijiet parlamentari u lokali tal-2025 u l-ħatra tal-erba’ sindki Serbi li għadhom kemm ġew eletti u li ħadu post il-predeċessuri Albaniżi tagħhom fil-muniċipalitajiet b’maġġoranza Serba fit-Tramuntana tal-Kosovo; jesprimi madankollu tħassib bil-pressjoni eżerċitata fuq l-eletturi li </w:t>
      </w:r>
      <w:r w:rsidRPr="00CE23BD">
        <w:t>jiddependu mis-servizzi ta’ assistenza soċjali u għall-impjiegi Serbi biex jivvutaw għar-rappreżentanti tas-Srpska Lista fl-elezzjonijiet parlamentari ta’ Frar 2025;</w:t>
      </w:r>
    </w:p>
    <w:p w:rsidR="001F0DDD" w:rsidRPr="00CE23BD" w:rsidP="001F0DDD" w14:paraId="76708805" w14:textId="77777777">
      <w:pPr>
        <w:pStyle w:val="NormalHanging12a"/>
        <w:rPr>
          <w:bCs/>
        </w:rPr>
      </w:pPr>
      <w:r w:rsidRPr="00CE23BD">
        <w:t>13.</w:t>
      </w:r>
      <w:r w:rsidRPr="00CE23BD">
        <w:tab/>
        <w:t>Jiddispjaċih bit-tentattivi kontinwi maħsuba biex jippolitiċizzaw l-istituzzjonijiet indipendenti, fosthom il-Kummissjoni Elettorali Ċentrali, u n-nuqqasijiet marbuta mal-governanza fi ħdan il-Kummissjoni Indipendenti tal-Mezzi tal-Informazzjoni; jistieden lill-Kosovo jallinja aktar il-qafas ġuridiku li jirregola l-Kummissjoni Indipendenti tal-Mezzi tal-Informazzjoni mar-rakkomandazzjonijiet tal-Kunsill tal-Ewropa u mal-istandards tal-UE, bil-għan li jsaħħaħ l-indipendenza regolatorja, iċ-ċertezza tad-dritt u l-fiduċja taċ-ċittadini fis-sorveljanza fuq il-media; jistieden lill-awtoritajiet jiżguraw ħatriet ibbażati fuq il-mertu, it-trasparenza fil-proċeduri ta’ reklutaġġ u r-rispett sħiħ tal-indipendenza ta’ dawn l-istituzzjonijiet; jisħaq li l-istituzzjonijiet demokratiċi reżiljenti jirrappreżentaw l-ewwel linja ta’ difiża kontra l-manipulazzjoni tal-ambjent informattiv, l-influwenza bil-moħbi u d-distorsjoni tad-dibattitu pubbliku mmotivata politikament; jitlob lill-Kosovo jistabbilixxi qafas ta’ reżiljenza demokratika istituzzjonalizzata, li jlaqqa’ lill-Assemblea Nazzjonali, lill-Gvern, lir-regolaturi indipendenti u lill-amministrazzjoni elettorali, b’responsabbiltajiet definiti b’mod ċar, b’valutazzjonijiet tar-riskju regolari u b’rapportar lill-pubbliku;</w:t>
      </w:r>
    </w:p>
    <w:p w:rsidR="001F0DDD" w:rsidRPr="00CE23BD" w:rsidP="001F0DDD" w14:paraId="561F15F6" w14:textId="77777777">
      <w:pPr>
        <w:pStyle w:val="NormalHanging12a"/>
      </w:pPr>
      <w:r w:rsidRPr="00CE23BD">
        <w:t>14.</w:t>
      </w:r>
      <w:r w:rsidRPr="00CE23BD">
        <w:tab/>
        <w:t>Jilqa’ l-fatt li l-organizzazzjonijiet tas-soċjetà ċivili joperaw f’kuntest ġenerali favorevoli u jistieden lill-awtoritajiet jiżguraw li s-soċjetà ċivili tkun involuta b’mod konkret, mill-fażijiet bikrin, fit-tħejjija u fl-implimentazzjoni tar-riformi relatati mal-UE; jisħaq fuq l-importanza li l-obbligu ta’ rendikont u t-trasparenza jiżdiedu fir-rigward tal-finanzjamenti pubbliċi tal-organizzazzjonijiet tas-soċjetà ċivili; jissottolinja li s-soċjetà ċivili hija fundamentali biex jitrawmu d-demokrazija u l-pluraliżmu u biex jiġu promossi l-governanza tajba u l-progress soċjali;</w:t>
      </w:r>
    </w:p>
    <w:p w:rsidR="001F0DDD" w:rsidRPr="00CE23BD" w:rsidP="001F0DDD" w14:paraId="019A58CF" w14:textId="77777777">
      <w:pPr>
        <w:pStyle w:val="NormalHanging12a"/>
        <w:rPr>
          <w:bCs/>
        </w:rPr>
      </w:pPr>
      <w:r w:rsidRPr="00CE23BD">
        <w:t>15.</w:t>
      </w:r>
      <w:r w:rsidRPr="00CE23BD">
        <w:tab/>
        <w:t>Ifaħħar lill-awtoritajiet talli kkonsultaw lill-Kummissjoni ta’ Venezja dwar il-pakkett ta’ abbozzi ta’ liġijiet dwar il-ġudikatura, inkluża l-liġi dwar il-Kunsill ta’ Prosekuzzjoni tal-Kosovo; jibqa’ mħasseb, madankollu, bl-implimentazzjoni limitata tal-istrateġija dwar l-istat tad-dritt u bis-segwitu insuffiċjenti mogħti lir-riformi min-naħa tal-Gvern, bil-kompożizzjoni inkompleta tal-Kunsill Ġudizzjarju tal-Kosovo kif ukoll bid-dewmien fl-implimentazzjoni tar-riformi tal-ġustizzja; jesprimi tħassib bil-fatt li l-Gvern naqas milli jadotta l-att sekondarju neċessarju li jiddefinixxi l-istruttura organizzattiva tal-Unità Investigattiva Speċjali tal-Pulizija tal-Kosovo u tal-Uffiċċju ta’ Prosekuzzjoni Speċjali u l-mekkaniżmi ta’ kooperazzjoni ta’ bejniethom; jilqa’ l-progress li sar f’dak li għandu x’jaqsam mal-ħatra tal-President il-ġdid tal-Kunsill ta’ Prosekuzzjoni tal-Kosovo u jistenna li tiġi finalizzata l-kompożizzjoni l-ġdida ladarba l-Assemblea Nazzjonali tissokta bil-ħidma tagħha; jilqa’ r-reklutaġġ skont proċess trasparenti u meritokratiku ta’17-il imħallef ġdid min-naħa tal-Kunsll Ġudizzjarju tal-Kosovo u jħeġġeġ lill-President tal-Kosovo jikkonferma l-ħatriet mill-aktar fis possibbli; iħeġġeġ lill-Kosovo jieħu azzjoni deċiżiva biex jindirizza n-nuqqasijiet u jiżgura li l-leġiżlazzjoni dwar l-integrità u r-responsabbiltà tal-ġudikatura tkun allinjata mal-istandards Ewropej u mar-rakkomandazzjonijiet rilevanti tal-Kummissjoni ta’ Venezja;</w:t>
      </w:r>
    </w:p>
    <w:p w:rsidR="001F0DDD" w:rsidRPr="00CE23BD" w:rsidP="001F0DDD" w14:paraId="194DB9E5" w14:textId="77777777">
      <w:pPr>
        <w:pStyle w:val="NormalHanging12a"/>
      </w:pPr>
      <w:r w:rsidRPr="00CE23BD">
        <w:t>16.</w:t>
      </w:r>
      <w:r w:rsidRPr="00CE23BD">
        <w:tab/>
        <w:t xml:space="preserve">Jilqa’ l-fatt li l-Kosovo naqqas il-piż amministrattiv permezz tal-implimentazzjoni tal-programm ta’ prevenzjoni u tnaqqis tal-piż amministrattiv għall-perjodu 2025-2028 u l-pjan ta’ azzjoni tiegħu għall-perjodu 2025-2026; jilqa’ dan it-titjib u l-adozzjoni tal-emendi tal-liġi dwar l-uffiċjali pubbliċi u jistieden lill-Kosovo jkompli jtejjeb l-amministrazzjoni pubblika tiegħu u s-sistema tas-servizz pubbliku bbażata fuq il-mertu; </w:t>
      </w:r>
      <w:r w:rsidRPr="00CE23BD">
        <w:t>jinnota li l-qafas strateġiku tal-Kosovo għall-amministrazzjoni pubblika huwa fis-seħħ, iżda mhux qed jiġi implimentat b’mod effiċjenti;</w:t>
      </w:r>
    </w:p>
    <w:p w:rsidR="001F0DDD" w:rsidRPr="00CE23BD" w:rsidP="001F0DDD" w14:paraId="55E13E9D" w14:textId="77777777">
      <w:pPr>
        <w:pStyle w:val="NormalHanging12a"/>
      </w:pPr>
      <w:r w:rsidRPr="00CE23BD">
        <w:t xml:space="preserve">17. </w:t>
      </w:r>
      <w:r w:rsidRPr="00CE23BD">
        <w:tab/>
      </w:r>
      <w:bookmarkStart w:id="8" w:name="_Hlk227243576"/>
      <w:r w:rsidRPr="00CE23BD">
        <w:t>Jesprimi tħassib qawwi bil-progress insuffiċjenti fil-ġlieda kontra l-korruzzjoni fuq livell ġenerali; jiddispjaċih bin-nuqqas ta’ progress strutturali tanġibbli f’dan il-qasam, minkejja l-impenji li ttieħdu, u jisħaq fuq il-fatt li l-korruzzjoni tibqa’ problema sistemika li tikkomprometti l-funzjonament tal-istituzzjonijiet pubbliċi u l-fiduċja taċ-ċittadini; josserva bi tħassib il-fatt li l-Kosovo waqa’ fl-indiċi dwar il-perċezzjoni tal-korruzzjoni għall-2025, li fih il-pajjiż jinsab fis-76 post minn 182 pajjiż u territorju, tliet postijiet aktar ’l isfel milli kien fl-2024, u dan juri regressjoni inkwetanti fit-tendenza preċedenti ta’ titjib gradwali iżda xorta waħda l-Kosovo jinsab quddiem xi pajjiżi oħra fir-reġjun; jistieden lill-awtoritajiet jadottaw u jimplimentaw mingħajr dewmien miżuri konkreti, effikaċi u verifikabbli biex isaħħu l-prevenzjoni, l-investigazzjoni u l-prosekuzzjoni fil-qasam tal-korruzzjoni; jitlob, b’mod partikolari, l-adozzjoni rapida ta’ strateġija u ta’ pjan ta’ azzjoni nazzjonali kontra l-korruzzjoni għall-perjodu 2025-2028, żieda fl-użu tad-dikjarazzjonijiet tal-assi u tal-pjanijiet ta’ integrità u applikazzjoni aktar effikaċi tal-istrumenti ta’ konfiska fil-każijiet ta’ korruzzjoni; jisħaq fuq il-bżonn li jissaħħu l-indipendenza u l-kapaċità operattiva tal-korpi inkarigati mill-ġlieda kontra l-korruzzjoni u li jiġi żgurat koordinament effikaċi bejn il-prosekuturi, il-pulizija u l-unitajiet ta’ intelligence finanzjarja; jiġbed l-attenzjoni għall-fatt li r-rakkomandazzjonijiet preċedenti tal-Kummissjoni dwar it-tisħiħ tal-kapaċità tal-Aġenzija għall-Prevenzjoni tal-Korruzzjoni u dwar l-implimentazzjoni tal-leġiżlazzjoni kontra l-korruzzjoni għad iridu jiġu implimentati; jitlob li l-kwalità tal-investigazzjonijiet fil-każijiet ta’ korruzzjoni fil-livell għoli tkompli titjieb;</w:t>
      </w:r>
      <w:bookmarkEnd w:id="8"/>
    </w:p>
    <w:p w:rsidR="001F0DDD" w:rsidRPr="00CE23BD" w:rsidP="001F0DDD" w14:paraId="3D2BE9C2" w14:textId="77777777">
      <w:pPr>
        <w:pStyle w:val="NormalHanging12a"/>
      </w:pPr>
      <w:r w:rsidRPr="00CE23BD">
        <w:t>18.</w:t>
      </w:r>
      <w:r w:rsidRPr="00CE23BD">
        <w:tab/>
        <w:t>Jinsab imħasseb bil-progress limitat li sar fil-ġlieda kontra l-kriminalità organizzata; jitlob li jiġu adottati malajr strateġija nazzjonali u pjan ta’ azzjoni kontra l-kriminalità organizzata; jisħaq fuq l-importanza li jiġu indirizzati x-xbieki kriminali billi tissaħħaħ il-kooperazzjoni internazzjonali permezz tal-kondivizjoni tal-intelligence u tat-tisħiħ tal-kollaborazzjoni bejn l-awtoritajiet tal-infurzar tal-liġi u l-prosekuzzjoni; jistieden lill-ġirien tal-Kosovo jippermettu lil dan tal-aħħar jipparteċipa fil-kooperazzjoni internazzjonali fil-livelli kollha, bil-għan li jiġi massimizzat l-impatt tal-ġlieda kontra l-kriminalità organizzata; jenfasizza l-bżonn li titqawwa l-kooperazzjoni fil-ġlieda kontra d-drogi; jappella għal allinjament ulterjuri fir-rigward tal-ġlieda kontra t-terroriżmu;</w:t>
      </w:r>
    </w:p>
    <w:p w:rsidR="001F0DDD" w:rsidRPr="00CE23BD" w:rsidP="001F0DDD" w14:paraId="58B39C07" w14:textId="77777777">
      <w:pPr>
        <w:pStyle w:val="NormalHanging12a"/>
      </w:pPr>
      <w:r w:rsidRPr="00CE23BD">
        <w:t>19.</w:t>
      </w:r>
      <w:r w:rsidRPr="00CE23BD">
        <w:tab/>
        <w:t>Jissottolinja l-isforzi kostanti tal-EULEX biex tassisti lill-awtoritajiet Kosovari joħolqu istituzzjonijiet tal-istat tad-dritt sostenibbli u indipendenti; josserva li sfidi persistenti, fosthom is-setgħat ta’ eżekuzzjoni limitati, naqqsu l-impatt tal-ħidma tagħha; jitlob li ssir rivalutazzjoni kontinwa tal-valur miżjud, tal-portata u tal-objettivi strateġiċi tal-missjoni biex jiġu żgurati r-rilevanza u l-effikaċja tagħha;</w:t>
      </w:r>
    </w:p>
    <w:p w:rsidR="001F0DDD" w:rsidRPr="00CE23BD" w:rsidP="001F0DDD" w14:paraId="7D75AF9A" w14:textId="77777777">
      <w:pPr>
        <w:pStyle w:val="NormalHanging12a"/>
      </w:pPr>
      <w:r w:rsidRPr="00CE23BD">
        <w:t>20.</w:t>
      </w:r>
      <w:r w:rsidRPr="00CE23BD">
        <w:tab/>
        <w:t>Jinsab imħasseb bil-każijiet irrapportati ta’ użu eċċessiv tal-forza u tal-imġiba ħażina min-naħa ta’ xi uffiċjali tal-Pulizija tal-Kosovo fit-Tramuntana tal-Kosovo; jistieden lill-Pulizija tal-Kosovo tiżgura li l-persunal tagħha jirrispetta bis-sħiħ ir-rekwiżiti kollha relatati mal-istat tad-dritt u mad-drittijiet tal-bniedem; ifakkar fir-responsabbiltà kondiviża tar-rappreżentanti politiċi kollha u tal-popolazzjoni kollha fil-Kosovo biex jiddefendu l-paċi u l-istat tad-dritt;</w:t>
      </w:r>
    </w:p>
    <w:p w:rsidR="001F0DDD" w:rsidRPr="00CE23BD" w:rsidP="001F0DDD" w14:paraId="26DE98D7" w14:textId="77777777">
      <w:pPr>
        <w:pStyle w:val="NormalHanging12a"/>
        <w:rPr>
          <w:b/>
          <w:i/>
        </w:rPr>
      </w:pPr>
      <w:r w:rsidRPr="00CE23BD">
        <w:rPr>
          <w:b/>
          <w:i/>
        </w:rPr>
        <w:t>Libertajiet fundamentali u drittijiet tal-bniedem</w:t>
      </w:r>
    </w:p>
    <w:p w:rsidR="001F0DDD" w:rsidRPr="00CE23BD" w:rsidP="001F0DDD" w14:paraId="449A272E" w14:textId="77777777">
      <w:pPr>
        <w:pStyle w:val="NormalHanging12a"/>
        <w:rPr>
          <w:bCs/>
        </w:rPr>
      </w:pPr>
      <w:r w:rsidRPr="00CE23BD">
        <w:t>21.</w:t>
      </w:r>
      <w:r w:rsidRPr="00CE23BD">
        <w:tab/>
        <w:t xml:space="preserve">Josserva li, anki jekk il-qafas ġuridiku u istituzzjonali għad-drittijiet tal-bniedem huwa </w:t>
      </w:r>
      <w:r w:rsidRPr="00CE23BD">
        <w:t>fil-biċċa l-kbira stabbilit, l-implimentazzjoni tiegħu għadha insuffiċjenti;</w:t>
      </w:r>
      <w:r w:rsidRPr="00CE23BD">
        <w:rPr>
          <w:i/>
        </w:rPr>
        <w:t xml:space="preserve"> </w:t>
      </w:r>
      <w:r w:rsidRPr="00CE23BD">
        <w:t>jilqa’ l-adozzjoni tal-istrateġija għall-protezzjoni u l-promozzjoni tad-drittijiet tal-komunitajiet; jilqa’ l-eżekuzzjoni min-naħa tal-Kosovo tas-sentenza tal-Qorti Kostituzzjonali dwar il-proprjetà tal-art tal-Monasteru Dečani; jistieden lill-Kosovo jinvesti f’implimentazzjoni aktar effikaċi tal-qafas tad-drittijiet tal-bniedem;</w:t>
      </w:r>
    </w:p>
    <w:p w:rsidR="001F0DDD" w:rsidRPr="00CE23BD" w:rsidP="001F0DDD" w14:paraId="68DDD697" w14:textId="77777777">
      <w:pPr>
        <w:pStyle w:val="NormalHanging12a"/>
      </w:pPr>
      <w:r w:rsidRPr="00CE23BD">
        <w:t>22.</w:t>
      </w:r>
      <w:r w:rsidRPr="00CE23BD">
        <w:tab/>
        <w:t>Jirrikonoxxi li l-kostituzzjoni tal-Kosovo hija progressista ħafna f’termini ta’ drittijiet tal-minoranzi; josserva b’dispjaċir, f’dan ir-rigward, li l-petizzjoni ffirmata minn kważi 500 persuna, li storikament identifikaw lilhom infushom bħala Bulgari, irreġistrata għand l-Assemblea Nazzjonali tal-Kosovo f’Jannar 2023, għadha ma tteħditx f’kunsiderazzjoni, u jirrakkomanda li drittijiethom jiġu minquxa fil-liġi u ggarantiti fil-prattika bil-għan li titħares l-identità storika, kulturali u politika tal-minoranza Bulgara; jistieden lill-Kosovo jiżgura li l-minoranzi kollha rikonoxxuti skont il-liġi dwar il-protezzjoni u l-promozzjoni tad-drittijiet tal-komunitajiet u tal-membri tagħhom, jiġu inkorporati bis-sħiħ fil-kostituzzjoni tal-pajjiż;</w:t>
      </w:r>
    </w:p>
    <w:p w:rsidR="001F0DDD" w:rsidRPr="00CE23BD" w:rsidP="001F0DDD" w14:paraId="217E589E" w14:textId="77777777">
      <w:pPr>
        <w:pStyle w:val="NormalHanging12a"/>
      </w:pPr>
      <w:r w:rsidRPr="00CE23BD">
        <w:t>23.</w:t>
      </w:r>
      <w:r w:rsidRPr="00CE23BD">
        <w:tab/>
        <w:t>Josserva li s-sistema karċerarja fil-Kosovo hija allinjata b’mod wiesa’ mar-regoli minimi standard tan-Nazzjonijiet Uniti u tal-Kunsill tal-Ewropa; jitlob protezzjoni aħjar tad-drittijiet tal-ħabsin, b’mod partikolari tan-nisa ħabsin, tal-ħabsin li jagħmlu parti minn minoranza u tal-ħabsin bi problemi ta’ saħħa mentali;</w:t>
      </w:r>
    </w:p>
    <w:p w:rsidR="001F0DDD" w:rsidRPr="00CE23BD" w:rsidP="001F0DDD" w14:paraId="071A5F3F" w14:textId="77777777">
      <w:pPr>
        <w:pStyle w:val="NormalHanging12a"/>
        <w:rPr>
          <w:bCs/>
        </w:rPr>
      </w:pPr>
      <w:r w:rsidRPr="00CE23BD">
        <w:t>24.</w:t>
      </w:r>
      <w:r w:rsidRPr="00CE23BD">
        <w:tab/>
      </w:r>
      <w:bookmarkStart w:id="9" w:name="_Hlk227248502"/>
      <w:r w:rsidRPr="00CE23BD">
        <w:t>Jenfasizza l-bżonn li tissaħħaħ l-implimentazzjoni tal-leġiżlazzjoni li tħares id-drittijiet tal-gruppi vulnerabbli u tal-persuni li jagħmlu parti minn komunitajiet mhux maġġoritarji, speċjalment fir-rigward tar-rappreżentanza tagħhom fl-istituzzjonijiet pubbliċi u tal-użu tal-lingwi, anki billi jiġu żgurati aċċess indaqs u effettiv għall-edukazzjoni statali bi lsien twelidhom kif ukoll aċċess għas-servizzi tal-assistenza tas-saħħa u għas-servizzi pubbliċi, ir-rispett tad-drittijiet lingwistiċi u tal-proprjetà, rappreżentanza adegwata fl-amministrazzjoni ċentrali u lokali u l-protezzjoni tal-patrimonju reliġjuż, tradizzjonali u kulturali tanġibbli u mhux tanġibbli; jistieden lill-Kosovo jintensifika l-isforzi tiegħu biex jiżgura lill-gruppi minoritarji opportunitajiet indaqs u rappreżentanza adegwata fil-ħajja politika u kulturali, fil-mezzi ta’ komunikazzjoni pubbliċi, fl-amministrazzjoni u fil-ġudikatura; jitlob li l-minoranzi reliġjużi jiġu protetti fil-Kosovo u li jiġi żgurat l-aċċess għall-postijiet ta’ qima</w:t>
      </w:r>
      <w:bookmarkEnd w:id="9"/>
      <w:r w:rsidRPr="00CE23BD">
        <w:t>;</w:t>
      </w:r>
    </w:p>
    <w:p w:rsidR="001F0DDD" w:rsidRPr="00CE23BD" w:rsidP="001F0DDD" w14:paraId="19C4B00F" w14:textId="77777777">
      <w:pPr>
        <w:pStyle w:val="NormalHanging12a"/>
      </w:pPr>
      <w:r w:rsidRPr="00CE23BD">
        <w:t>25.</w:t>
      </w:r>
      <w:r w:rsidRPr="00CE23BD">
        <w:tab/>
        <w:t>Jiddispjaċih bil-fatt li n-nisa minn gruppi minoritarji, b’mod partikolari mill-komunitajiet Rom, Ashkali u Eġizzjani, isibu quddiemhom diversi forom ta’ diskriminazzjoni, b’mod partikolari fl-edukazzjoni, fl-impjiegi u fl-aċċess għall-assistenza tas-saħħa; jesprimi tħassib bil-fatt li l-komunitajiet minoritarji mhumiex rappreżentati b’mod adegwat fl-amministrazzjoni tal-Kosovo u li l-għadd ta’ nisa f’pożizzjonijiet ta’ livell għoli għadu baxx;</w:t>
      </w:r>
    </w:p>
    <w:p w:rsidR="001F0DDD" w:rsidRPr="00CE23BD" w:rsidP="001F0DDD" w14:paraId="29A2DD75" w14:textId="77777777">
      <w:pPr>
        <w:pStyle w:val="NormalHanging12a"/>
      </w:pPr>
      <w:r w:rsidRPr="00CE23BD">
        <w:t>26.</w:t>
      </w:r>
      <w:r w:rsidRPr="00CE23BD">
        <w:tab/>
        <w:t>Jistieden lill-Kosovo jtejjeb l-implimentazzjoni tal-mekkaniżmi eżistenti maħsuba biex jipproteġu d-drittijiet tal-komunitajiet mhux maġġoritarji, tal-komunitajiet reliġjużi u tal-komunità LGBTIQ+ billi jiffinalizza l-Kodiċi Ċivili l-ġdid, li għadu ma ġiex adottat; għadu mħasseb bil-fatt li għadu jippersisti lingwaġġ diskriminatorju fil-konfront tan-nisa u tal-persuni LGBTIQ+;</w:t>
      </w:r>
    </w:p>
    <w:p w:rsidR="001F0DDD" w:rsidRPr="00CE23BD" w:rsidP="001F0DDD" w14:paraId="68169935" w14:textId="77777777">
      <w:pPr>
        <w:pStyle w:val="NormalHanging12a"/>
      </w:pPr>
      <w:r w:rsidRPr="00CE23BD">
        <w:t>27.</w:t>
      </w:r>
      <w:r w:rsidRPr="00CE23BD">
        <w:tab/>
        <w:t xml:space="preserve">Jisħaq fuq il-bżonn li jissaħħu l-ugwaljanza bejn il-ġeneri u d-drittijiet tan-nisa fil-Kosovo; josserva li l-qafas ġuridiku u istituzzjonali għall-ugwaljanza bejn il-ġeneri u għall-ġlieda kontra l-vjolenza abbażi tal-ġeneru huwa fis-seħħ b’mod wiesa’; jilqa’ ż-żieda fil-finanzjamenti għas-servizzi ta’ appoġġ speċjalizzati, inklużi ċ-ċentri ta’ kenn </w:t>
      </w:r>
      <w:r w:rsidRPr="00CE23BD">
        <w:t>għall-vittmi ta’ vjolenza abbażi tal-ġeneru, il-bażi tad-data li fiha jiġu rreġistrati l-każijiet ta’ vjolenza domestika, diġà totalment operattiva, u l-isforzi ta’ sensibilizzazzjoni li għaddejjin; jesprimi, madankollu, tħassib bil-fatt li għadha tippersisti l-vjolenza abbażi tal-ġeneru u li l-implimentazzjoni u l-infurzar għadhom insuffiċjenti, b’mod partikolari peress li n-nisa, speċjalment dawk li jagħmlu parti minn komunitajiet minoritarji, għadhom isibu quddiemhom bosta forom ta’ diskriminazzjoni;</w:t>
      </w:r>
    </w:p>
    <w:p w:rsidR="001F0DDD" w:rsidRPr="00CE23BD" w:rsidP="001F0DDD" w14:paraId="46007FF0" w14:textId="77777777">
      <w:pPr>
        <w:pStyle w:val="NormalHanging12a"/>
      </w:pPr>
      <w:r w:rsidRPr="00CE23BD">
        <w:t>28.</w:t>
      </w:r>
      <w:r w:rsidRPr="00CE23BD">
        <w:tab/>
        <w:t>Itenni l-appell tiegħu lill-awtoritajiet biex itejbu d-djalogu intern u jimpenjaw ruħhom ġenwinament u direttament mal-organizzazzjonijiet indipendenti tas-soċjetà ċivili tas-Serbi tal-Kosovo, b’mod partikolari fit-Tramuntana, bil-għan li tinbena l-fiduċja, li tiġi ffaċilitata l-ħajja ta’ kuljum tas-Serbi tal-Kosovo u li dawn jintegraw ruħhom b’suċċess;</w:t>
      </w:r>
    </w:p>
    <w:p w:rsidR="001F0DDD" w:rsidRPr="00CE23BD" w:rsidP="001F0DDD" w14:paraId="1C38F36E" w14:textId="77777777">
      <w:pPr>
        <w:pStyle w:val="NormalHanging12a"/>
      </w:pPr>
      <w:r w:rsidRPr="00CE23BD">
        <w:t>29.</w:t>
      </w:r>
      <w:r w:rsidRPr="00CE23BD">
        <w:tab/>
        <w:t>Ifaħħar il-Gvern talli approva l-istrateġija għad-drittijiet tal-persuni b’diżabbiltà 2025-2030 u l-pjan ta’ azzjoni assoċjat għall-perjodu 2025-2027; jiddispjaċih bil-fatt, madankollu, li l-Kosovo għadu ma adottax il-Konvenzjoni tan-Nazzjonijiet Uniti dwar id-Drittijiet ta’ Persuni b’Diżabbiltà; jesprimi tħassib bl-allinjament insuffiċjenti tal-Kosovo mal-acquis tal-UE f’dan il-qasam kif ukoll bid-diskriminazzjoni u bl-ostakli li jsibu quddiemhom il-persuni b’diżabbiltà, inklużi t-tfal, fl-aċċess għall-edukazzjoni, għall-assistenza tas-saħħa u għas-servizzi soċjali; jistieden lill-awtoritajiet isaħħu l-protezzjoni tad-drittijiet tagħhom u jadottaw l-abbozz ta’ liġi dwar ir-rikonoxximent tal-istatus, is-servizzi u l-benefiċċji;</w:t>
      </w:r>
    </w:p>
    <w:p w:rsidR="001F0DDD" w:rsidRPr="00CE23BD" w:rsidP="001F0DDD" w14:paraId="4FDF8340" w14:textId="77777777">
      <w:pPr>
        <w:pStyle w:val="NormalHanging12a"/>
        <w:rPr>
          <w:bCs/>
        </w:rPr>
      </w:pPr>
      <w:r w:rsidRPr="00CE23BD">
        <w:t>30.</w:t>
      </w:r>
      <w:r w:rsidRPr="00CE23BD">
        <w:tab/>
        <w:t>Jisħaq fuq l-importanza li jitħares il-patrimonju multikulturali tal-Kosovo, inkluż dak tal-komunità Kroata, filwaqt li jiġu appoġġjati l-iżvilupp lokali sostenibbli u l-involviment tal-komunità; jilqa’ l-proġett iffinanzjat mill-UE u implimentat mill-Programm ta’ Żvilupp tan-Nazzjonijiet Uniti maħsub biex jippreserva u jagħti ħajja ġdida lill-patrimonju kulturali ta’ Janjevo;</w:t>
      </w:r>
    </w:p>
    <w:p w:rsidR="001F0DDD" w:rsidRPr="00CE23BD" w:rsidP="001F0DDD" w14:paraId="4CBB023F" w14:textId="77777777">
      <w:pPr>
        <w:pStyle w:val="NormalHanging12a"/>
        <w:rPr>
          <w:bCs/>
        </w:rPr>
      </w:pPr>
      <w:r w:rsidRPr="00CE23BD">
        <w:t>31.</w:t>
      </w:r>
      <w:r w:rsidRPr="00CE23BD">
        <w:tab/>
        <w:t>Jiddispjaċih bil-fatt li l-Assemblea Nazzjonali tal-Kosovo għadha ma adottatx l-abbozz ta’ liġi l-ġdid dwar il-kotba tal-iskola; jinsab imħasseb bid-dewmien fl-implimentazzjoni tal-istrateġija tal-Kosovo fil-qasam tal-edukazzjoni għall-perjodu 2022-2026 u bit-tnaqqis kontinwu fil-finanzjamenti għall-edukazzjoni pubblika bażika; jistieden lill-Kosovo jiffinalizza l-adozzjoni tal-liġi l-ġdida dwar il-kotba tal-iskola, ilesti r-reviżjoni tal-kotba tal-iskola attwali u jipprevedi taħriġ sostenibbli u sistematiku għall-għalliema;</w:t>
      </w:r>
    </w:p>
    <w:p w:rsidR="001F0DDD" w:rsidRPr="00CE23BD" w:rsidP="001F0DDD" w14:paraId="3D51F61D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CE23BD">
        <w:t>32.</w:t>
      </w:r>
      <w:r w:rsidRPr="00CE23BD">
        <w:tab/>
        <w:t>Jieħu nota tax-xenarju medjatiku pluralista tal-Kosovo, iżda jisħaq li għadu fraġli u espost għal varji forom ta’ pressjoni; jiddispjaċih immens bin-nuqqas ta’ progress biex jiġu żgurati l-libertà ta’ espressjoni u l-protezzjoni effikaċi tal-ġurnalisti; jiddispjaċih li fil-klassifika tal-libertà tal-media l-Kosovo niżel 24 post, u jinsab fid-99 post fl-Indiċi Dinji tal-Libertà tal-Istampa tal-2025, u dan jirrappreżenta pass lura sinifikanti u inkwetanti; josserva li l-libertà tal-istampa hija valur Ewropew fundamentali u li l-Kosovo jeħtieġ li jaġixxi b’mod aktar effikaċi minn kif qed jaġixxi bħalissa biex jissalvagwardjaha;</w:t>
      </w:r>
    </w:p>
    <w:p w:rsidR="001F0DDD" w:rsidRPr="00CE23BD" w:rsidP="001F0DDD" w14:paraId="0C5B9E77" w14:textId="77777777">
      <w:pPr>
        <w:pStyle w:val="NormalHanging12a"/>
      </w:pPr>
      <w:r w:rsidRPr="00CE23BD">
        <w:t>33.</w:t>
      </w:r>
      <w:r w:rsidRPr="00CE23BD">
        <w:tab/>
        <w:t xml:space="preserve">Itenni t-tħassib gravi tiegħu bid-deterjorament tal-ambjent medjatiku u bil-klima li fih joperaw il-professionisti tal-informazzjoni, b’mod partikolari għall-attakki u għat-theddid kontra l-ġurnalisti u l-ħaddiema tal-media, inkluż l-użu ta’ lingwaġġ offensiv fil-konfront tal-media min-naħa ta’ uffiċjali Kosovari għoljin matul il-kampanja elettorali; jiddispjaċih bil-fatt li l-abbozz ta’ liġi dwar il-protezzjoni tas-sorsi ġurnalistiċi għadu ma ġiex adottat, u dan iħalli lill-ġurnalisti mingħajr protezzjoni ġuridika </w:t>
      </w:r>
      <w:r w:rsidRPr="00CE23BD">
        <w:t>adegwata; jisħaq li ma jrid ikun hemm l-ebda tolleranza għall-attakki fiżiċi kontra l-ġurnalisti u jitlob li jissaħħu l-investigazzjonijiet u l-prosekuzzjoni tat-theddid kollu fil-konfront tal-persunal tal-media u li tiġi allinjata l-leġiżlazzjoni dwar il-media mal-acquis tal-UE, b’mod partikolari mal-Att Ewropew dwar il-Libertà tal-Media</w:t>
      </w:r>
      <w:r>
        <w:rPr>
          <w:rStyle w:val="FootnoteReference"/>
        </w:rPr>
        <w:footnoteReference w:id="8"/>
      </w:r>
      <w:r w:rsidRPr="00CE23BD">
        <w:t xml:space="preserve"> u mad-Direttiva tal-UE dwar il-kawżi strateġiċi kontra l-parteċipazzjoni pubblika</w:t>
      </w:r>
      <w:r>
        <w:rPr>
          <w:rStyle w:val="FootnoteReference"/>
        </w:rPr>
        <w:footnoteReference w:id="9"/>
      </w:r>
      <w:r w:rsidRPr="00CE23BD">
        <w:t>, kif ukoll ma’ obbligi internazzjonali rilevanti oħra fil-qasam tad-drittijiet tal-bniedem; jistieden lill-awtoritajiet jadottaw miżuri immedjati u konkreti biex jiggarantixxu l-indipendenza tal-media, jiġġieldu kontra l-intimidazzjonijiet u jiżguraw ambjent favorevoli għall-ġurnaliżmu liberu u pluralistiku;</w:t>
      </w:r>
    </w:p>
    <w:p w:rsidR="001F0DDD" w:rsidRPr="00CE23BD" w:rsidP="001F0DDD" w14:paraId="31DAEC3C" w14:textId="77777777">
      <w:pPr>
        <w:pStyle w:val="NormalHanging12a"/>
      </w:pPr>
      <w:r w:rsidRPr="00CE23BD">
        <w:t>34.</w:t>
      </w:r>
      <w:r w:rsidRPr="00CE23BD">
        <w:tab/>
        <w:t>Jesprimi tħassib qawwi bir-rapporti ta’ pressjonijiet eżerċitati fuq il-ġurnalisti minn atturi politiċi u gruppi tal-kriminalità organizzata, li wasslu għal każijiet ta’ awtoċensura; josserva li l-ġurnalisti jaf joqogħdu luru milli jinvolvu ruħhom f’ġurnaliżmu investigattiv ta’ bixra kritika minħabba tħassib relatat mas-sikurezza fiżika tagħhom jew mas-sigurtà f’xogħolhom; jenfasizza wkoll ir-rapporti dwar il-possibbiltà li l-awtoritajiet pubbliċi jirtiraw ir-reklamar mill-organi tax-xandir li jippubblikaw kontenut kritiku, b’hekk jeżerċitaw pressjoni ekonomika indiretta;</w:t>
      </w:r>
    </w:p>
    <w:p w:rsidR="001F0DDD" w:rsidRPr="00CE23BD" w:rsidP="001F0DDD" w14:paraId="36A58BB2" w14:textId="77777777">
      <w:pPr>
        <w:pStyle w:val="NormalHanging12a"/>
        <w:rPr>
          <w:rFonts w:ascii="Europea" w:hAnsi="Europea"/>
          <w:bCs/>
        </w:rPr>
      </w:pPr>
      <w:bookmarkStart w:id="10" w:name="_Hlk231922376"/>
      <w:r w:rsidRPr="00CE23BD">
        <w:t>35.</w:t>
      </w:r>
      <w:r w:rsidRPr="00CE23BD">
        <w:rPr>
          <w:i/>
        </w:rPr>
        <w:tab/>
      </w:r>
      <w:r w:rsidRPr="00CE23BD">
        <w:t xml:space="preserve">Jesprimi tħassib bil-fatt li l-abbozz ta’ liġi dwar ir-Radju Televiżjoni tal-Kosovo (RTK, ix-xandar pubbliku tal-pajjiż) għadu ma ġiex adottat u għalhekk jitlob li jiġi adottat malajr; </w:t>
      </w:r>
      <w:bookmarkEnd w:id="10"/>
      <w:r w:rsidRPr="00CE23BD">
        <w:t>jisħaq fuq il-bżonn li jiġu żgurati l-finanzjament sostenibbli u l-indipendenza tax-xandar pubbliku; jiddispjaċih bil-fatt li l-pożizzjoni ta’ Direttur Ġenerali tal-RTK ilha battala minn Settembru 2024 u li m’hemmx kworum fi ħdan il-Bord tal-RTK minn Diċembru 2024, u dan jagħmel difatti lix-xandar pubbliku mhux operattiv u inkapaċi li jaqdi r-rwol tiegħu; jitlob kontroll ta’ sorveljanza bbilanċjat, rappreżentattiv u politikament indipendenti fuq l-RTK; jitlob lill-awtoritajiet Kosovari jaħtru l-membri tal-Bord u d-Direttur Ġenerali tal-RTK permezz ta’ proċess trasparenti u meritokratiku, b’hekk jiġi ggarantit funzjonament effikaċi tas-servizz pubbliku tax-xandir fil-Kosovo; jisħaq li kwalunkwe riforma tax-xandar pubbliku trid tissalvagwardja l-indipendenza editorjali, tevita l-influwenza politika u tiżgura finanzjamenti sostenibbli u trasparenti;</w:t>
      </w:r>
    </w:p>
    <w:p w:rsidR="001F0DDD" w:rsidRPr="00CE23BD" w:rsidP="001F0DDD" w14:paraId="07ECF399" w14:textId="77777777">
      <w:pPr>
        <w:pStyle w:val="NormalHanging12a"/>
        <w:rPr>
          <w:bCs/>
        </w:rPr>
      </w:pPr>
      <w:r w:rsidRPr="00CE23BD">
        <w:t>36.</w:t>
      </w:r>
      <w:r w:rsidRPr="00CE23BD">
        <w:tab/>
        <w:t>Josserva bi tħassib li r-Rapport 2025 dwar it-Traffikar tal-Bnedmin jenfasizza li l-awtoritajiet kompetenti tal-Kosovo ma rrispettawx bis-sħiħ l-istandards minimi għall-eliminazzjoni tat-traffikar tal-bnedmin, minkejja li wrew li għamlu aktar sforzi, barra milli rreġistraw rati aħjar ta’ prosekuzzjoni u saħħew l-appoġġ lill-vittmi;</w:t>
      </w:r>
    </w:p>
    <w:p w:rsidR="001F0DDD" w:rsidRPr="00CE23BD" w:rsidP="001F0DDD" w14:paraId="2849F672" w14:textId="77777777">
      <w:pPr>
        <w:pStyle w:val="NormalHanging12a"/>
        <w:rPr>
          <w:i/>
        </w:rPr>
      </w:pPr>
      <w:r w:rsidRPr="00CE23BD">
        <w:t>37.</w:t>
      </w:r>
      <w:r w:rsidRPr="00CE23BD">
        <w:tab/>
        <w:t>Jesprimi tħassib biż-żieda fid-diżinformazzjoni mxerrda minn atturi barranin ta’ pajjiżi tar-reġjun, anki fir-rigward tat-tensjonijiet interetniċi, speċjalment minn sorsi Russi u Serbi marbuta mal-Istat, b’mod partikolari matul il-perjodi elettorali, u dan ikompli jikkontribwixxi għall-polarizzazzjoni politika; jibqa’ serjament imħasseb bl-indħil barrani malizzjuż, bl-isforzi ta’ destabbilizzazzjoni u bit-theddid ibridu, fosthom id-</w:t>
      </w:r>
      <w:r w:rsidRPr="00CE23BD">
        <w:t>diżinformazzjoni ġġenerata mill-IA u l-kampanji online koordinati mmirati li jinfluwenzaw il-proċessi politiċi u l-opinjoni pubblika; jitlob tisħiħ fir-risposta istituzzjonali u titjib tal-litteriżmu medjatiku, li jridu jinkisbu permezz ta’ miżuri bħal taħriġ aktar sod tal-għalliema u riżorsi ta’ tagħlim moderni kif ukoll kooperazzjoni msaħħa mal-media indipendenti, mal-organizzazzjonijiet tal-verifika tal-fatti u mal-programmi rilevanti tal-UE, bil-għan li jiġu promossi l-ħsieb kritiku u l-impenn diġitali responsabbli; jistieden lill-Kosovo u lis-sħab reġjonali tiegħu jibqgħu magħqudin u jitlob li jkomplu jissaħħu l-kooperazzjoni reġjonali, kif ukoll il-kooperazzjoni Ewropea mal-Kosovo, fil-qasam tal-ġlieda kontra t-theddid estern, id-diżinformazzjoni, l-indħil barrani u t-theddid ċibernetiku u ibridu li jimmira li jikkomprometti l-prospettiva Ewropea tal-pajjiż u tar-reġjun;</w:t>
      </w:r>
    </w:p>
    <w:p w:rsidR="001F0DDD" w:rsidRPr="00CE23BD" w:rsidP="001F0DDD" w14:paraId="3880404B" w14:textId="77777777">
      <w:pPr>
        <w:pStyle w:val="NormalHanging12a"/>
        <w:rPr>
          <w:bCs/>
        </w:rPr>
      </w:pPr>
      <w:r w:rsidRPr="00CE23BD">
        <w:t>38.</w:t>
      </w:r>
      <w:r w:rsidRPr="00CE23BD">
        <w:tab/>
        <w:t>Ifaħħar lill-Kosovo għall-impenn attiv tiegħu f’għadd ta’ inizjattivi ta’ kooperazzjoni reġjonali, bħall-Ftehim dwar il-Kummerċ Ħieles tal-Ewropa Ċentrali, il-Komunità tal-Enerġija, il-Komunità tat-Trasport, il-Proċess ta’ Kooperazzjoni fl-Ewropa tax-Xlokk u l-Kunsill għall-Kooperazzjoni Reġjonali;</w:t>
      </w:r>
    </w:p>
    <w:p w:rsidR="001F0DDD" w:rsidRPr="00CE23BD" w:rsidP="001F0DDD" w14:paraId="2B2F3EA9" w14:textId="77777777">
      <w:pPr>
        <w:pStyle w:val="NormalHanging12a"/>
      </w:pPr>
      <w:r w:rsidRPr="00CE23BD">
        <w:t>39.</w:t>
      </w:r>
      <w:r w:rsidRPr="00CE23BD">
        <w:tab/>
        <w:t>Ifaħħar lill-awtoritajiet tal-Kosovo għall-implimentazzjoni ta’ suċċess tal-pjan direzzjonali għal soluzzjoni sostenibbli għall-pussess illegali, għall-użu ħażin u għat-traffikar ta’ armi ħfief u ta’ kalibru żgħir u ta’ splussivi; jilqa’ l-livell għoli ta’ konformità mar-regoli tal-Protokoll tan-Nazzjonijiet Uniti dwar l-Armi tan-Nar;</w:t>
      </w:r>
    </w:p>
    <w:p w:rsidR="001F0DDD" w:rsidRPr="00CE23BD" w:rsidP="001F0DDD" w14:paraId="4E83A2D3" w14:textId="77777777">
      <w:pPr>
        <w:pStyle w:val="NormalHanging12a"/>
        <w:rPr>
          <w:b/>
        </w:rPr>
      </w:pPr>
      <w:r w:rsidRPr="00CE23BD">
        <w:rPr>
          <w:b/>
          <w:i/>
        </w:rPr>
        <w:t>Rikonċiljazzjoni u relazzjonijiet tajbin ta’ viċinat</w:t>
      </w:r>
    </w:p>
    <w:p w:rsidR="001F0DDD" w:rsidRPr="00CE23BD" w:rsidP="001F0DDD" w14:paraId="2B0A52CB" w14:textId="77777777">
      <w:pPr>
        <w:pStyle w:val="NormalHanging12a"/>
      </w:pPr>
      <w:r w:rsidRPr="00CE23BD">
        <w:t>40.</w:t>
      </w:r>
      <w:r w:rsidRPr="00CE23BD">
        <w:tab/>
        <w:t>Ifakkar li n-normalizzazzjoni tar-relazzjonijiet mas-Serbja u l-implimentazzjoni tal-ftehimiet milħuqa fil-qafas tad-Djalogu bejn Belgrad u Pristina jibqgħu parti integrali u komponent fundamentali u neċessarju mill-prospettiva Ewropea tal-Kosovo; jenfasizza li l-progress konkret, dejjiemi u verifikabbli f’dan il-qasam huwa essenzjali biex jissaħħu l-istabbiltà reġjonali u tiġi promossa l-prospettiva Ewropea tal-pajjiż; jenfasizza li n-normalizzazzjoni ma tistax titqies kwistjoni sekondarja, iżda trid tibqa’ prijorità politika assoluta; jisħaq fuq l-importanza li jiżdiedu aktar l-isforzi tal-UE biex jiffaċilitaw id-djalogu bejn il-partijiet bil-għan li jingħeleb l-istaġnar ta’ bħalissa;</w:t>
      </w:r>
    </w:p>
    <w:p w:rsidR="001F0DDD" w:rsidRPr="00CE23BD" w:rsidP="001F0DDD" w14:paraId="4616FCEE" w14:textId="77777777">
      <w:pPr>
        <w:pStyle w:val="NormalHanging12a"/>
      </w:pPr>
      <w:r w:rsidRPr="00CE23BD">
        <w:t>41.</w:t>
      </w:r>
      <w:r w:rsidRPr="00CE23BD">
        <w:tab/>
        <w:t>Itenni l-appoġġ totali tiegħu għad-Djalogu ffaċilitat mill-UE u jilqa’ l-estensjoni tal-mandat ta’ Peter Sørensen bħala r-Rappreżentant Speċjali tal-UE għad-Djalogu bejn Belgrad u Pristina sad-29 ta’ Frar 2028;</w:t>
      </w:r>
    </w:p>
    <w:p w:rsidR="001F0DDD" w:rsidRPr="00CE23BD" w:rsidP="001F0DDD" w14:paraId="7AF1FF5D" w14:textId="77777777">
      <w:pPr>
        <w:pStyle w:val="NormalHanging12a"/>
      </w:pPr>
      <w:r w:rsidRPr="00CE23BD">
        <w:t>42.</w:t>
      </w:r>
      <w:r w:rsidRPr="00CE23BD">
        <w:tab/>
        <w:t>Itenni l-appell tiegħu biex titijeb il-kwalità tal-proċess ta’ djalogu permezz tal-parteċipazzjoni tan-nisa, ta’ aktar trasparenza fil-konfront tal-pubbliku u ta’ involviment sinifikattiv tas-soċjetà ċivili;</w:t>
      </w:r>
    </w:p>
    <w:p w:rsidR="001F0DDD" w:rsidRPr="00CE23BD" w:rsidP="001F0DDD" w14:paraId="30DE88E0" w14:textId="77777777">
      <w:pPr>
        <w:pStyle w:val="NormalHanging12a"/>
        <w:rPr>
          <w:rFonts w:eastAsiaTheme="minorHAnsi"/>
        </w:rPr>
      </w:pPr>
      <w:r w:rsidRPr="00CE23BD">
        <w:t>43.</w:t>
      </w:r>
      <w:r w:rsidRPr="00CE23BD">
        <w:tab/>
        <w:t>Itenni l-importanza ta’ impenn kostruttiv min-naħa tal-awtoritajiet tal-Kosovo u tas-Serbja biex isir progress fl-implimentazzjoni tal-Ftehim dwar il-Perkors għan-Normalizzazzjoni u tal-anness ta’ implimentazzjoni tiegħu, li jibqa’ validu u ġuridikament vinkolanti għaż-żewġ partijiet; jistieden kemm lill-Kosovo kif ukoll lis-Serbja jimplimentaw bis-sħiħ il-Ftehimiet ta’ Brussell u ta’ Ohrid, anki permezz tal-istabbiliment tal-Assoċjazzjoni/Komunità tal-Muniċipalitajiet b’maġġoranza Serba u tat-tneħħija tal-oppożizzjoni tas-Serbja fil-konfront tal-adeżjoni tal-Kosovo mal-organizzazzjonijiet reġjonali u internazzjonali, u jevitaw azzjonijiet unilaterali li jistgħu jikkompromettu l-proċess ta’ djalogu;</w:t>
      </w:r>
    </w:p>
    <w:p w:rsidR="001F0DDD" w:rsidRPr="00CE23BD" w:rsidP="001F0DDD" w14:paraId="6435B70A" w14:textId="77777777">
      <w:pPr>
        <w:pStyle w:val="NormalHanging12a"/>
      </w:pPr>
      <w:r w:rsidRPr="00CE23BD">
        <w:t>44.</w:t>
      </w:r>
      <w:r w:rsidRPr="00CE23BD">
        <w:tab/>
        <w:t xml:space="preserve">Jilqa’ l-ftehim li ntlaħaq fl-14 ta’ Marzu 2026 dwar l-implimentazzjoni tal-leġiżlazzjoni tal-Kosovo dwar il-barranin, li tintroduċi miżuri ta’ mitigazzjoni għall-membri tal-komunità Serba; josserva li dan il-ftehim jgħin biex tiġi żgurata l-kontinwità tal-aċċess għas-servizzi pubbliċi u jevita r-riskju ta’ esklużjoni </w:t>
      </w:r>
      <w:r w:rsidRPr="00CE23BD">
        <w:rPr>
          <w:i/>
          <w:iCs/>
        </w:rPr>
        <w:t>de facto</w:t>
      </w:r>
      <w:r w:rsidRPr="00CE23BD">
        <w:t xml:space="preserve"> tas-Serbi tal-Kosovo; jisħaq li tali soluzzjonijiet jikkontribwixxu biex tinbena l-fiduċja u jirrappreżentaw pass pożittiv lejn in-normalizzazzjoni tar-relazzjonijiet bejn Belgrad u Pristina u l-promozzjoni ta’ relazzjonjiet tajbin ta’ viċinat;</w:t>
      </w:r>
    </w:p>
    <w:p w:rsidR="001F0DDD" w:rsidRPr="00CE23BD" w:rsidP="001F0DDD" w14:paraId="7BBBE747" w14:textId="77777777">
      <w:pPr>
        <w:pStyle w:val="NormalHanging12a"/>
      </w:pPr>
      <w:r w:rsidRPr="00CE23BD">
        <w:t>45.</w:t>
      </w:r>
      <w:r w:rsidRPr="00CE23BD">
        <w:tab/>
        <w:t>Jieħu nota li fit-Tramuntana tal-Kosovo ngħalqu b’mod koordinat għexieren ta’ istituzzjonijiet sostnuti mis-Serbja;</w:t>
      </w:r>
    </w:p>
    <w:p w:rsidR="001F0DDD" w:rsidRPr="00CE23BD" w:rsidP="001F0DDD" w14:paraId="72A4772A" w14:textId="77777777">
      <w:pPr>
        <w:pStyle w:val="NormalHanging12a"/>
      </w:pPr>
      <w:r w:rsidRPr="00CE23BD">
        <w:t>46.</w:t>
      </w:r>
      <w:r w:rsidRPr="00CE23BD">
        <w:tab/>
        <w:t>Jistenna li s-Serbja tikkoopera bis-sħiħ mal-Kosovo biex ma ddumx ma tressaq quddiem il-ġustizzja lil dawk responsabbli mill-attentati terroristiċi tal-2023 f’Banjska; jikkundanna l-fatt li s-Serbja għadha ma ressqitx għall-prosekuzzjoni lil dawk ħatja, b’mod partikolari lil Milan Radoičić, l-ex Viċi President tas-Srpska Lista; itenni li l-persuni kollha responsabbli minn atti ta’ vjolenza għandhom jagħtu kont ta’ għemilhom mingħajr dewmien quddiem il-ġustizzja, bi qbil mal-istat tad-dritt u mal-proċess ġust; jikkundanna bil-qawwa l-attakk fuq il-kanal Ibër-Lepenc/Ibar-Lepenac fit-Tramuntana tal-Kosovo f’Novembru 2024 u jitlob li dawk responsabbli jiġu arrestati malajr u jittellgħu quddiem il-ġustizzja; jistieden lis-Serbja twieġeb mill-aktar fis lit-talba għal assistenza ġudizzjarja reċiproka ppreżentata mill-Kosovo f’Jannar 2025 fir-rigward ta’ dan l-attakk u tikkoopera bis-sħiħ fl-investigazzjoni;</w:t>
      </w:r>
    </w:p>
    <w:p w:rsidR="001F0DDD" w:rsidRPr="00CE23BD" w:rsidP="001F0DDD" w14:paraId="2A7C8783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CE23BD">
        <w:t>47.</w:t>
      </w:r>
      <w:r w:rsidRPr="00CE23BD">
        <w:tab/>
      </w:r>
      <w:bookmarkStart w:id="11" w:name="_Hlk227242454"/>
      <w:r w:rsidRPr="00CE23BD">
        <w:t xml:space="preserve">Josserva li għadu ma nxteħitx dawl fuq id-destin ta’ 1 590 persuna nieqsa, u josserva li bejn April 2024 u t-tmiem tal-perjodu tar-rapportar f’Settembru 2025 ġew solvuti biss 26 każ ta’ persuni nieqsa; jistieden kemm lill-Kosovo kif ukoll lis-Serbja jimpenjaw ruħhom b’mod kostruttiv u </w:t>
      </w:r>
      <w:r w:rsidRPr="00CE23BD">
        <w:rPr>
          <w:i/>
          <w:iCs/>
        </w:rPr>
        <w:t>bona fide</w:t>
      </w:r>
      <w:r w:rsidRPr="00CE23BD">
        <w:t xml:space="preserve"> fid-diskussjonijiet tekniċi kollha li l-għan tagħhom huwa li jixħtu dawl fuq id-destin tal-persuni nieqsa li fadal, anki permezz tas-Sottogrupp dwar il-Kwistjonijiet Forensiċi, u jastjenu minn kwalunkwe politiċizzazzjoni; jilqa’ l-ewwel laqgħa tal-Kummissjoni Konġunta għall-Persuni Nieqsa, konvokata mill-kapijiet negozjaturi tal-Kosovo u tas-Serbja f’Jannar 2026 fil-qafas tad-Djalogu ffaċilitat mill-UE, u jitlob li tiżdied il-kooperazzjoni biex jitħaffu l-identifikazzjoni ta’ oqbra tal-massa u l-iskambju ta’ informazzjoni; </w:t>
      </w:r>
      <w:bookmarkEnd w:id="11"/>
    </w:p>
    <w:p w:rsidR="001F0DDD" w:rsidRPr="00CE23BD" w:rsidP="001F0DDD" w14:paraId="06676CCF" w14:textId="77777777">
      <w:pPr>
        <w:pStyle w:val="NormalHanging12a"/>
      </w:pPr>
      <w:r w:rsidRPr="00CE23BD">
        <w:t>48.</w:t>
      </w:r>
      <w:r w:rsidRPr="00CE23BD">
        <w:tab/>
        <w:t>Jistieden lis-Serbja tiftaħ u tikkondividi d-dokumentazzjoni kollha rilevanti tal-pulizija, tal-armata u tal-arkivji relatata mal-gwerra fil-Kosovo tal-1998-1999 bil-għan li jiġu sostnuti l-verità, l-ġustizzja l-obbligu ta’ rendikont, anki fil-każijiet ta’ vjolenza sesswali relatata mal-kunflitt; josserva li l-ftehim ġenerali dwar il-kondiviżjoni ta’ tali informazzjoni għadu mhuwiex implimentat u jesprimi tħassib bl-estensjoni tal-klassifikazzjonijiet ta’ segretezza, li tirriskja li ddewwem aktar il-ġustizzja u r-rikonoxximent għas-superstiti;</w:t>
      </w:r>
    </w:p>
    <w:p w:rsidR="001F0DDD" w:rsidRPr="00CE23BD" w:rsidP="001F0DDD" w14:paraId="48C5E7DD" w14:textId="77777777">
      <w:pPr>
        <w:pStyle w:val="NormalHanging12a"/>
      </w:pPr>
      <w:r w:rsidRPr="00CE23BD">
        <w:t xml:space="preserve">49. </w:t>
      </w:r>
      <w:r w:rsidRPr="00CE23BD">
        <w:tab/>
        <w:t xml:space="preserve">Ifakkar fl-importanza li jiġi żgurat l-aċċess sħiħ għall-arkivji tal-ex servizzi sigrieti Jugoslavi (UDBA) u tas-Servizzi Sigrieti tal-Armata Popolari Jugoslavo (KOS), inklużi dawk li jinsabu Pristina u Belgrad, bil-għan li jkunu jistgħu jsiru riċerki bir-reqqa u jiġu indirizzati d-delitti u l-organizzazzjonijiet kriminali tal-perjodu Komunista; jissottolinja li l-ftuħ ta’ dawn l-arkivji fir-reġjun kollu jkun jikkontribwixxi għat-tiftix tal-verità, għall-ġustizzja għall-vittmi, għar-rikonċiljazzjoni u għall-konsolidament tal-governanza demokratika; </w:t>
      </w:r>
    </w:p>
    <w:p w:rsidR="001F0DDD" w:rsidRPr="00CE23BD" w:rsidP="001F0DDD" w14:paraId="6B5CD8A2" w14:textId="77777777">
      <w:pPr>
        <w:pStyle w:val="NormalHanging12a"/>
      </w:pPr>
      <w:r w:rsidRPr="00CE23BD">
        <w:t>50.</w:t>
      </w:r>
      <w:r w:rsidRPr="00CE23BD">
        <w:tab/>
        <w:t xml:space="preserve">Jistieden lill-Kosovo jkompli l-impenn tiegħu f’għadd ta’ inizjattivi ta’ kooperazzjoni </w:t>
      </w:r>
      <w:r w:rsidRPr="00CE23BD">
        <w:t>reġjonali; itenni l-importanza tal-Forza tal-Kosovo mmexxija min-NATO għas-sigurtà f’sens usa’ u jfaħħar l-isforzi kostanti tagħha biex toħloq u żżomm kuntest sigur u protett fil-Kosovo u fir-reġjun tal-Balkani tal-Punent b’mod ġenerali; ifakkar fl-importanza tal-missjoni għall-iżvilupp kontinwu tal-Forza tas-Sigurtà tal-Kosovo permezz tal-għoti ta’ pariri, taħriġ u bini tal-kapaċitajiet; jistieden lill-Istati Membri li jikkontribwixxu għall-Forza tal-Kosovo jastjenu milli jnaqqsu l-preżenza tagħhom;</w:t>
      </w:r>
    </w:p>
    <w:p w:rsidR="001F0DDD" w:rsidRPr="00CE23BD" w:rsidP="001F0DDD" w14:paraId="63EFA667" w14:textId="77777777">
      <w:pPr>
        <w:pStyle w:val="NormalHanging12a"/>
        <w:rPr>
          <w:szCs w:val="24"/>
        </w:rPr>
      </w:pPr>
      <w:r w:rsidRPr="00CE23BD">
        <w:t>51.</w:t>
      </w:r>
      <w:r w:rsidRPr="00CE23BD">
        <w:tab/>
        <w:t>Jitlob li jsiru sforzi mġedda biex jiġi ssalvagwardjat il-patrimonju reliġjuż u kulturali fil-Kosovo, inklużi s-siti Ortodossi, Iżlamiċi, Kattoliċi u ta’ fidi oħra, bħala parti minn impenn usa’ favur il-pluraliżmu, ir-rikonċiljazzjoni u r-rispett tal-wirt kulturali kondiviż tal-Ewropa;</w:t>
      </w:r>
    </w:p>
    <w:p w:rsidR="001F0DDD" w:rsidRPr="00CE23BD" w:rsidP="001F0DDD" w14:paraId="7BCF9874" w14:textId="77777777">
      <w:pPr>
        <w:pStyle w:val="NormalHanging12a"/>
        <w:rPr>
          <w:b/>
          <w:bCs/>
          <w:i/>
        </w:rPr>
      </w:pPr>
      <w:r w:rsidRPr="00CE23BD">
        <w:rPr>
          <w:b/>
          <w:i/>
        </w:rPr>
        <w:t>Riformi soċjoekonomiċi</w:t>
      </w:r>
    </w:p>
    <w:p w:rsidR="001F0DDD" w:rsidRPr="00CE23BD" w:rsidP="001F0DDD" w14:paraId="66188E94" w14:textId="77777777">
      <w:pPr>
        <w:pStyle w:val="NormalHanging12a"/>
      </w:pPr>
      <w:r w:rsidRPr="00CE23BD">
        <w:t>52.</w:t>
      </w:r>
      <w:r w:rsidRPr="00CE23BD">
        <w:tab/>
        <w:t>Josserva li l-Kosovo huwa moderatament ippreparat fl-oqsma tal-politika ekonomika u monetarja u tal-kompetittività; jissottolinja li l-Kosovo jeħtieġlu jallinja l-qafas baġitarju tiegħu mal-acquis tal-UE u jindirizza d-dgħufijiet strutturali, b’mod partikolari bażi tal-manifattura ristretta u aċċess diffiċli għall-finanzjamenti għall-SMEs; jisħaq fuq l-importanza li jiġi żgurat tkabbir ekonomiku sostenibbli, jonqos il-qgħad u tissaħħaħ is-sistema ta’ protezzjoni soċjali tal-pajjiż bi qbil mal-acquis soċjali tal-UE; jenfasizza li l-pajjiż jeħtieġ li jwettaq riformi aktar estensivi biex jindirizza d-dgħufijiet strutturali li baqa’;</w:t>
      </w:r>
    </w:p>
    <w:p w:rsidR="001F0DDD" w:rsidRPr="00CE23BD" w:rsidP="001F0DDD" w14:paraId="5722A818" w14:textId="77777777">
      <w:pPr>
        <w:pStyle w:val="NormalHanging12a"/>
        <w:rPr>
          <w:bCs/>
        </w:rPr>
      </w:pPr>
      <w:r w:rsidRPr="00CE23BD">
        <w:t>53.</w:t>
      </w:r>
      <w:r w:rsidRPr="00CE23BD">
        <w:tab/>
        <w:t>Jilqa’ l-konklużjonijiet tal-Kummissjoni skont liema l-Kosovo għamel xi progress fl-iżvilupp ta’ ekonomija tas-suq funzjonanti, b’mod partikolari permezz ta’ tkabbir aktar b’saħħtu, settur bankarju sod u reżiljenti, it-tnaqqis tas-settur informali u soluzzjoni fi żmien iqsar għat-tilwim kummerċjali; jieħu nota tal-prevalenza kontinwa tal-ekonomija informali u jistieden lill-awtoritajiet jgħammru lill-ispettorat tax-xogħol bir-riżorsi neċessarji biex jaqdi bis-sħiħ il-kompiti tiegħu;</w:t>
      </w:r>
    </w:p>
    <w:p w:rsidR="001F0DDD" w:rsidRPr="00CE23BD" w:rsidP="001F0DDD" w14:paraId="679782DF" w14:textId="77777777">
      <w:pPr>
        <w:pStyle w:val="NormalHanging12a"/>
        <w:rPr>
          <w:bCs/>
        </w:rPr>
      </w:pPr>
      <w:r w:rsidRPr="00CE23BD">
        <w:t>54.</w:t>
      </w:r>
      <w:r w:rsidRPr="00CE23BD">
        <w:tab/>
        <w:t>Jilqa’ l-fatt li l-Qorti Kummerċjali tal-Kosovo tittratta b’mod effikaċi l-kawżi relatati mad-drittijiet tal-proprjetà intellettwali; jistieden lill-Qorti Kummerċjali tkompli tikkoopera mal-Uffiċċju tal-Proprjetà Intellettwali tal-Unjoni Ewropea;</w:t>
      </w:r>
    </w:p>
    <w:p w:rsidR="001F0DDD" w:rsidRPr="00CE23BD" w:rsidP="001F0DDD" w14:paraId="3A84A344" w14:textId="77777777">
      <w:pPr>
        <w:pStyle w:val="NormalHanging12a"/>
        <w:rPr>
          <w:rFonts w:eastAsiaTheme="minorHAnsi"/>
          <w:color w:val="000000" w:themeColor="text1"/>
          <w:kern w:val="2"/>
          <w:szCs w:val="24"/>
          <w14:ligatures w14:val="standardContextual"/>
        </w:rPr>
      </w:pPr>
      <w:r w:rsidRPr="00CE23BD">
        <w:t>55.</w:t>
      </w:r>
      <w:r w:rsidRPr="00CE23BD">
        <w:tab/>
        <w:t>Jitlob li jiġu żgurati protezzjoni adegwata tax-xogħol, pagi ġusti u l-infurzar tal-liġijiet dwar ix-xogħol, bi qbil mal-istandards tal-UE; jiddispjaċih bil-fatt li d-djalogu soċjali fil-Kosovo għadu limitat; jitlob appoġġ immirat biex jinbnew il-kapaċitajiet tas-sħab soċjali; jistieden lill-awtoritajiet jiggarantixxu l-indipendenza u r-rwol leġittimu tat-trade unions rikonoxxuti, kif ukoll id-drittijiet fundamentali tal-ħaddiema, b’mod partikolari d-dritt għan-negozjar kollettiv, kemm fil-leġiżlazzjoni kif ukoll fil-prattika, fis-settur pubbliku u f’dak privat; jistieden lill-awtoritajiet tal-Kosovo jġeddu l-mandat tal-Kunsill Ekonomiku u Soċjali, jippromwovu d-djalogu soċjali u jużaw il-Faċilità għar-Riforma u t-Tkabbir għall-Balkani tal-Punent ħalli jgħinu biex jinbnew il-kapaċitajiet tas-sħab soċjali</w:t>
      </w:r>
      <w:r w:rsidRPr="00CE23BD">
        <w:rPr>
          <w:color w:val="000000" w:themeColor="text1"/>
        </w:rPr>
        <w:t>;</w:t>
      </w:r>
    </w:p>
    <w:p w:rsidR="001F0DDD" w:rsidRPr="00CE23BD" w:rsidP="001F0DDD" w14:paraId="0D784405" w14:textId="77777777">
      <w:pPr>
        <w:pStyle w:val="NormalHanging12a"/>
      </w:pPr>
      <w:r w:rsidRPr="00CE23BD">
        <w:rPr>
          <w:color w:val="000000" w:themeColor="text1"/>
        </w:rPr>
        <w:t>56.</w:t>
      </w:r>
      <w:r w:rsidRPr="00CE23BD">
        <w:rPr>
          <w:color w:val="000000" w:themeColor="text1"/>
        </w:rPr>
        <w:tab/>
        <w:t xml:space="preserve">Jilqa’ l-konsolidament </w:t>
      </w:r>
      <w:r w:rsidRPr="00CE23BD">
        <w:t>tas-sistema ta’ remunerazzjoni fl-ambitu tal-liġi dwar is-salarji fis-settur pubbliku; jiddispjaċih, madankollu, li għadhom ma ġewx indirizzati l-klassifikazzjoni tal-impjiegi u s-sistematizzazzjoni tal-pożizzjonijiet u li għadu ma ngħatax segwitu lis-sentenza tal-Qorti Kostituzzjonali dwar l-inkostituzzjonalità ta’ ċerti dispożizzjonijiet; jistieden lill-awtoritajiet jadottaw l-abbozz ta’ liġi dwar il-ġestjoni finanzjarja pubblika u jintegraw fil-leġiżlazzjoni l-valutazzjoni tar-riskji fiskali u l-</w:t>
      </w:r>
      <w:r w:rsidRPr="00CE23BD">
        <w:t>metodoloġija għall-investimenti pubbliċi;</w:t>
      </w:r>
    </w:p>
    <w:p w:rsidR="001F0DDD" w:rsidRPr="00CE23BD" w:rsidP="001F0DDD" w14:paraId="59D61EE6" w14:textId="77777777">
      <w:pPr>
        <w:pStyle w:val="NormalHanging12a"/>
      </w:pPr>
      <w:r w:rsidRPr="00CE23BD">
        <w:t>57.</w:t>
      </w:r>
      <w:r w:rsidRPr="00CE23BD">
        <w:tab/>
        <w:t>Jesprimi tħassib bil-fatt li l-istennija tal-għomor fit-twelid għadha aktar baxxa mill-medja tal-UE u li l-mortalità infantili għadha l-ogħla fir-reġjun u hija ogħla b’mod sinifikanti mill-medja tal-UE; jiddispjaċih li l-progress lejn il-kopertura sanitarja universali għadu ferm limitat u li jippersistu ineffiċjenzi sinifikanti; jistieden lill-awtoritajiet jiżguraw aċċess aħjar għas-servizzi tal-assistenza tas-saħħa għaċ-ċittadini kollha;</w:t>
      </w:r>
    </w:p>
    <w:p w:rsidR="001F0DDD" w:rsidRPr="00CE23BD" w:rsidP="001F0DDD" w14:paraId="066C4868" w14:textId="77777777">
      <w:pPr>
        <w:pStyle w:val="NormalHanging12a"/>
      </w:pPr>
      <w:r w:rsidRPr="00CE23BD">
        <w:t>58.</w:t>
      </w:r>
      <w:r w:rsidRPr="00CE23BD">
        <w:tab/>
        <w:t>Jistieden lill-Kosovo jagħti prijorità lil edukazzjoni vokazzjoni ta’ kwalità għolja, rabtiet aktar b’saħħithom bejn l-edukazzjoni u l-bżonnijiet tas-suq tax-xogħol u appoġġ immirat għall-imprendituri żgħażagħ u għar-riċerkaturi, biex jinħolqu prospettivi kredibbli għaż-żgħażagħ fil-pajjiż;</w:t>
      </w:r>
    </w:p>
    <w:p w:rsidR="001F0DDD" w:rsidRPr="00CE23BD" w:rsidP="001F0DDD" w14:paraId="03227203" w14:textId="77777777">
      <w:pPr>
        <w:pStyle w:val="NormalHanging12a"/>
      </w:pPr>
      <w:r w:rsidRPr="00CE23BD">
        <w:t>59.</w:t>
      </w:r>
      <w:r w:rsidRPr="00CE23BD">
        <w:tab/>
        <w:t>Jinkoraġġixxi lill-Kosovo jkompli jikkonkludi ftehimiet dwar il-koordinament tas-sigurtà soċjali mal-Istati Membri tal-UE;</w:t>
      </w:r>
    </w:p>
    <w:p w:rsidR="001F0DDD" w:rsidRPr="00CE23BD" w:rsidP="001F0DDD" w14:paraId="5B7C815B" w14:textId="77777777">
      <w:pPr>
        <w:pStyle w:val="NormalHanging12a"/>
      </w:pPr>
      <w:r w:rsidRPr="00CE23BD">
        <w:t>60.</w:t>
      </w:r>
      <w:r w:rsidRPr="00CE23BD">
        <w:tab/>
        <w:t>Josserva li l-Kosovo għamel xi progress fit-tħejjija għat-trasformazzjoni diġitali, anki fl-espansjoni tas-servizzi online u fil-kopertura 5G; jiddispjaċih li 10 % biss tas-servizzi pubbliċi huwa offrut online bħalissa u li d-diġitalizzazzjoni għadha frammentata; jenfasizza l-bżonn li l-Kosovo jallinja mal-leġiżlazzjoni diġitali rilevanti tal-UE, inklużi l-Kodiċi Ewropew għall-Komunikazzjonijiet Elettroniċi, id-Direttiva NIS 2, is-Sett ta’ Għodod tal-UE għas-Sigurtà tal-5G, l-Att dwar is-Servizzi Diġitali, l-Att dwar is-Swieq Diġitali u r-Regolament dwar l-Identità Diġitali Ewropea; jiddispjaċih li l-Kosovo adotta biss 8 mill-14-il att tal-leġiżlazzjoni sekondarja li ġejjin mil-Liġi dwar iċ-ċibersigurtà u li kemm l-Aġenzija għaċ-Ċibersigurtà kif ukoll il-Kunsill Nazzjonali għaċ-Ċibersigurtà għadhom mhumiex totalment operattivi; jitlob l-adozzjoni ta’ strateġija komprensiva fil-qasam tal-governanza elettronika bi qbil mal-istandards tal-UE u interoperabbiltà aħjar tas-sistemi tal-amministrazzjoni pubblika; jistieden lill-Kosovo jippromwovi b’aktar qawwa d-diġitalizzazzjoni u jkompli jiżviluppa servizzi pubbliċi diġitali siguri;</w:t>
      </w:r>
    </w:p>
    <w:p w:rsidR="001F0DDD" w:rsidRPr="00CE23BD" w:rsidP="001F0DDD" w14:paraId="527B569A" w14:textId="77777777">
      <w:pPr>
        <w:pStyle w:val="NormalHanging12a"/>
      </w:pPr>
      <w:r w:rsidRPr="00CE23BD">
        <w:t>61.</w:t>
      </w:r>
      <w:r w:rsidRPr="00CE23BD">
        <w:tab/>
        <w:t>Jilqa’ l-ewwel passi li għamel il-Kosovo lejn approċċ aktar strateġiku għar-riċerka u għall-innovazzjoni, inklużi l-bidu tal-finanzjamenti għall-miżuri ta’ appoġġ għall-innovazzjoni u l-parteċipazzjoni tal-Kosovo fin-Network taċ-Ċentri Ewropej tal-Innovazzjoni Diġitali;</w:t>
      </w:r>
    </w:p>
    <w:p w:rsidR="001F0DDD" w:rsidRPr="00CE23BD" w:rsidP="001F0DDD" w14:paraId="60B63AEB" w14:textId="77777777">
      <w:pPr>
        <w:pStyle w:val="NormalHanging12a"/>
      </w:pPr>
      <w:r w:rsidRPr="00CE23BD">
        <w:t>62.</w:t>
      </w:r>
      <w:r w:rsidRPr="00CE23BD">
        <w:tab/>
        <w:t>Jilqa’ l-proposta tal-Kummissjoni biex tiftaħ in-negozjati ħalli tiġi estiża għall-Balkani tal-Punent, inkluż il-Kosovo, l-iskema ta’ roaming b’tariffa nazzjonali (“Roam Like At Home”) tal-UE, bil-għan li jingħataw benefiċċji konkreti liċ-ċittadini u lin-negozji u tissaħħaħ il-konnettività reġjonali; josserva li din l-inizjattiva hija bbażata fuq l-arranġamenti eżistenti fil-qasam tar-roaming reġjonali; jitlob li jiġu adottati malajr l-mandati ta’ negozjar u l-konklużjoni f’waqtha ta’ ftehimiet biex jiżguraw l-integrazzjoni rapida u effikaċi fiż-żona tar-roaming b’tariffa nazzjonali tal-UE;</w:t>
      </w:r>
    </w:p>
    <w:p w:rsidR="001F0DDD" w:rsidRPr="00CE23BD" w:rsidP="001F0DDD" w14:paraId="49FF3591" w14:textId="77777777">
      <w:pPr>
        <w:pStyle w:val="NormalHanging12a"/>
        <w:rPr>
          <w:b/>
          <w:bCs/>
        </w:rPr>
      </w:pPr>
      <w:r w:rsidRPr="00CE23BD">
        <w:rPr>
          <w:b/>
          <w:i/>
        </w:rPr>
        <w:t>Enerġija, ambjent, żvilupp sostenibbli u konnettività</w:t>
      </w:r>
    </w:p>
    <w:p w:rsidR="001F0DDD" w:rsidRPr="00CE23BD" w:rsidP="001F0DDD" w14:paraId="5EB6E09A" w14:textId="77777777">
      <w:pPr>
        <w:pStyle w:val="NormalHanging12a"/>
        <w:rPr>
          <w:bCs/>
        </w:rPr>
      </w:pPr>
      <w:r w:rsidRPr="00CE23BD">
        <w:t>63.</w:t>
      </w:r>
      <w:r w:rsidRPr="00CE23BD">
        <w:tab/>
        <w:t xml:space="preserve">Josserva li l-Kosovo għadu jiddependi bil-kbir mill-impjanti tal-enerġija mħaddma bil-faħam u jeħtieġ li jħaffef l-investimenti fl-effiċjenza enerġetika; jilqa’ l-fatt li sar xi progress fis-settur tal-enerġija, b’mod partikolari bil-varar ta’ rkant għall-enerġija eolika ta’ 100 MW; iħeġġeġ lill-Kosovo jħaffef it-tranżizzjoni ekoloġika u jnaqqas b’mod </w:t>
      </w:r>
      <w:r w:rsidRPr="00CE23BD">
        <w:t>sinifikanti d-dipendenza mill-impjanti tal-enerġija mħaddma bil-fjuwils fossili u bil-faħam; jistieden lill-UE tintensifika l-isforzi tagħha biex tgħin lill-Kosovo jilħaq dawn l-objettivi; jistieden lill-Gvern tal-Kosovo jinvesti f’taħlita enerġetika diversifikata li ssaħħaħ is-sigurtà tal-provvista; jinkoraġġixxi lill-Kosovo jkompli l-isforzi tiegħu biex jintegra s-suq tal-elettriku tiegħu mas-swieq tal-elettriku Ewropej, anki permezz tal-implimentazzjoni effettiva tar-riformi tas-suq tal-elettriku u tat-tisħiħ tal-kooperazzjoni transfruntiera fis-settur tal-elettriku;</w:t>
      </w:r>
    </w:p>
    <w:p w:rsidR="001F0DDD" w:rsidRPr="00CE23BD" w:rsidP="001F0DDD" w14:paraId="28D3677D" w14:textId="77777777">
      <w:pPr>
        <w:pStyle w:val="NormalHanging12a"/>
      </w:pPr>
      <w:r w:rsidRPr="00CE23BD">
        <w:t>64.</w:t>
      </w:r>
      <w:r w:rsidRPr="00CE23BD">
        <w:tab/>
        <w:t>Jinkoraġġixxi lill-Kosovo jsaħħaħ il-kapaċità istituzzjonali u amministrattiva tiegħu biex jimplimenta l-proġetti infrastrutturali strateġiċi, anki permezz tal-użu ta’ valutazzjonijiet tal-impatt ambjentali komprensivi u miżuri ta’ sostenibbiltà fil-fażi tal-ippjanar, u jkompli jimplimenta l-proġetti pendenti fil-qasam tal-konnettività tat-trasport u tal-enerġija; jistieden lill-Kosovo jagħti prijorità lill-proġetti strateġiċi tal-konnettività li jgħaqqdu l-Balkani tal-Punent mal-kurituri Ewropej tat-trasport, tal-enerġija u diġitali u maż-żona tal-Baħar l-Iswed, anki permezz ta’ interkonnessjonijiet enerġetiċi, miżuri ta’ effiċjenza enerġetika, investimenti fl-enerġija rinnovabbli, l-integrazzjoni fiż-żona unika ta’ pagamenti bl-euro (SEPA) u aċċess aħjar għall-finanzjamenti għall-SMEs; jisħaq li dawn l-investimenti jżidu l-konverġenza soċjoekonomika, ir-reżiljenza ġeostrateġika u s-sigurtà ekonomika Ewropea;</w:t>
      </w:r>
    </w:p>
    <w:p w:rsidR="001F0DDD" w:rsidRPr="00CE23BD" w:rsidP="001F0DDD" w14:paraId="5135DD55" w14:textId="77777777">
      <w:pPr>
        <w:pStyle w:val="NormalHanging12a"/>
      </w:pPr>
      <w:r w:rsidRPr="00CE23BD">
        <w:t>65.</w:t>
      </w:r>
      <w:r w:rsidRPr="00CE23BD">
        <w:tab/>
        <w:t>Iħeġġeġ lill-Kosovo jżid iż-żoni protetti fil-pajjiż u jiżgura li jittieħdu miżuri xierqa biex jiġu ġestiti ż-żoni protetti u s-siti tal-patrimonju storiku-kulturali bil-għan li tiġi ssalvagwardjata l-bijodiversità, inklużi l-ħabitats kruċjali għal-linċi tal-Balkani, li hija speċi f’periklu kritiku; jilqa’ l-kooperazzjoni kostanti tal-Kosovo mal-Maċedonja ta’ Fuq u mal-Albanija fir-rigward tal-Park Nazzjonali transfruntier tal-Muntanji Shar; jinkoraġġixxi lill-Kosovo jintensifika u jħaffef aktar l-isforzi ta’ kollaborazzjoni mal-pajjiżi ġirien tiegħu biex jiddeżinjaw żoni protetti transfruntieri u jistabbilixxu pjanijiet ta’ ġestjoni transfruntieri koerenti; iħeġġeġ lill-Kosovo jemenda l-liġi dwar il-ġestjoni tal-iskart u jimplimenta l-liġi dwar it-tibdil fil-klima;</w:t>
      </w:r>
    </w:p>
    <w:p w:rsidR="001F0DDD" w:rsidRPr="00CE23BD" w:rsidP="001F0DDD" w14:paraId="1A78E531" w14:textId="77777777">
      <w:pPr>
        <w:pStyle w:val="NormalHanging12a"/>
        <w:jc w:val="center"/>
      </w:pPr>
      <w:r w:rsidRPr="00CE23BD">
        <w:t>°</w:t>
      </w:r>
    </w:p>
    <w:p w:rsidR="001F0DDD" w:rsidRPr="00CE23BD" w:rsidP="001F0DDD" w14:paraId="2AFD3E14" w14:textId="77777777">
      <w:pPr>
        <w:pStyle w:val="NormalHanging12a"/>
        <w:jc w:val="center"/>
      </w:pPr>
      <w:r w:rsidRPr="00CE23BD">
        <w:t>°</w:t>
      </w:r>
      <w:r w:rsidRPr="00CE23BD">
        <w:tab/>
        <w:t>°</w:t>
      </w:r>
    </w:p>
    <w:p w:rsidR="00CE23BD" w:rsidRPr="00CE23BD" w:rsidP="00CE23BD" w14:paraId="50433E5C" w14:textId="37BD6B05">
      <w:pPr>
        <w:pStyle w:val="NormalHanging12a"/>
      </w:pPr>
      <w:r w:rsidRPr="00CE23BD">
        <w:t>66.</w:t>
      </w:r>
      <w:r w:rsidRPr="00CE23BD">
        <w:tab/>
        <w:t>Jagħti istruzzjonijiet lill-President tiegħu biex tgħaddi din ir-riżoluzzjoni lill-President tal-Kunsill Ewropew, lill-Kummissjoni, lill-Viċi President tal-Kummissjoni/Rappreżentant Għoli tal-Unjoni għall-Affarijiet Barranin u l-Politika ta’ Sigurtà, lill-gvernijiet u lill-parlamenti tal-Istati Membri kif ukoll lill-President, lill-Gvern u lill-Assemblea Nazzjonali tal-Kosov</w:t>
      </w:r>
      <w:bookmarkEnd w:id="7"/>
      <w:r w:rsidRPr="00CE23BD">
        <w:t>o.</w:t>
      </w:r>
    </w:p>
    <w:p w:rsidR="00E365E1" w:rsidRPr="00CE23BD" w:rsidP="00BC6E04" w14:paraId="5D2B83E2" w14:textId="67635B6D"/>
    <w:sectPr w:rsidSect="00CE23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pea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23BD" w14:paraId="2DD5B10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23BD" w14:paraId="298AF4D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23BD" w14:paraId="69E65EC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C6E04" w:rsidRPr="00CE23BD" w14:paraId="05C1D50F" w14:textId="77777777">
      <w:r w:rsidRPr="00CE23BD">
        <w:separator/>
      </w:r>
    </w:p>
  </w:footnote>
  <w:footnote w:type="continuationSeparator" w:id="1">
    <w:p w:rsidR="00BC6E04" w:rsidRPr="00CE23BD" w14:paraId="33CD27D2" w14:textId="77777777">
      <w:r w:rsidRPr="00CE23BD">
        <w:continuationSeparator/>
      </w:r>
    </w:p>
  </w:footnote>
  <w:footnote w:id="2">
    <w:p w:rsidR="001F0DDD" w:rsidRPr="00CE23BD" w:rsidP="00CE23BD" w14:paraId="0FC74686" w14:textId="05427571">
      <w:pPr>
        <w:pStyle w:val="FootnoteText"/>
        <w:ind w:left="567" w:hanging="567"/>
        <w:rPr>
          <w:sz w:val="24"/>
          <w:u w:val="single" w:color="0000FF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 xml:space="preserve">ĠU L 71, 16.3.2016, p. 3, ELI: </w:t>
      </w:r>
      <w:hyperlink r:id="rId1" w:history="1">
        <w:r w:rsidRPr="00CE23BD">
          <w:rPr>
            <w:rStyle w:val="Hyperlink"/>
            <w:sz w:val="24"/>
            <w:lang w:val="mt-MT"/>
          </w:rPr>
          <w:t>http://data.europa.eu/eli/agree_internation/2016/342/oj</w:t>
        </w:r>
      </w:hyperlink>
      <w:r w:rsidRPr="00CE23BD">
        <w:rPr>
          <w:sz w:val="24"/>
          <w:lang w:val="mt-MT"/>
        </w:rPr>
        <w:t>.</w:t>
      </w:r>
    </w:p>
  </w:footnote>
  <w:footnote w:id="3">
    <w:p w:rsidR="001F0DDD" w:rsidRPr="00CE23BD" w:rsidP="00CE23BD" w14:paraId="6AE92C7D" w14:textId="59378FED">
      <w:pPr>
        <w:pStyle w:val="FootnoteText"/>
        <w:ind w:left="567" w:hanging="567"/>
        <w:rPr>
          <w:sz w:val="24"/>
          <w:u w:val="single" w:color="0000FF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 xml:space="preserve">ĠU L 195, 27.7.2017, p. 3, ELI: </w:t>
      </w:r>
      <w:hyperlink r:id="rId2" w:history="1">
        <w:r w:rsidRPr="00CE23BD">
          <w:rPr>
            <w:rStyle w:val="Hyperlink"/>
            <w:sz w:val="24"/>
            <w:lang w:val="mt-MT"/>
          </w:rPr>
          <w:t>http://data.europa.eu/eli/agree_internation/2017/1388/oj</w:t>
        </w:r>
      </w:hyperlink>
      <w:r w:rsidRPr="00CE23BD">
        <w:rPr>
          <w:sz w:val="24"/>
          <w:lang w:val="mt-MT"/>
        </w:rPr>
        <w:t>.</w:t>
      </w:r>
    </w:p>
  </w:footnote>
  <w:footnote w:id="4">
    <w:p w:rsidR="001F0DDD" w:rsidRPr="00CE23BD" w:rsidP="00CE23BD" w14:paraId="0E5C9EE4" w14:textId="6EF05442">
      <w:pPr>
        <w:pStyle w:val="FootnoteText"/>
        <w:ind w:left="567" w:hanging="567"/>
        <w:rPr>
          <w:sz w:val="24"/>
          <w:u w:val="single" w:color="0000FF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 xml:space="preserve">ĠU L 330, 20.9.2021, p. 1, ELI: </w:t>
      </w:r>
      <w:hyperlink r:id="rId3" w:history="1">
        <w:r w:rsidRPr="00CE23BD">
          <w:rPr>
            <w:rStyle w:val="Hyperlink"/>
            <w:sz w:val="24"/>
            <w:lang w:val="mt-MT"/>
          </w:rPr>
          <w:t>http://data.europa.eu/eli/reg/2021/1529/oj</w:t>
        </w:r>
      </w:hyperlink>
      <w:r w:rsidRPr="00CE23BD">
        <w:rPr>
          <w:sz w:val="24"/>
          <w:lang w:val="mt-MT"/>
        </w:rPr>
        <w:t>.</w:t>
      </w:r>
    </w:p>
  </w:footnote>
  <w:footnote w:id="5">
    <w:p w:rsidR="001F0DDD" w:rsidRPr="00CE23BD" w:rsidP="00CE23BD" w14:paraId="12483E76" w14:textId="0A93F9AD">
      <w:pPr>
        <w:pStyle w:val="FootnoteText"/>
        <w:ind w:left="567" w:hanging="567"/>
        <w:rPr>
          <w:sz w:val="24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>ĠU L 110, 25.4.2023, p. 1, ELI: </w:t>
      </w:r>
      <w:hyperlink r:id="rId4" w:tooltip="Aċċess għad-dokument permezz tal-URI tal-ELI." w:history="1">
        <w:r w:rsidRPr="00CE23BD">
          <w:rPr>
            <w:rStyle w:val="Hyperlink"/>
            <w:sz w:val="24"/>
            <w:lang w:val="mt-MT"/>
          </w:rPr>
          <w:t>http://data.europa.eu/eli/reg/2023/850/oj</w:t>
        </w:r>
      </w:hyperlink>
      <w:r w:rsidRPr="00CE23BD">
        <w:rPr>
          <w:sz w:val="24"/>
          <w:lang w:val="mt-MT"/>
        </w:rPr>
        <w:t>.</w:t>
      </w:r>
    </w:p>
  </w:footnote>
  <w:footnote w:id="6">
    <w:p w:rsidR="001F0DDD" w:rsidRPr="00CE23BD" w:rsidP="00CE23BD" w14:paraId="78910018" w14:textId="05E819B8">
      <w:pPr>
        <w:pStyle w:val="FootnoteText"/>
        <w:ind w:left="567" w:hanging="567"/>
        <w:rPr>
          <w:sz w:val="24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 xml:space="preserve">ĠU L, 2024/1449, 24.5.2024, </w:t>
      </w:r>
      <w:r w:rsidRPr="00CE23BD">
        <w:rPr>
          <w:color w:val="333333"/>
          <w:sz w:val="24"/>
          <w:shd w:val="clear" w:color="auto" w:fill="FFFFFF"/>
          <w:lang w:val="mt-MT"/>
        </w:rPr>
        <w:t>ELI: </w:t>
      </w:r>
      <w:hyperlink r:id="rId5" w:tooltip="Aċċess għad-dokument permezz tal-URI tal-ELI." w:history="1">
        <w:r w:rsidRPr="00CE23BD">
          <w:rPr>
            <w:rStyle w:val="Hyperlink"/>
            <w:color w:val="337AB7"/>
            <w:sz w:val="24"/>
            <w:shd w:val="clear" w:color="auto" w:fill="FFFFFF"/>
            <w:lang w:val="mt-MT"/>
          </w:rPr>
          <w:t>http://data.europa.eu/eli/reg/2024/1449/oj</w:t>
        </w:r>
      </w:hyperlink>
      <w:r w:rsidRPr="00CE23BD">
        <w:rPr>
          <w:sz w:val="24"/>
          <w:lang w:val="mt-MT"/>
        </w:rPr>
        <w:t>.</w:t>
      </w:r>
    </w:p>
  </w:footnote>
  <w:footnote w:id="7">
    <w:p w:rsidR="001F0DDD" w:rsidRPr="00CE23BD" w:rsidP="00CE23BD" w14:paraId="6DBD80A4" w14:textId="17D20A56">
      <w:pPr>
        <w:pStyle w:val="FootnoteText"/>
        <w:ind w:left="567" w:hanging="567"/>
        <w:rPr>
          <w:sz w:val="24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>ĠU L, 2025/1161, 6.6.2025, ELI: </w:t>
      </w:r>
      <w:hyperlink r:id="rId6" w:tgtFrame="_blank" w:tooltip="Aċċess għad-dokument permezz tal-URI tal-ELI." w:history="1">
        <w:r w:rsidRPr="00CE23BD">
          <w:rPr>
            <w:rStyle w:val="Hyperlink"/>
            <w:sz w:val="24"/>
            <w:lang w:val="mt-MT"/>
          </w:rPr>
          <w:t>http://data.europa.eu/eli/dec/2025/1161/oj</w:t>
        </w:r>
      </w:hyperlink>
      <w:r w:rsidRPr="00CE23BD">
        <w:rPr>
          <w:sz w:val="24"/>
          <w:lang w:val="mt-MT"/>
        </w:rPr>
        <w:t>.</w:t>
      </w:r>
    </w:p>
  </w:footnote>
  <w:footnote w:id="8">
    <w:p w:rsidR="001F0DDD" w:rsidRPr="00CE23BD" w:rsidP="00CE23BD" w14:paraId="19FD1163" w14:textId="7A546467">
      <w:pPr>
        <w:pStyle w:val="FootnoteText"/>
        <w:ind w:left="567" w:hanging="567"/>
        <w:rPr>
          <w:sz w:val="24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 xml:space="preserve">Ir-Regolament (UE) 2024/1083 tal-Parlament Ewropew u tal-Kunsill tal-11 ta’ April 2024 li jistabbilixxi qafas komuni għas-servizzi tal-media fis-suq intern u li jemenda d-Direttiva 2010/13/UE (l-Att Ewropew dwar il-Libertà tal-Media) (ĠU L, 2024/1083, 17.4.2024, ELI: </w:t>
      </w:r>
      <w:hyperlink r:id="rId7" w:history="1">
        <w:r w:rsidRPr="00CE23BD">
          <w:rPr>
            <w:rStyle w:val="Hyperlink"/>
            <w:sz w:val="24"/>
            <w:lang w:val="mt-MT"/>
          </w:rPr>
          <w:t>http://data.europa.eu/eli/reg/2024/1083/oj</w:t>
        </w:r>
      </w:hyperlink>
      <w:r w:rsidRPr="00CE23BD">
        <w:rPr>
          <w:sz w:val="24"/>
          <w:lang w:val="mt-MT"/>
        </w:rPr>
        <w:t>).</w:t>
      </w:r>
    </w:p>
  </w:footnote>
  <w:footnote w:id="9">
    <w:p w:rsidR="001F0DDD" w:rsidRPr="00CE23BD" w:rsidP="00CE23BD" w14:paraId="1C90B58B" w14:textId="2068DAC6">
      <w:pPr>
        <w:pStyle w:val="FootnoteText"/>
        <w:ind w:left="567" w:hanging="567"/>
        <w:rPr>
          <w:sz w:val="24"/>
          <w:lang w:val="mt-MT"/>
        </w:rPr>
      </w:pPr>
      <w:r w:rsidRPr="00CE23BD">
        <w:rPr>
          <w:rStyle w:val="FootnoteReference"/>
          <w:sz w:val="24"/>
          <w:lang w:val="mt-MT"/>
        </w:rPr>
        <w:footnoteRef/>
      </w:r>
      <w:r w:rsidRPr="00CE23BD" w:rsidR="00CE23BD">
        <w:rPr>
          <w:sz w:val="24"/>
          <w:lang w:val="mt-MT"/>
        </w:rPr>
        <w:t xml:space="preserve"> </w:t>
      </w:r>
      <w:r w:rsidRPr="00CE23BD" w:rsidR="00CE23BD">
        <w:rPr>
          <w:sz w:val="24"/>
          <w:lang w:val="mt-MT"/>
        </w:rPr>
        <w:tab/>
      </w:r>
      <w:r w:rsidRPr="00CE23BD">
        <w:rPr>
          <w:sz w:val="24"/>
          <w:lang w:val="mt-MT"/>
        </w:rPr>
        <w:t xml:space="preserve">Id-Direttiva (UE) 2024/1069 tal-Parlament Ewropew u tal-Kunsill tal-11 ta’ April 2024 dwar il-protezzjoni ta’ persuni li jinvolvu ruħhom f’parteċipazzjoni pubblika minn talbiet manifestament infondati jew proċedimenti tal-qorti abbużivi (“Kawżi strateġiċi kontra l-parteċipazzjoni pubblika”) (ĠU L, 2024/1069, 16.4.2024, ELI: </w:t>
      </w:r>
      <w:hyperlink r:id="rId8" w:history="1">
        <w:r w:rsidRPr="00CE23BD">
          <w:rPr>
            <w:rStyle w:val="Hyperlink"/>
            <w:sz w:val="24"/>
            <w:lang w:val="mt-MT"/>
          </w:rPr>
          <w:t>http://data.europa.eu/eli/dir/2024/1069/oj</w:t>
        </w:r>
      </w:hyperlink>
      <w:r w:rsidRPr="00CE23BD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23BD" w14:paraId="522BA06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23BD" w14:paraId="2E5D6C6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E23BD" w14:paraId="07FB8C8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3708201">
    <w:abstractNumId w:val="9"/>
  </w:num>
  <w:num w:numId="2" w16cid:durableId="1765758626">
    <w:abstractNumId w:val="9"/>
  </w:num>
  <w:num w:numId="3" w16cid:durableId="1608199710">
    <w:abstractNumId w:val="7"/>
  </w:num>
  <w:num w:numId="4" w16cid:durableId="583999279">
    <w:abstractNumId w:val="7"/>
  </w:num>
  <w:num w:numId="5" w16cid:durableId="1527060085">
    <w:abstractNumId w:val="6"/>
  </w:num>
  <w:num w:numId="6" w16cid:durableId="88737382">
    <w:abstractNumId w:val="6"/>
  </w:num>
  <w:num w:numId="7" w16cid:durableId="654064310">
    <w:abstractNumId w:val="5"/>
  </w:num>
  <w:num w:numId="8" w16cid:durableId="1513833840">
    <w:abstractNumId w:val="5"/>
  </w:num>
  <w:num w:numId="9" w16cid:durableId="180552383">
    <w:abstractNumId w:val="4"/>
  </w:num>
  <w:num w:numId="10" w16cid:durableId="1801144639">
    <w:abstractNumId w:val="4"/>
  </w:num>
  <w:num w:numId="11" w16cid:durableId="681276821">
    <w:abstractNumId w:val="8"/>
  </w:num>
  <w:num w:numId="12" w16cid:durableId="310982292">
    <w:abstractNumId w:val="8"/>
  </w:num>
  <w:num w:numId="13" w16cid:durableId="992178520">
    <w:abstractNumId w:val="3"/>
  </w:num>
  <w:num w:numId="14" w16cid:durableId="2071805670">
    <w:abstractNumId w:val="3"/>
  </w:num>
  <w:num w:numId="15" w16cid:durableId="351227650">
    <w:abstractNumId w:val="2"/>
  </w:num>
  <w:num w:numId="16" w16cid:durableId="307054922">
    <w:abstractNumId w:val="2"/>
  </w:num>
  <w:num w:numId="17" w16cid:durableId="1310750663">
    <w:abstractNumId w:val="1"/>
  </w:num>
  <w:num w:numId="18" w16cid:durableId="105585533">
    <w:abstractNumId w:val="1"/>
  </w:num>
  <w:num w:numId="19" w16cid:durableId="935795997">
    <w:abstractNumId w:val="0"/>
  </w:num>
  <w:num w:numId="20" w16cid:durableId="381058073">
    <w:abstractNumId w:val="0"/>
  </w:num>
  <w:num w:numId="21" w16cid:durableId="364447455">
    <w:abstractNumId w:val="9"/>
  </w:num>
  <w:num w:numId="22" w16cid:durableId="1223248150">
    <w:abstractNumId w:val="7"/>
  </w:num>
  <w:num w:numId="23" w16cid:durableId="861669284">
    <w:abstractNumId w:val="6"/>
  </w:num>
  <w:num w:numId="24" w16cid:durableId="1672026118">
    <w:abstractNumId w:val="5"/>
  </w:num>
  <w:num w:numId="25" w16cid:durableId="1312906852">
    <w:abstractNumId w:val="4"/>
  </w:num>
  <w:num w:numId="26" w16cid:durableId="381557932">
    <w:abstractNumId w:val="8"/>
  </w:num>
  <w:num w:numId="27" w16cid:durableId="826552645">
    <w:abstractNumId w:val="3"/>
  </w:num>
  <w:num w:numId="28" w16cid:durableId="1510171982">
    <w:abstractNumId w:val="2"/>
  </w:num>
  <w:num w:numId="29" w16cid:durableId="70323169">
    <w:abstractNumId w:val="1"/>
  </w:num>
  <w:num w:numId="30" w16cid:durableId="972296939">
    <w:abstractNumId w:val="0"/>
  </w:num>
  <w:num w:numId="31" w16cid:durableId="914128470">
    <w:abstractNumId w:val="9"/>
  </w:num>
  <w:num w:numId="32" w16cid:durableId="541020195">
    <w:abstractNumId w:val="7"/>
  </w:num>
  <w:num w:numId="33" w16cid:durableId="318388973">
    <w:abstractNumId w:val="6"/>
  </w:num>
  <w:num w:numId="34" w16cid:durableId="1967007145">
    <w:abstractNumId w:val="5"/>
  </w:num>
  <w:num w:numId="35" w16cid:durableId="1523319419">
    <w:abstractNumId w:val="4"/>
  </w:num>
  <w:num w:numId="36" w16cid:durableId="2097314580">
    <w:abstractNumId w:val="8"/>
  </w:num>
  <w:num w:numId="37" w16cid:durableId="1201169400">
    <w:abstractNumId w:val="3"/>
  </w:num>
  <w:num w:numId="38" w16cid:durableId="588319809">
    <w:abstractNumId w:val="2"/>
  </w:num>
  <w:num w:numId="39" w16cid:durableId="843931658">
    <w:abstractNumId w:val="1"/>
  </w:num>
  <w:num w:numId="40" w16cid:durableId="1600679804">
    <w:abstractNumId w:val="0"/>
  </w:num>
  <w:num w:numId="41" w16cid:durableId="376320783">
    <w:abstractNumId w:val="10"/>
  </w:num>
  <w:num w:numId="42" w16cid:durableId="1542744440">
    <w:abstractNumId w:val="10"/>
  </w:num>
  <w:num w:numId="43" w16cid:durableId="559295393">
    <w:abstractNumId w:val="10"/>
  </w:num>
  <w:num w:numId="44" w16cid:durableId="3403967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DD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CD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2A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66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E04"/>
    <w:rsid w:val="00BD48FE"/>
    <w:rsid w:val="00BD7BD8"/>
    <w:rsid w:val="00BE6ADC"/>
    <w:rsid w:val="00C05BFE"/>
    <w:rsid w:val="00C23CD4"/>
    <w:rsid w:val="00C61C0C"/>
    <w:rsid w:val="00C941CB"/>
    <w:rsid w:val="00CC2357"/>
    <w:rsid w:val="00CE23BD"/>
    <w:rsid w:val="00CF071A"/>
    <w:rsid w:val="00CF4286"/>
    <w:rsid w:val="00D058B8"/>
    <w:rsid w:val="00D336EA"/>
    <w:rsid w:val="00D56C11"/>
    <w:rsid w:val="00D834A0"/>
    <w:rsid w:val="00D872DF"/>
    <w:rsid w:val="00D91E21"/>
    <w:rsid w:val="00DA7FCD"/>
    <w:rsid w:val="00DC56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B76"/>
    <w:rsid w:val="00F5134D"/>
    <w:rsid w:val="00F74202"/>
    <w:rsid w:val="00F87713"/>
    <w:rsid w:val="00FB4360"/>
    <w:rsid w:val="00FD0C70"/>
  </w:rsids>
  <w:docVars>
    <w:docVar w:name="dvdocse" w:val="A10-0166/2026"/>
    <w:docVar w:name="dvlangue" w:val="MT"/>
    <w:docVar w:name="dvnumam" w:val="0"/>
    <w:docVar w:name="dvpe" w:val="784.231"/>
    <w:docVar w:name="dvrapporteur" w:val="Rapporteur: "/>
    <w:docVar w:name="dvtitre" w:val="Riżoluzzjoni tal-Parlament Ewropew xx xx xxxx 2026 dwar ir-rapport 2025 tal-Kummissjoni dwar il-Kosovo(2025/225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B752DAE"/>
  <w15:chartTrackingRefBased/>
  <w15:docId w15:val="{22BF170A-1250-4584-AEF2-AFAD7535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F0DDD"/>
    <w:pPr>
      <w:spacing w:after="240"/>
      <w:ind w:left="567" w:hanging="567"/>
    </w:pPr>
  </w:style>
  <w:style w:type="paragraph" w:customStyle="1" w:styleId="EPComma">
    <w:name w:val="EPComma"/>
    <w:basedOn w:val="Normal"/>
    <w:rsid w:val="001F0DDD"/>
    <w:pPr>
      <w:spacing w:before="480" w:after="240"/>
    </w:pPr>
  </w:style>
  <w:style w:type="character" w:styleId="Hyperlink">
    <w:name w:val="Hyperlink"/>
    <w:basedOn w:val="DefaultParagraphFont"/>
    <w:rsid w:val="001F0D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MT/ALL/?uri=CELEX%3A52020DC0641" TargetMode="External" /><Relationship Id="rId8" Type="http://schemas.openxmlformats.org/officeDocument/2006/relationships/hyperlink" Target="https://eur-lex.europa.eu/legal-content/MT/ALL/?uri=CELEX:52023DC0691" TargetMode="External" /><Relationship Id="rId9" Type="http://schemas.openxmlformats.org/officeDocument/2006/relationships/hyperlink" Target="https://eur-lex.europa.eu/legal-content/MT/ALL/?uri=CELEX:52024DC0146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6/342/oj" TargetMode="External" /><Relationship Id="rId2" Type="http://schemas.openxmlformats.org/officeDocument/2006/relationships/hyperlink" Target="http://data.europa.eu/eli/agree_internation/2017/1388/oj" TargetMode="External" /><Relationship Id="rId3" Type="http://schemas.openxmlformats.org/officeDocument/2006/relationships/hyperlink" Target="http://data.europa.eu/eli/reg/2021/1529/oj" TargetMode="External" /><Relationship Id="rId4" Type="http://schemas.openxmlformats.org/officeDocument/2006/relationships/hyperlink" Target="http://data.europa.eu/eli/reg/2023/850/oj" TargetMode="External" /><Relationship Id="rId5" Type="http://schemas.openxmlformats.org/officeDocument/2006/relationships/hyperlink" Target="http://data.europa.eu/eli/reg/2024/1449/oj" TargetMode="External" /><Relationship Id="rId6" Type="http://schemas.openxmlformats.org/officeDocument/2006/relationships/hyperlink" Target="http://data.europa.eu/eli/dec/2025/1161/oj" TargetMode="External" /><Relationship Id="rId7" Type="http://schemas.openxmlformats.org/officeDocument/2006/relationships/hyperlink" Target="http://data.europa.eu/eli/reg/2024/1083/oj" TargetMode="External" /><Relationship Id="rId8" Type="http://schemas.openxmlformats.org/officeDocument/2006/relationships/hyperlink" Target="http://data.europa.eu/eli/dir/2024/10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5999</Words>
  <Characters>46949</Characters>
  <Application>Microsoft Office Word</Application>
  <DocSecurity>0</DocSecurity>
  <Lines>745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2026-07-16T08:43:00Z</dcterms:created>
  <dcterms:modified xsi:type="dcterms:W3CDTF">2026-07-16T08:43:00Z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A10-0166/2026</vt:lpwstr>
  </property>
  <property fmtid="{D5CDD505-2E9C-101B-9397-08002B2CF9AE}" pid="4" name="&lt;Type&gt;">
    <vt:lpwstr>RR</vt:lpwstr>
  </property>
</Properties>
</file>