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C7EC95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673DA" w:rsidP="0010095E" w14:paraId="0DFDA11C" w14:textId="77777777">
            <w:pPr>
              <w:pStyle w:val="EPName"/>
            </w:pPr>
            <w:r w:rsidRPr="005673DA">
              <w:t>Evropský parlament</w:t>
            </w:r>
          </w:p>
          <w:p w:rsidR="00751A4A" w:rsidRPr="005673DA" w:rsidP="005F1B17" w14:paraId="561A79E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73DA">
              <w:t>2024</w:t>
            </w:r>
            <w:r w:rsidRPr="005673DA" w:rsidR="00817416">
              <w:t>-202</w:t>
            </w:r>
            <w:r w:rsidRPr="005673D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673DA" w:rsidP="0010095E" w14:paraId="50C263E3" w14:textId="77777777">
            <w:pPr>
              <w:pStyle w:val="EPLogo"/>
            </w:pPr>
            <w:r w:rsidRPr="005673D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673DA" w:rsidP="004C5D52" w14:paraId="36FDF7B3" w14:textId="77777777">
      <w:pPr>
        <w:pStyle w:val="LineTop"/>
      </w:pPr>
    </w:p>
    <w:p w:rsidR="00680577" w:rsidRPr="005673DA" w:rsidP="00680577" w14:paraId="48146E9C" w14:textId="77777777">
      <w:pPr>
        <w:pStyle w:val="EPBodyTA1"/>
      </w:pPr>
      <w:r w:rsidRPr="005673DA">
        <w:t>PŘIJATÉ TEXTY</w:t>
      </w:r>
    </w:p>
    <w:p w:rsidR="00D058B8" w:rsidRPr="005673DA" w:rsidP="00D058B8" w14:paraId="52E435AE" w14:textId="77777777">
      <w:pPr>
        <w:pStyle w:val="LineBottom"/>
      </w:pPr>
    </w:p>
    <w:p w:rsidR="00C70D48" w:rsidRPr="005673DA" w:rsidP="00C70D48" w14:paraId="17EC3A57" w14:textId="117549D6">
      <w:pPr>
        <w:pStyle w:val="ATHeading1"/>
      </w:pPr>
      <w:bookmarkStart w:id="0" w:name="TANumber"/>
      <w:r w:rsidRPr="005673DA">
        <w:t>P10_</w:t>
      </w:r>
      <w:r w:rsidRPr="005673DA">
        <w:t>TA(</w:t>
      </w:r>
      <w:r w:rsidRPr="005673DA">
        <w:t>2026)0</w:t>
      </w:r>
      <w:bookmarkEnd w:id="0"/>
      <w:r w:rsidR="009B538C">
        <w:t>221</w:t>
      </w:r>
    </w:p>
    <w:p w:rsidR="00C70D48" w:rsidRPr="005673DA" w:rsidP="00C70D48" w14:paraId="5C86E52F" w14:textId="77777777">
      <w:pPr>
        <w:pStyle w:val="ATHeading2"/>
      </w:pPr>
      <w:bookmarkStart w:id="1" w:name="title"/>
      <w:r w:rsidRPr="005673DA">
        <w:t>Doporučení k podpoře nadnárodní správy vodních zdrojů v zájmu předcházení konfliktům a zachování míru</w:t>
      </w:r>
      <w:bookmarkEnd w:id="1"/>
    </w:p>
    <w:p w:rsidR="00C70D48" w:rsidRPr="005673DA" w:rsidP="00C70D48" w14:paraId="3E132426" w14:textId="77777777">
      <w:pPr>
        <w:rPr>
          <w:i/>
          <w:vanish/>
        </w:rPr>
      </w:pPr>
      <w:r>
        <w:rPr>
          <w:i/>
        </w:rPr>
        <w:fldChar w:fldCharType="begin"/>
      </w:r>
      <w:r w:rsidRPr="005673DA">
        <w:rPr>
          <w:i/>
        </w:rPr>
        <w:instrText xml:space="preserve"> TC"(</w:instrText>
      </w:r>
      <w:bookmarkStart w:id="2" w:name="DocNumber"/>
      <w:r w:rsidRPr="005673DA">
        <w:rPr>
          <w:i/>
        </w:rPr>
        <w:instrText>A10-0150/2026</w:instrText>
      </w:r>
      <w:bookmarkEnd w:id="2"/>
      <w:r w:rsidRPr="005673DA">
        <w:rPr>
          <w:i/>
        </w:rPr>
        <w:instrText xml:space="preserve"> - Zpravodaj: </w:instrText>
      </w:r>
      <w:r w:rsidRPr="005673DA">
        <w:rPr>
          <w:i/>
        </w:rPr>
        <w:instrText>Leoluca</w:instrText>
      </w:r>
      <w:r w:rsidRPr="005673DA">
        <w:rPr>
          <w:i/>
        </w:rPr>
        <w:instrText xml:space="preserve"> Orlando)"\l3 \n&gt; \* MERGEFORMAT </w:instrText>
      </w:r>
      <w:r>
        <w:rPr>
          <w:i/>
        </w:rPr>
        <w:fldChar w:fldCharType="end"/>
      </w:r>
    </w:p>
    <w:p w:rsidR="00C70D48" w:rsidRPr="005673DA" w:rsidP="00C70D48" w14:paraId="7F5EAB1B" w14:textId="77777777">
      <w:pPr>
        <w:rPr>
          <w:vanish/>
        </w:rPr>
      </w:pPr>
      <w:bookmarkStart w:id="3" w:name="Commission"/>
      <w:r w:rsidRPr="005673DA">
        <w:rPr>
          <w:vanish/>
        </w:rPr>
        <w:t>Výbor pro zahraniční věci</w:t>
      </w:r>
      <w:bookmarkEnd w:id="3"/>
    </w:p>
    <w:p w:rsidR="00C70D48" w:rsidRPr="005673DA" w:rsidP="00C70D48" w14:paraId="6DD71AD3" w14:textId="77777777">
      <w:pPr>
        <w:rPr>
          <w:vanish/>
        </w:rPr>
      </w:pPr>
      <w:bookmarkStart w:id="4" w:name="PE"/>
      <w:r w:rsidRPr="005673DA">
        <w:rPr>
          <w:vanish/>
        </w:rPr>
        <w:t>PE779.681</w:t>
      </w:r>
      <w:bookmarkEnd w:id="4"/>
    </w:p>
    <w:p w:rsidR="00C70D48" w:rsidRPr="005673DA" w:rsidP="00C70D48" w14:paraId="702CFFC5" w14:textId="17544AB1">
      <w:pPr>
        <w:pStyle w:val="ATHeading3"/>
      </w:pPr>
      <w:bookmarkStart w:id="5" w:name="Sujet"/>
      <w:r w:rsidRPr="005673DA">
        <w:t xml:space="preserve">Doporučení Evropského parlamentu </w:t>
      </w:r>
      <w:r w:rsidR="00D86C04">
        <w:t xml:space="preserve">ze dne 17. června 2026 </w:t>
      </w:r>
      <w:r w:rsidRPr="005673DA">
        <w:t>Radě</w:t>
      </w:r>
      <w:r w:rsidR="00D86C04">
        <w:t xml:space="preserve">, </w:t>
      </w:r>
      <w:r w:rsidRPr="005673DA">
        <w:t>Komisi a místopředsedkyni Komise, vysoké představitelce Unie pro zahraniční věci a bezpečnostní politiku k podpoře nadnárodní správy vodních zdrojů v zájmu předcházení konfliktům a zachování míru</w:t>
      </w:r>
      <w:bookmarkEnd w:id="5"/>
      <w:r w:rsidRPr="005673DA">
        <w:t xml:space="preserve"> </w:t>
      </w:r>
      <w:bookmarkStart w:id="6" w:name="References"/>
      <w:r w:rsidRPr="005673DA">
        <w:t>(2025/2216(INI))</w:t>
      </w:r>
      <w:bookmarkEnd w:id="6"/>
    </w:p>
    <w:p w:rsidR="00F84744" w:rsidRPr="005673DA" w:rsidP="00F84744" w14:paraId="1353DA66" w14:textId="77777777">
      <w:pPr>
        <w:pStyle w:val="EPComma"/>
      </w:pPr>
      <w:r w:rsidRPr="005673DA">
        <w:rPr>
          <w:i/>
        </w:rPr>
        <w:t>Evropský parlament</w:t>
      </w:r>
      <w:r w:rsidRPr="005673DA">
        <w:t>,</w:t>
      </w:r>
    </w:p>
    <w:p w:rsidR="00F84744" w:rsidRPr="005673DA" w:rsidP="00F84744" w14:paraId="12EE36DA" w14:textId="77777777">
      <w:pPr>
        <w:pStyle w:val="NormalHanging12a"/>
      </w:pPr>
      <w:r w:rsidRPr="005673DA">
        <w:t>–</w:t>
      </w:r>
      <w:r w:rsidRPr="005673DA">
        <w:tab/>
        <w:t>s ohledem na Úmluvu o ochraně a využívání hraničních vodních toků a mezinárodních jezer (Úmluvu o vodách) z roku 1992,</w:t>
      </w:r>
    </w:p>
    <w:p w:rsidR="00F84744" w:rsidRPr="005673DA" w:rsidP="00F84744" w14:paraId="57BAFAB9" w14:textId="77777777">
      <w:pPr>
        <w:pStyle w:val="NormalHanging12a"/>
      </w:pPr>
      <w:r w:rsidRPr="005673DA">
        <w:t>–</w:t>
      </w:r>
      <w:r w:rsidRPr="005673DA">
        <w:tab/>
        <w:t>s ohledem na své usnesení ze dne 7. května 2025 o Evropské strategii pro vodohospodářskou odolnost</w:t>
      </w:r>
      <w:r>
        <w:rPr>
          <w:rStyle w:val="FootnoteReference"/>
        </w:rPr>
        <w:footnoteReference w:id="2"/>
      </w:r>
      <w:r w:rsidRPr="005673DA">
        <w:t>,</w:t>
      </w:r>
    </w:p>
    <w:p w:rsidR="00F84744" w:rsidRPr="005673DA" w:rsidP="00F84744" w14:paraId="3B316785" w14:textId="77777777">
      <w:pPr>
        <w:pStyle w:val="NormalHanging12a"/>
      </w:pPr>
      <w:r w:rsidRPr="005673DA">
        <w:t>–</w:t>
      </w:r>
      <w:r w:rsidRPr="005673DA">
        <w:tab/>
        <w:t>s ohledem na sdělení Komise ze dne 4. června 2025 „Evropská strategie pro vodohospodářskou odolnost“ (</w:t>
      </w:r>
      <w:r w:rsidRPr="005673DA">
        <w:t>COM(</w:t>
      </w:r>
      <w:r w:rsidRPr="005673DA">
        <w:t>2025)0280),</w:t>
      </w:r>
    </w:p>
    <w:p w:rsidR="00F84744" w:rsidRPr="005673DA" w:rsidP="00F84744" w14:paraId="715D2AC3" w14:textId="77777777">
      <w:pPr>
        <w:pStyle w:val="NormalHanging12a"/>
      </w:pPr>
      <w:r w:rsidRPr="005673DA">
        <w:t>–</w:t>
      </w:r>
      <w:r w:rsidRPr="005673DA">
        <w:tab/>
        <w:t>s ohledem na své usnesení ze dne 5. října 2022 o vnějším rozměru lidského práva na přístup k vodě</w:t>
      </w:r>
      <w:r>
        <w:rPr>
          <w:rStyle w:val="FootnoteReference"/>
        </w:rPr>
        <w:footnoteReference w:id="3"/>
      </w:r>
      <w:r w:rsidRPr="005673DA">
        <w:t xml:space="preserve">, </w:t>
      </w:r>
    </w:p>
    <w:p w:rsidR="00F84744" w:rsidRPr="005673DA" w:rsidP="00F84744" w14:paraId="1E3E65B1" w14:textId="77777777">
      <w:pPr>
        <w:pStyle w:val="NormalHanging12a"/>
      </w:pPr>
      <w:r w:rsidRPr="005673DA">
        <w:t>–</w:t>
      </w:r>
      <w:r w:rsidRPr="005673DA">
        <w:tab/>
        <w:t>s ohledem na konferenci OSN o vodě konanou v roce 2023 a na přijatý akční program pro vodu a na nadcházející konferenci OSN o vodě, jež se uskuteční v roce 2026,</w:t>
      </w:r>
    </w:p>
    <w:p w:rsidR="00F84744" w:rsidRPr="005673DA" w:rsidP="00F84744" w14:paraId="5ACFEBAD" w14:textId="77777777">
      <w:pPr>
        <w:pStyle w:val="NormalHanging12a"/>
      </w:pPr>
      <w:r w:rsidRPr="005673DA">
        <w:t>–</w:t>
      </w:r>
      <w:r w:rsidRPr="005673DA">
        <w:tab/>
        <w:t>s ohledem na informativní přehled Úřadu vysokého komisaře OSN pro lidská práva nazvaný „Právo na vodu“, který byl zveřejněn v srpnu 2010,</w:t>
      </w:r>
    </w:p>
    <w:p w:rsidR="00F84744" w:rsidRPr="005673DA" w:rsidP="00F84744" w14:paraId="75912469" w14:textId="77777777">
      <w:pPr>
        <w:pStyle w:val="NormalHanging12a"/>
      </w:pPr>
      <w:r w:rsidRPr="005673DA">
        <w:t>–</w:t>
      </w:r>
      <w:r w:rsidRPr="005673DA">
        <w:tab/>
        <w:t>s ohledem na zprávu Institutu pro vodu, životní prostředí a zdraví Univerzity OSN ze dne 20. ledna 2026 „</w:t>
      </w:r>
      <w:r w:rsidRPr="005673DA">
        <w:t>Global</w:t>
      </w:r>
      <w:r w:rsidRPr="005673DA">
        <w:t xml:space="preserve"> </w:t>
      </w:r>
      <w:r w:rsidRPr="005673DA">
        <w:t>Water</w:t>
      </w:r>
      <w:r w:rsidRPr="005673DA">
        <w:t xml:space="preserve"> </w:t>
      </w:r>
      <w:r w:rsidRPr="005673DA">
        <w:t>Bankruptcy</w:t>
      </w:r>
      <w:r w:rsidRPr="005673DA">
        <w:t xml:space="preserve"> – </w:t>
      </w:r>
      <w:r w:rsidRPr="005673DA">
        <w:t>Living</w:t>
      </w:r>
      <w:r w:rsidRPr="005673DA">
        <w:t xml:space="preserve"> </w:t>
      </w:r>
      <w:r w:rsidRPr="005673DA">
        <w:t>Beyond</w:t>
      </w:r>
      <w:r w:rsidRPr="005673DA">
        <w:t xml:space="preserve"> </w:t>
      </w:r>
      <w:r w:rsidRPr="005673DA">
        <w:t>Our</w:t>
      </w:r>
      <w:r w:rsidRPr="005673DA">
        <w:t xml:space="preserve"> </w:t>
      </w:r>
      <w:r w:rsidRPr="005673DA">
        <w:t>Hydrological</w:t>
      </w:r>
      <w:r w:rsidRPr="005673DA">
        <w:t xml:space="preserve"> </w:t>
      </w:r>
      <w:r w:rsidRPr="005673DA">
        <w:t>Means</w:t>
      </w:r>
      <w:r w:rsidRPr="005673DA">
        <w:t xml:space="preserve"> in </w:t>
      </w:r>
      <w:r w:rsidRPr="005673DA">
        <w:t>the</w:t>
      </w:r>
      <w:r w:rsidRPr="005673DA">
        <w:t xml:space="preserve"> Post-</w:t>
      </w:r>
      <w:r w:rsidRPr="005673DA">
        <w:t>Crisis</w:t>
      </w:r>
      <w:r w:rsidRPr="005673DA">
        <w:t xml:space="preserve"> Era“ (Celosvětový vodní bankrot – život nad naše hydrologické poměry v </w:t>
      </w:r>
      <w:r w:rsidRPr="005673DA">
        <w:t>pokrizové</w:t>
      </w:r>
      <w:r w:rsidRPr="005673DA">
        <w:t xml:space="preserve"> době),</w:t>
      </w:r>
    </w:p>
    <w:p w:rsidR="00F84744" w:rsidRPr="005673DA" w:rsidP="00F84744" w14:paraId="5C2EC4CE" w14:textId="77777777">
      <w:pPr>
        <w:pStyle w:val="NormalHanging12a"/>
      </w:pPr>
      <w:r w:rsidRPr="005673DA">
        <w:t>–</w:t>
      </w:r>
      <w:r w:rsidRPr="005673DA">
        <w:tab/>
        <w:t>s ohledem na závěry Rady ze dne 19. listopadu 2018 o vodní diplomacii,</w:t>
      </w:r>
    </w:p>
    <w:p w:rsidR="00F84744" w:rsidRPr="005673DA" w:rsidP="00F84744" w14:paraId="09410C00" w14:textId="77777777">
      <w:pPr>
        <w:pStyle w:val="NormalHanging12a"/>
      </w:pPr>
      <w:r w:rsidRPr="005673DA">
        <w:t>–</w:t>
      </w:r>
      <w:r w:rsidRPr="005673DA">
        <w:tab/>
        <w:t>s ohledem na závěry Rady ze dne 19. listopadu 2021 o problematice vody v rámci vnější činnosti EU,</w:t>
      </w:r>
    </w:p>
    <w:p w:rsidR="00F84744" w:rsidRPr="005673DA" w:rsidP="00F84744" w14:paraId="1F760477" w14:textId="77777777">
      <w:pPr>
        <w:pStyle w:val="NormalHanging12a"/>
      </w:pPr>
      <w:r w:rsidRPr="005673DA">
        <w:t>–</w:t>
      </w:r>
      <w:r w:rsidRPr="005673DA">
        <w:tab/>
        <w:t>s ohledem na obecné zásady EU ze dne 17. června 2019 týkající se nezávadné pitné vody a odpovídajících hygienických podmínek,</w:t>
      </w:r>
    </w:p>
    <w:p w:rsidR="00F84744" w:rsidRPr="005673DA" w:rsidP="00F84744" w14:paraId="0D960002" w14:textId="77777777">
      <w:pPr>
        <w:pStyle w:val="NormalHanging12a"/>
      </w:pPr>
      <w:r w:rsidRPr="005673DA">
        <w:t>–</w:t>
      </w:r>
      <w:r w:rsidRPr="005673DA">
        <w:tab/>
        <w:t>s ohledem na článek 121 jednacího řádu,</w:t>
      </w:r>
    </w:p>
    <w:p w:rsidR="00F84744" w:rsidRPr="005673DA" w:rsidP="00F84744" w14:paraId="4E8AF7BC" w14:textId="77777777">
      <w:pPr>
        <w:pStyle w:val="NormalHanging12a"/>
      </w:pPr>
      <w:r w:rsidRPr="005673DA">
        <w:t>–</w:t>
      </w:r>
      <w:r w:rsidRPr="005673DA">
        <w:tab/>
        <w:t>s ohledem na své usnesení ze dne 2. dubna 2025 o lidských právech a demokracii ve světě a o politice Evropské unie v této oblasti – výroční zpráva za rok 2024</w:t>
      </w:r>
      <w:r>
        <w:rPr>
          <w:rStyle w:val="FootnoteReference"/>
        </w:rPr>
        <w:footnoteReference w:id="4"/>
      </w:r>
      <w:r w:rsidRPr="005673DA">
        <w:t>,</w:t>
      </w:r>
    </w:p>
    <w:p w:rsidR="00F84744" w:rsidRPr="005673DA" w:rsidP="00F84744" w14:paraId="444ECB2D" w14:textId="77777777">
      <w:pPr>
        <w:pStyle w:val="NormalHanging12a"/>
      </w:pPr>
      <w:r w:rsidRPr="005673DA">
        <w:t>–</w:t>
      </w:r>
      <w:r w:rsidRPr="005673DA">
        <w:tab/>
        <w:t>s ohledem na své usnesení ze dne 21. ledna 2026 o lidských právech a demokracii ve světě a o politice Evropské unie v této oblasti – výroční zpráva za rok 2025</w:t>
      </w:r>
      <w:r>
        <w:rPr>
          <w:rStyle w:val="FootnoteReference"/>
        </w:rPr>
        <w:footnoteReference w:id="5"/>
      </w:r>
      <w:r w:rsidRPr="005673DA">
        <w:t>,</w:t>
      </w:r>
    </w:p>
    <w:p w:rsidR="00F84744" w:rsidRPr="005673DA" w:rsidP="00F84744" w14:paraId="1DD55C0F" w14:textId="77777777">
      <w:pPr>
        <w:pStyle w:val="NormalHanging12a"/>
      </w:pPr>
      <w:r w:rsidRPr="005673DA">
        <w:t>–</w:t>
      </w:r>
      <w:r w:rsidRPr="005673DA">
        <w:tab/>
        <w:t>s ohledem na stanovisko Evropského hospodářského a sociálního výboru ze dne 4. prosince 2024 „Politika v oblasti vody: posilování postavení mládeže, žen, původních obyvatel a místních komunit“</w:t>
      </w:r>
      <w:r>
        <w:rPr>
          <w:rStyle w:val="FootnoteReference"/>
        </w:rPr>
        <w:footnoteReference w:id="6"/>
      </w:r>
      <w:r w:rsidRPr="005673DA">
        <w:t>,</w:t>
      </w:r>
    </w:p>
    <w:p w:rsidR="00F84744" w:rsidRPr="005673DA" w:rsidP="00F84744" w14:paraId="1D3975B5" w14:textId="77777777">
      <w:pPr>
        <w:pStyle w:val="NormalHanging12a"/>
      </w:pPr>
      <w:r w:rsidRPr="005673DA">
        <w:t>–</w:t>
      </w:r>
      <w:r w:rsidRPr="005673DA">
        <w:tab/>
        <w:t>s ohledem na zprávu Výboru pro zahraniční věci (A10-0150/2026),</w:t>
      </w:r>
    </w:p>
    <w:p w:rsidR="00F84744" w:rsidRPr="005673DA" w:rsidP="00F84744" w14:paraId="40655474" w14:textId="77777777">
      <w:pPr>
        <w:pStyle w:val="NormalHanging12a"/>
      </w:pPr>
      <w:r w:rsidRPr="005673DA">
        <w:t>A.</w:t>
      </w:r>
      <w:r w:rsidRPr="005673DA">
        <w:tab/>
        <w:t>vzhledem k tomu, že voda je nezbytná pro přežití lidstva a zachování života na Zemi, a že je tedy společným a globálním veřejným statkem, s nímž je třeba hospodařit udržitelně a spravedlivě;</w:t>
      </w:r>
    </w:p>
    <w:p w:rsidR="00F84744" w:rsidRPr="005673DA" w:rsidP="00F84744" w14:paraId="0A65CCB9" w14:textId="77777777">
      <w:pPr>
        <w:pStyle w:val="NormalHanging12a"/>
      </w:pPr>
      <w:r w:rsidRPr="005673DA">
        <w:t>B.</w:t>
      </w:r>
      <w:r w:rsidRPr="005673DA">
        <w:tab/>
        <w:t>vzhledem k tomu, že přístup k nezávadné pitné vodě a adekvátním sanitárním zařízením je uznán za lidské právo, které je předpokladem pro zdraví, stabilitu, bezpečnost a mír, plnohodnotný život a požívání všech lidských práv; vzhledem k tomu, že špatná správa vodních zdrojů, nedostatek vody a nerovný přístup k vodě mohou přispívat k nestabilitě, konfliktům a vysídlování; vzhledem k tomu, že přibližně 2,2 miliardy lidí stále nemá přístup k nezávadné pitné vodě a 3,5 miliardy lidí k nezávadným sanitárním zařízením a přibližně 4 miliardy lidí se každoročně po dobu nejméně jednoho měsíce potýkají s vážným nedostatkem vody;</w:t>
      </w:r>
    </w:p>
    <w:p w:rsidR="00F84744" w:rsidRPr="005673DA" w:rsidP="00F84744" w14:paraId="7E6B7BDE" w14:textId="77777777">
      <w:pPr>
        <w:pStyle w:val="NormalHanging12a"/>
        <w:rPr>
          <w:bCs/>
          <w:iCs/>
        </w:rPr>
      </w:pPr>
      <w:r w:rsidRPr="005673DA">
        <w:t>C.</w:t>
      </w:r>
      <w:r w:rsidRPr="005673DA">
        <w:tab/>
        <w:t>vzhledem k tomu, že neadekvátní vodohospodářské a sanitární služby mohou výrazně přispět k šíření infekčních onemocnění, jimž lze předcházet, jako jsou cholera, malárie a gastrointestinální onemocnění;</w:t>
      </w:r>
    </w:p>
    <w:p w:rsidR="00F84744" w:rsidRPr="005673DA" w:rsidP="00F84744" w14:paraId="7C7BE95C" w14:textId="77777777">
      <w:pPr>
        <w:pStyle w:val="NormalHanging12a"/>
      </w:pPr>
      <w:r w:rsidRPr="005673DA">
        <w:t>D.</w:t>
      </w:r>
      <w:r w:rsidRPr="005673DA">
        <w:tab/>
        <w:t>vzhledem k tomu, že změna klimatu a neudržitelná lidská činnost významně ohrožují vodní zdroje a zvyšují vodní stres; vzhledem k tomu, že rostoucí tlak na vodní zdroje způsobený rychle rostoucí populací, zvyšující se poptávkou a neudržitelným využíváním vody a půdy je jednou z příčin nedostatku vody, hladu a konfliktů;</w:t>
      </w:r>
    </w:p>
    <w:p w:rsidR="00F84744" w:rsidRPr="005673DA" w:rsidP="00F84744" w14:paraId="38B4560C" w14:textId="77777777">
      <w:pPr>
        <w:pStyle w:val="NormalHanging12a"/>
      </w:pPr>
      <w:r w:rsidRPr="005673DA">
        <w:t>E.</w:t>
      </w:r>
      <w:r w:rsidRPr="005673DA">
        <w:tab/>
        <w:t xml:space="preserve">vzhledem k tomu, že asi pouze jedna třetina kontinentálního povodí vykazovala v každém z posledních šesti let běžný průtok vody; vzhledem k tomu, že přibližně 90 % všech přírodních katastrof souvisí s vodou; vzhledem k tomu, že koloběh vody je v důsledku změny klimatu stále nevyzpytatelnější a vyznačuje se prudkými výkyvy </w:t>
      </w:r>
      <w:r w:rsidRPr="005673DA">
        <w:t>mezi sužujícím suchem a ničivými povodněmi; vzhledem k tomu, že všechny zaledněné oblasti na světě zaznamenaly v posledních letech úbytek ledu; vzhledem k tomu, že v důsledku lidské činnosti je značně znečištěno mnoho sladkovodních zdrojů na celém světě;</w:t>
      </w:r>
    </w:p>
    <w:p w:rsidR="00F84744" w:rsidRPr="005673DA" w:rsidP="00F84744" w14:paraId="7955EC4A" w14:textId="77777777">
      <w:pPr>
        <w:pStyle w:val="NormalHanging12a"/>
        <w:rPr>
          <w:bCs/>
          <w:iCs/>
        </w:rPr>
      </w:pPr>
      <w:r w:rsidRPr="005673DA">
        <w:t>F.</w:t>
      </w:r>
      <w:r w:rsidRPr="005673DA">
        <w:tab/>
        <w:t>vzhledem k tomu, že množství a kvalita vody jsou stejně důležité; vzhledem k tomu, že vhodná správa obou faktorů vytváří hospodářské a sociální příležitosti;</w:t>
      </w:r>
    </w:p>
    <w:p w:rsidR="00F84744" w:rsidRPr="005673DA" w:rsidP="00F84744" w14:paraId="7056BC3B" w14:textId="77777777">
      <w:pPr>
        <w:pStyle w:val="NormalHanging12a"/>
      </w:pPr>
      <w:r w:rsidRPr="005673DA">
        <w:t>G.</w:t>
      </w:r>
      <w:r w:rsidRPr="005673DA">
        <w:tab/>
        <w:t xml:space="preserve">vzhledem k tomu, že 60 % světových sladkovodních toků představují přeshraniční zvodně, jezera a povodí, které sdílejí dvě nebo více zemí; </w:t>
      </w:r>
    </w:p>
    <w:p w:rsidR="00F84744" w:rsidRPr="005673DA" w:rsidP="00F84744" w14:paraId="4A800C42" w14:textId="77777777">
      <w:pPr>
        <w:pStyle w:val="NormalHanging12a"/>
      </w:pPr>
      <w:r w:rsidRPr="005673DA">
        <w:t>H.</w:t>
      </w:r>
      <w:r w:rsidRPr="005673DA">
        <w:tab/>
        <w:t xml:space="preserve">vzhledem k tomu, že navzdory pokroku je přeshraniční vodohospodářská spolupráce na celém světě stále nedostatečná; vzhledem k tomu, že pouze 43 ze 153 členských států OSN, které sdílejí vodní zdroje, uzavřelo operační dohody; vzhledem k tomu, že více než 20 zemí nemá vůbec žádná ujednání a že obzvláště malý pokrok byl zaznamenán v Asii a Latinské Americe; </w:t>
      </w:r>
    </w:p>
    <w:p w:rsidR="00F84744" w:rsidRPr="005673DA" w:rsidP="00F84744" w14:paraId="2D631E50" w14:textId="77777777">
      <w:pPr>
        <w:pStyle w:val="NormalHanging12a"/>
        <w:rPr>
          <w:bCs/>
          <w:iCs/>
        </w:rPr>
      </w:pPr>
      <w:r w:rsidRPr="005673DA">
        <w:t>I.</w:t>
      </w:r>
      <w:r w:rsidRPr="005673DA">
        <w:tab/>
        <w:t>vzhledem k tomu, že silná správa vodních zdrojů, transparentnost a monitorování vodohospodářství a sanitace zajišťují, že využité finanční prostředky slouží veřejnému zájmu a podporují udržitelný rozvoj;</w:t>
      </w:r>
    </w:p>
    <w:p w:rsidR="00F84744" w:rsidRPr="005673DA" w:rsidP="00F84744" w14:paraId="4E8EB0D6" w14:textId="77777777">
      <w:pPr>
        <w:pStyle w:val="NormalHanging12a"/>
      </w:pPr>
      <w:r w:rsidRPr="005673DA">
        <w:t>J.</w:t>
      </w:r>
      <w:r w:rsidRPr="005673DA">
        <w:tab/>
        <w:t>vzhledem k tomu, že vodní stres a jednostranné kroky zemí, které sdílejí vodní zdroje se sousedními státy, jako je znečišťování, nadměrné využívání vody nebo výstavba infrastruktury, mohou mít dopad na všechny sousední státy; vzhledem k tomu, že spory o přístup k vodě mohou vyvolat širší konflikty a hospodářské otřesy nebo je vyostřit a mají vážné důsledky pro regionální stabilitu a bezpečnost lidí;</w:t>
      </w:r>
    </w:p>
    <w:p w:rsidR="00F84744" w:rsidRPr="005673DA" w:rsidP="00F84744" w14:paraId="5322F069" w14:textId="77777777">
      <w:pPr>
        <w:pStyle w:val="NormalHanging12a"/>
      </w:pPr>
      <w:r w:rsidRPr="005673DA">
        <w:t>K.</w:t>
      </w:r>
      <w:r w:rsidRPr="005673DA">
        <w:tab/>
        <w:t>vzhledem k tomu, že v posledních letech převážily konflikty o vodu nad spoluprací; vzhledem k tomu, že navzdory tomu, že v posledním desetiletí bylo dosaženo pokroku se zajišťováním pitné vody a sanitárních zařízení, miliardy lidí na celém světě stále nemají přístup k základním vodohospodářským a hygienickým službám a sanitárním zařízením, takže jim hrozí nákazy a hlubší sociální vyloučení; vzhledem k tomu, že při rozvoji vodohospodářské a sanitární infrastruktury jsou často přehlíženy nebo diskriminovány určité skupiny, zejména ženy, děti, uprchlíci, původní obyvatelstvo, znevýhodněné komunity, osoby se zdravotním postižením a mnoho dalších skupin; vzhledem k tomu, že zhoršování životního prostředí a rizika související s klimatem mají obvykle mnohem tvrdší dopad na chudé a </w:t>
      </w:r>
      <w:r w:rsidRPr="005673DA">
        <w:t>marginalizované</w:t>
      </w:r>
      <w:r w:rsidRPr="005673DA">
        <w:t xml:space="preserve"> komunity; vzhledem k tomu, že tuto situaci stále častěji využívají zločinecké sítě, teroristické organizace a místní milice k posílení svého vlivu a prosazování svých cílů;</w:t>
      </w:r>
    </w:p>
    <w:p w:rsidR="00F84744" w:rsidRPr="005673DA" w:rsidP="00F84744" w14:paraId="7E6DD0D8" w14:textId="77777777">
      <w:pPr>
        <w:pStyle w:val="NormalHanging12a"/>
      </w:pPr>
      <w:r w:rsidRPr="005673DA">
        <w:t>L.</w:t>
      </w:r>
      <w:r w:rsidRPr="005673DA">
        <w:tab/>
        <w:t xml:space="preserve">vzhledem k tomu, že pouze spravedlivý a udržitelný přístup k vodním zdrojům může zajistit dlouhodobou předvídatelnost pro všechny; vzhledem k tomu, že strategická nadnárodní spolupráce v oblasti vodních zdrojů umožňuje udržitelně řídit lidské činnosti a společně se připravit na nevyzpytatelný koloběh vody ku prospěchu všech sousedících států; </w:t>
      </w:r>
    </w:p>
    <w:p w:rsidR="00F84744" w:rsidRPr="005673DA" w:rsidP="00F84744" w14:paraId="55F1F377" w14:textId="77777777">
      <w:pPr>
        <w:pStyle w:val="NormalHanging12a"/>
      </w:pPr>
      <w:r w:rsidRPr="005673DA">
        <w:t>M.</w:t>
      </w:r>
      <w:r w:rsidRPr="005673DA">
        <w:tab/>
        <w:t xml:space="preserve">vzhledem k tomu, že jedním z rámců pro regionální spolupráci je Pakt pro Středomoří; vzhledem k tomu, že mezi jeho prioritní činnosti by měla patřit vodní diplomacie kvůli rostoucímu tlaku na sdílené vodní zdroje v celém Středomoří, včetně východního Středomoří a severní Afriky; vzhledem k tomu, že kooperativní správa vodních zdrojů, společné infrastrukturní projekty a dialog o přeshraničních zdrojích by měly být uznány </w:t>
      </w:r>
      <w:r w:rsidRPr="005673DA">
        <w:t>za důležité nástroje pro předcházení konfliktům, zajištění odolnosti vůči změně klimatu a udržitelný rozvoj;</w:t>
      </w:r>
    </w:p>
    <w:p w:rsidR="00F84744" w:rsidRPr="005673DA" w:rsidP="00F84744" w14:paraId="3E1605F4" w14:textId="77777777">
      <w:pPr>
        <w:pStyle w:val="NormalHanging12a"/>
      </w:pPr>
      <w:r w:rsidRPr="005673DA">
        <w:t>N.</w:t>
      </w:r>
      <w:r w:rsidRPr="005673DA">
        <w:tab/>
        <w:t>vzhledem k tomu, že ozbrojené konflikty a okupace výrazně zhoršují dostupnost vody a narušují nadnárodní vodohospodářskou spolupráci;</w:t>
      </w:r>
    </w:p>
    <w:p w:rsidR="00F84744" w:rsidRPr="005673DA" w:rsidP="00F84744" w14:paraId="6DEF46CB" w14:textId="77777777">
      <w:pPr>
        <w:pStyle w:val="NormalHanging12a"/>
      </w:pPr>
      <w:r w:rsidRPr="005673DA">
        <w:t>O.</w:t>
      </w:r>
      <w:r w:rsidRPr="005673DA">
        <w:tab/>
        <w:t>vzhledem k tomu, že politické závazky na globální úrovni přijaté pro udržitelné hospodaření s vodou nejsou v praxi doprovázeny potřebným financováním ani opatřeními;</w:t>
      </w:r>
    </w:p>
    <w:p w:rsidR="00F84744" w:rsidRPr="005673DA" w:rsidP="00F84744" w14:paraId="0F7BBBD5" w14:textId="77777777">
      <w:pPr>
        <w:pStyle w:val="NormalHanging12a"/>
      </w:pPr>
      <w:r w:rsidRPr="005673DA">
        <w:t>P.</w:t>
      </w:r>
      <w:r w:rsidRPr="005673DA">
        <w:tab/>
        <w:t>vzhledem k tomu, že mezinárodní humanitární právo, konkrétně dodatkové protokoly k Ženevským úmluvám z roku 1977, výslovně chrání přehrady a další „zařízení obsahující nebezpečné síly“; vzhledem k tomu, že zneužívání vody jako zbraně, vedení útoků na vodohospodářské systémy a zařízení nebo z toho vyplývající poškození životního prostředí představují vážné porušení lidských práv, a mohly by být dokonce klasifikovány jako zločin proti lidskosti a ekocida;</w:t>
      </w:r>
    </w:p>
    <w:p w:rsidR="00F84744" w:rsidRPr="005673DA" w:rsidP="00F84744" w14:paraId="18E18504" w14:textId="77777777">
      <w:pPr>
        <w:pStyle w:val="NormalHanging12a"/>
      </w:pPr>
      <w:r w:rsidRPr="005673DA">
        <w:t>Q.</w:t>
      </w:r>
      <w:r w:rsidRPr="005673DA">
        <w:tab/>
        <w:t xml:space="preserve">vzhledem k tomu, že aktéři současných válečných konfliktů se záměrně soustřeďují na dodávky vody a vodohospodářskou infrastrukturu a zneužívají je jako zbraně, jak ukázalo nedávné naprosté zničení </w:t>
      </w:r>
      <w:r w:rsidRPr="005673DA">
        <w:t>Kachovské</w:t>
      </w:r>
      <w:r w:rsidRPr="005673DA">
        <w:t xml:space="preserve"> přehrady na Ukrajině Ruskem; vzhledem k tomu, že zničení </w:t>
      </w:r>
      <w:r w:rsidRPr="005673DA">
        <w:t>Kachovské</w:t>
      </w:r>
      <w:r w:rsidRPr="005673DA">
        <w:t xml:space="preserve"> přehrady způsobilo vážné škody na životním prostředí (včetně záplav, znečištění sladkovodních zdrojů, ztráty biologické rozmanitosti a dlouhodobého poškození ekosystémů), oběti na životech a masové vysídlení civilního obyvatelstva, které bylo připraveno o přístup k nezávadné pitné vodě a o živobytí; vzhledem k tomu, že protržení přehrady vážně ohrozilo bezpečnost nedaleké Záporožské jaderné elektrárny; vzhledem k tomu, že v současné době nemá v důsledku útočné války Ruska přibližně 1,7 milionu dětí na Ukrajině spolehlivý přístup k nezávadné vodě;</w:t>
      </w:r>
    </w:p>
    <w:p w:rsidR="00F84744" w:rsidRPr="005673DA" w:rsidP="00F84744" w14:paraId="1EB8AB7E" w14:textId="77777777">
      <w:pPr>
        <w:pStyle w:val="NormalHanging12a"/>
      </w:pPr>
      <w:r w:rsidRPr="005673DA">
        <w:t>R.</w:t>
      </w:r>
      <w:r w:rsidRPr="005673DA">
        <w:tab/>
        <w:t>vzhledem k tomu, že Parlament Rusko důrazně odsoudil za úmyslné ničení vodohospodářské infrastruktury včetně přehrad, které používá jako válečné zbraně; vzhledem k tomu, že Rusko svým počínáním způsobilo velmi vážné škody na životním prostředí, zkomplikovalo dodávky vody a ohrozilo civilní obyvatelstvo; vzhledem k tomu, že Rusko těmito činy porušuje mezinárodní právo, a žádá, aby byly odpovědné osoby pohnány k odpovědnosti; vzhledem k tomu, že Komise a členské státy EU nadále poskytují Ukrajině pomoc při vyšetřování pachatelů, aby mohli být stíháni za válečné zločiny a zločiny proti lidskosti;</w:t>
      </w:r>
    </w:p>
    <w:p w:rsidR="00F84744" w:rsidRPr="005673DA" w:rsidP="00F84744" w14:paraId="2D97CDBA" w14:textId="77777777">
      <w:pPr>
        <w:pStyle w:val="NormalHanging12a"/>
      </w:pPr>
      <w:r w:rsidRPr="005673DA">
        <w:t>S.</w:t>
      </w:r>
      <w:r w:rsidRPr="005673DA">
        <w:tab/>
        <w:t>vzhledem k tomu, že EU schvaluje společný izraelsko-palestinský mechanismus pro správu vodních zdrojů, včetně obnovení stávajících rámců, jako je Smíšený výbor pro vodu, s cílem podpořit spravedlivou distribuci vody, větší transparentnost a rozvoj efektivní infrastruktury; vzhledem k tomu, že nerovný přístup ke sdíleným vodním zdrojům zůstává jednou ze strukturálních příčin nestability na Blízkém východě, zejména v povodí Jordánu, kde historická a přetrvávající nerovnováha v přídělech vody palestinským komunitám a její kontrole prohlubuje socioekonomické rozdíly; vzhledem k tomu, že podle stávajících ujednání mají skutečnou kontrolu nad většinou přitékajících a odtékajících vodních zdrojů na Západním břehu izraelské orgány;</w:t>
      </w:r>
    </w:p>
    <w:p w:rsidR="00F84744" w:rsidRPr="005673DA" w:rsidP="00F84744" w14:paraId="33BC20F4" w14:textId="77777777">
      <w:pPr>
        <w:pStyle w:val="NormalHanging12a"/>
      </w:pPr>
      <w:r w:rsidRPr="005673DA">
        <w:t>T.</w:t>
      </w:r>
      <w:r w:rsidRPr="005673DA">
        <w:tab/>
        <w:t>vzhledem k tomu, že v důsledku konfliktu mezi Izraelem a </w:t>
      </w:r>
      <w:r w:rsidRPr="005673DA">
        <w:t>Hamásem</w:t>
      </w:r>
      <w:r w:rsidRPr="005673DA">
        <w:t xml:space="preserve"> byla rozsáhle poničena vodohospodářská, sanitární a hygienická infrastruktura v Pásmu Gazy, včetně odsolovacích zařízení, čistíren odpadních vod a distribučních sítí, takže velká část </w:t>
      </w:r>
      <w:r w:rsidRPr="005673DA">
        <w:t>obyvatelstva nemá spolehlivý přístup k nezávadné pitné vodě a rostou humanitární potřeby; vzhledem k tomu, že Úřad vysokého komisaře OSN pro lidská práva v červenci 2025 uvedl, že 89 % vodohospodářské a sanitární infrastruktury v Gaze bylo poškozeno nebo zničeno, a že více než 90 % domácností trpí nedostatkem vody; vzhledem k tomu, že pro opravu a rekonstrukci kriticky důležité vodohospodářské infrastruktury, včetně potrubí, odsolovacích zařízení a čistíren odpadních vod je nutné zajistit rychlé a nerušené dodávky materiálu, paliva a technické pomoci;</w:t>
      </w:r>
    </w:p>
    <w:p w:rsidR="00F84744" w:rsidRPr="005673DA" w:rsidP="00F84744" w14:paraId="5348F5F3" w14:textId="77777777">
      <w:pPr>
        <w:pStyle w:val="NormalHanging12a"/>
      </w:pPr>
      <w:r w:rsidRPr="005673DA">
        <w:t>U.</w:t>
      </w:r>
      <w:r w:rsidRPr="005673DA">
        <w:tab/>
        <w:t xml:space="preserve">vzhledem k tomu, že rozsáhlé výstavby přehrad (mimo jiné přehrady </w:t>
      </w:r>
      <w:r w:rsidRPr="005673DA">
        <w:t>Ilisu</w:t>
      </w:r>
      <w:r w:rsidRPr="005673DA">
        <w:t xml:space="preserve">), které realizuje Turecko v rámci projektu pro jihovýchodní Anatolii, ovlivnily průtok vody po proudu </w:t>
      </w:r>
      <w:r w:rsidRPr="005673DA">
        <w:t>Tigrisu</w:t>
      </w:r>
      <w:r w:rsidRPr="005673DA">
        <w:t xml:space="preserve"> a Eufratu a v Iráku a Sýrii přispívají k nedostatku vody, ztrátám v zemědělství a zhoršování životního prostředí; vzhledem k tomu, že turecké, irácké a syrské zúčastněné strany žádají, aby byl zahájen strukturovaný a exkluzivní dialog o správě říčního systému Tigris-Eufrat, která by vycházela ze zásad mezinárodního vodního práva, včetně spravedlivého a přiměřeného využívání vody a povinnosti nezpůsobit významnou škodu;</w:t>
      </w:r>
    </w:p>
    <w:p w:rsidR="00F84744" w:rsidRPr="005673DA" w:rsidP="00F84744" w14:paraId="311045CB" w14:textId="77777777">
      <w:pPr>
        <w:pStyle w:val="NormalHanging12a"/>
      </w:pPr>
      <w:r w:rsidRPr="005673DA">
        <w:t>V.</w:t>
      </w:r>
      <w:r w:rsidRPr="005673DA">
        <w:tab/>
        <w:t xml:space="preserve">vzhledem k tomu, že mezi Egyptem a Etiopií nadále panuje napětí po dokončení a inauguraci Velké přehrady etiopského znovuzrození (GERD) v roce 2025, která by mohla významně ovlivnit </w:t>
      </w:r>
      <w:r w:rsidRPr="005673DA">
        <w:t>hydropolitickou</w:t>
      </w:r>
      <w:r w:rsidRPr="005673DA">
        <w:t xml:space="preserve"> rovnováhu v povodí Nilu; vzhledem k tomu, že o této přehradě opakovaně jednala Rada bezpečnosti OSN; vzhledem k tomu, že všechny dotčené strany by se měly zdržet jednostranných opatření, která by mohla napětí vystupňovat, a upřednostňovat kroky vedoucí k budování důvěry, včetně transparentního provozu přehrad a technické spolupráce při prognózách průtoku vody;</w:t>
      </w:r>
    </w:p>
    <w:p w:rsidR="00F84744" w:rsidRPr="005673DA" w:rsidP="00F84744" w14:paraId="58524068" w14:textId="77777777">
      <w:pPr>
        <w:pStyle w:val="NormalHanging12a"/>
      </w:pPr>
      <w:r w:rsidRPr="005673DA">
        <w:t>W.</w:t>
      </w:r>
      <w:r w:rsidRPr="005673DA">
        <w:tab/>
        <w:t xml:space="preserve">vzhledem k tomu, že řeka </w:t>
      </w:r>
      <w:r w:rsidRPr="005673DA">
        <w:t>Aras</w:t>
      </w:r>
      <w:r w:rsidRPr="005673DA">
        <w:t xml:space="preserve"> má naprosto zásadní význam pro zemědělství a hospodářský rozvoj Arménie a Ázerbájdžánu i jako jejich zdroj pitné vody, avšak kvalita i kvantita vody v </w:t>
      </w:r>
      <w:r w:rsidRPr="005673DA">
        <w:t>Arasu</w:t>
      </w:r>
      <w:r w:rsidRPr="005673DA">
        <w:t xml:space="preserve"> klesá; vzhledem k tomu, že pokud by Arménie a Ázerbájdžán uzavřely dohodu o tomto sdíleném pohraničním toku, která by zavedla mechanismy pro sdílení údajů, společné monitorování, bezpečnost přehrad a spravedlivé a udržitelné přidělování vody pro zemědělské a civilní využití, mohl by se </w:t>
      </w:r>
      <w:r w:rsidRPr="005673DA">
        <w:t>Aras</w:t>
      </w:r>
      <w:r w:rsidRPr="005673DA">
        <w:t xml:space="preserve"> stát sdíleným zdrojem, a nikoli příčinou nestability;</w:t>
      </w:r>
    </w:p>
    <w:p w:rsidR="00F84744" w:rsidRPr="005673DA" w:rsidP="00F84744" w14:paraId="667DB071" w14:textId="77777777">
      <w:pPr>
        <w:pStyle w:val="NormalHanging12a"/>
      </w:pPr>
      <w:r w:rsidRPr="005673DA">
        <w:t>X.</w:t>
      </w:r>
      <w:r w:rsidRPr="005673DA">
        <w:tab/>
        <w:t>vzhledem k tomu, že nečistoty a odpadky přenášené řekami a mořskými proudy se mohou hromadit na pobřeží jiných států, což způsobuje environmentální, hospodářské a sociální škody, včetně škod pro cestovní ruch a rybolov;</w:t>
      </w:r>
    </w:p>
    <w:p w:rsidR="00F84744" w:rsidRPr="005673DA" w:rsidP="00F84744" w14:paraId="7EE6D702" w14:textId="77777777">
      <w:pPr>
        <w:pStyle w:val="NormalHanging12a"/>
      </w:pPr>
      <w:r w:rsidRPr="005673DA">
        <w:t xml:space="preserve">Y. </w:t>
      </w:r>
      <w:r w:rsidRPr="005673DA">
        <w:tab/>
        <w:t>vzhledem k tomu, že nedostatek vody a degradace vodních zdrojů mohou vést také k hromadnému vysídlování obyvatelstva a nucené migraci, což prohlubuje nedostatek potravin, chudobu a nestabilitu v nejzranitelnějších regionech; vzhledem k tomu, že jedním ze způsobů, jak řešit hlavní příčiny migrace, je zlepšit hospodaření s vodou ve třetích zemích;</w:t>
      </w:r>
    </w:p>
    <w:p w:rsidR="00F84744" w:rsidRPr="005673DA" w:rsidP="00F84744" w14:paraId="78D36082" w14:textId="77777777">
      <w:pPr>
        <w:pStyle w:val="NormalHanging12a"/>
      </w:pPr>
      <w:r w:rsidRPr="005673DA">
        <w:t>Z.</w:t>
      </w:r>
      <w:r w:rsidRPr="005673DA">
        <w:tab/>
        <w:t>vzhledem k tomu, že státní i nestátní ozbrojení aktéři v oblastech zasažených konfliktem využívají oslabeného postavení obyvatelstva jako prostředku k získání legitimity prostřednictvím kontroly nad vodními zdroji; vzhledem k tomu, že přístup k vodohospodářské infrastruktuře a její kontrola jsou stále více využívány jako nástroje politického nátlaku, vydírání nebo války;</w:t>
      </w:r>
    </w:p>
    <w:p w:rsidR="00F84744" w:rsidRPr="005673DA" w:rsidP="00F84744" w14:paraId="602A53EF" w14:textId="77777777">
      <w:pPr>
        <w:pStyle w:val="NormalHanging12a"/>
      </w:pPr>
      <w:r w:rsidRPr="005673DA">
        <w:t>AA.</w:t>
      </w:r>
      <w:r w:rsidRPr="005673DA">
        <w:tab/>
        <w:t xml:space="preserve">vzhledem k tomu, že partnerství veřejného a soukromého sektoru by měla podporovat lepší a cenově přijatelnější přístup k vodě a sanitárním a hygienickým zařízením pro </w:t>
      </w:r>
      <w:r w:rsidRPr="005673DA">
        <w:t>všechny, zejména prostřednictvím budování, účinné a udržitelné údržby a správy vodohospodářské infrastruktury; vzhledem k tomu, že veřejné investice a politiky by měly vybízet a motivovat soukromý sektor k investicím do technologií a postupů řízení, které zvyšují udržitelnou hospodářskou činnost;</w:t>
      </w:r>
    </w:p>
    <w:p w:rsidR="00F84744" w:rsidRPr="005673DA" w:rsidP="00F84744" w14:paraId="52E2E9A4" w14:textId="77777777">
      <w:pPr>
        <w:pStyle w:val="NormalHanging12a"/>
      </w:pPr>
      <w:r w:rsidRPr="005673DA">
        <w:t>1.</w:t>
      </w:r>
      <w:r w:rsidRPr="005673DA">
        <w:tab/>
        <w:t>doporučuje Radě, Komisi a místopředsedkyni Komise, vysoké představitelce Unie pro zahraniční věci a bezpečnostní politiku:</w:t>
      </w:r>
    </w:p>
    <w:p w:rsidR="00F84744" w:rsidRPr="005673DA" w:rsidP="00F84744" w14:paraId="662A0F0B" w14:textId="77777777">
      <w:pPr>
        <w:pStyle w:val="NormalHanging12a"/>
        <w:ind w:left="1134"/>
      </w:pPr>
      <w:r w:rsidRPr="005673DA">
        <w:t>a)</w:t>
      </w:r>
      <w:r w:rsidRPr="005673DA">
        <w:tab/>
        <w:t>zvýšit roli přeshraniční správy vodních zdrojů ve vnější činnosti EU, aby fungovala jako smysluplný nástroj pro předcházení konfliktům, jejich řešení a budování důvěry na regionální, vnitrostátní a mezinárodní úrovni, zejména v oblastech ohrožených dopady změny klimatu a tam, kde je již nyní vody nedostatek, zejména v regionech, jež jsou pro EU strategicky významné; výslovně uznat nedostatek vody jako hlavní bezpečnostní, geopolitický a humanitární rizikový faktor a plně začlenit předcházení konfliktům souvisejícím s vodou do zahraniční, bezpečnostní a rozvojové politiky EU;</w:t>
      </w:r>
    </w:p>
    <w:p w:rsidR="00F84744" w:rsidRPr="005673DA" w:rsidP="00F84744" w14:paraId="76900A5C" w14:textId="77777777">
      <w:pPr>
        <w:pStyle w:val="NormalHanging12a"/>
        <w:ind w:left="1134"/>
      </w:pPr>
      <w:r w:rsidRPr="005673DA">
        <w:t>b)</w:t>
      </w:r>
      <w:r w:rsidRPr="005673DA">
        <w:tab/>
        <w:t>řešit absenci operativních dohod mezi vládami, které sdílejí přeshraniční povodí, a poskytnout veškerou potřebnou odbornou, technickou a finanční pomoc EU na podporu vlád při zavádění a provádění takových dohod a organizací povodí při plném respektování svrchovanosti partnerských zemí a jejich primární odpovědnosti za správu vodních zdrojů, za účelem snížení rizika napětí nebo konfliktu, posílení spolupráce a zlepšení udržitelného řízení přírodních zdrojů; soustavně upozorňovat na otázky týkající se nadnárodní správy vodních zdrojů v dvoustranných dialozích EU s partnerskými zeměmi;</w:t>
      </w:r>
    </w:p>
    <w:p w:rsidR="00F84744" w:rsidRPr="005673DA" w:rsidP="00F84744" w14:paraId="0EEA64CF" w14:textId="77777777">
      <w:pPr>
        <w:pStyle w:val="NormalHanging12a"/>
        <w:ind w:left="1134"/>
      </w:pPr>
      <w:r w:rsidRPr="005673DA">
        <w:t>c)</w:t>
      </w:r>
      <w:r w:rsidRPr="005673DA">
        <w:tab/>
        <w:t xml:space="preserve">podporovat úsilí partnerských zemí o vytvoření právního prostředí a politiky, která podporuje kooperativní řízení vodních zdrojů, a posílit úlohu nadnárodní správy vodních zdrojů ve vnější činnosti a diplomacii EU; poskytnout za tímto účelem Evropské službě pro vnější činnost (ESVČ) a delegacím EU po celém světě odpovídající finanční a lidské zdroje na podporu činností v oblasti přeshraniční správy vodních zdrojů na místě v partnerských zemích a mezi nimi a na podporu rozvoje a provádění modré diplomacie; </w:t>
      </w:r>
    </w:p>
    <w:p w:rsidR="00F84744" w:rsidRPr="005673DA" w:rsidP="00F84744" w14:paraId="512A1691" w14:textId="77777777">
      <w:pPr>
        <w:pStyle w:val="NormalHanging12a"/>
        <w:ind w:left="1134"/>
      </w:pPr>
      <w:r w:rsidRPr="005673DA">
        <w:t>d)</w:t>
      </w:r>
      <w:r w:rsidRPr="005673DA">
        <w:tab/>
        <w:t>zajistit v příštím víceletém finančním rámci prostřednictvím nástrojů Globální Evropa a </w:t>
      </w:r>
      <w:r w:rsidRPr="005673DA">
        <w:t>Global</w:t>
      </w:r>
      <w:r w:rsidRPr="005673DA">
        <w:t xml:space="preserve"> </w:t>
      </w:r>
      <w:r w:rsidRPr="005673DA">
        <w:t>Gateway</w:t>
      </w:r>
      <w:r w:rsidRPr="005673DA">
        <w:t xml:space="preserve"> náležité a efektivní financování přeshraniční správy vodních zdrojů EU v rámci vnější činnosti EU; lépe přizpůsobovat vnější investice EU, pokud jde o přístup k vodě a sanitárním zařízením v nestabilních a konfliktem zasažených situacích, s cílem podpořit mír a odolnost, mimo jiné prostřednictvím zvýšení finančních prostředků pro celosvětový přístup k udržitelné správě vodních zdrojů odolné vůči změně klimatu a k vodohospodářské a sanitární infrastruktuře; zajistit, aby projekty v oblasti infrastruktury a energetiky financované z nástrojů rozvojové spolupráce a vnější politiky EU, včetně Evropské investiční banky, byly i nadále plně v souladu s mezinárodním právem, nenarušovaly přeshraniční vodohospodářské vztahy, rovný přístup a udržitelné hospodaření s vodou a podporovaly přístup lidí, zejména původních obyvatel, k jejich půdě; sladit financování s globálními stěžejními opatřeními první strategie EU pro vodohospodářskou odolnost; </w:t>
      </w:r>
    </w:p>
    <w:p w:rsidR="00F84744" w:rsidRPr="005673DA" w:rsidP="00F84744" w14:paraId="56B08973" w14:textId="77777777">
      <w:pPr>
        <w:pStyle w:val="NormalHanging12a"/>
        <w:ind w:left="1134"/>
      </w:pPr>
      <w:r w:rsidRPr="005673DA">
        <w:t>e)</w:t>
      </w:r>
      <w:r w:rsidRPr="005673DA">
        <w:tab/>
        <w:t xml:space="preserve">uznat zásadní práci, kterou odvádějí obránci práv a organizace občanské společnosti působící v oblasti životního prostředí ve prospěch ochrany vody, </w:t>
      </w:r>
      <w:r w:rsidRPr="005673DA">
        <w:t>rovného přístupu k vodě a přeshraniční správy vodních zdrojů, a posílit jejich podporu; úzce zapojit místní obránce práv a organizace občanské společnosti, kteří působí v oblasti životního prostředí, do podpory EU pro nadnárodní správu vodních zdrojů ve třetích zemích a podporovat jejich bezpečnost a svobodné působení bez násilí a zastrašování; zvýšit podporu nevládních organizací působících v oblastech vodní diplomacie, předcházení konfliktům a přeshraniční spolupráce týkajících se vody, zejména v nestabilních a konfliktem zasažených regionech, a uznat jejich důležitou úlohu při zprostředkování dialogu na místní a regionální úrovni, při podpoře komunitní správy vodních zdrojů, budování důvěry a udržitelných a inkluzivních vodohospodářských iniciativ;</w:t>
      </w:r>
    </w:p>
    <w:p w:rsidR="00F84744" w:rsidRPr="005673DA" w:rsidP="00F84744" w14:paraId="4D95D346" w14:textId="77777777">
      <w:pPr>
        <w:pStyle w:val="NormalHanging12a"/>
        <w:ind w:left="1134"/>
      </w:pPr>
      <w:r w:rsidRPr="005673DA">
        <w:t>f)</w:t>
      </w:r>
      <w:r w:rsidRPr="005673DA">
        <w:tab/>
      </w:r>
      <w:bookmarkStart w:id="7" w:name="_Hlk231546271"/>
      <w:r w:rsidRPr="005673DA">
        <w:t xml:space="preserve">rozšířit zeměpisný rozsah projektů EU v oblasti přeshraniční správy vodních zdrojů v určitých částech Afriky a Střední Asie tak, aby zahrnovaly americký kontinent, Blízký východ a severní Afriku a východní a jižní Asii </w:t>
      </w:r>
      <w:bookmarkEnd w:id="7"/>
      <w:r w:rsidRPr="005673DA">
        <w:t>prostřednictvím přístupu „Tým Evropa“, zejména v regionech, kde může nejistota v oblasti zásobování vodou přispívat k nestabilitě a vysídlování;</w:t>
      </w:r>
    </w:p>
    <w:p w:rsidR="00F84744" w:rsidRPr="005673DA" w:rsidP="00F84744" w14:paraId="07D6FDBF" w14:textId="77777777">
      <w:pPr>
        <w:pStyle w:val="NormalHanging12a"/>
        <w:ind w:left="1134"/>
      </w:pPr>
      <w:r w:rsidRPr="005673DA">
        <w:t>g)</w:t>
      </w:r>
      <w:r w:rsidRPr="005673DA">
        <w:tab/>
        <w:t>posílit udržitelnou správu vodních zdrojů a odpadních vod systematickým začleněním spolupráce v oblasti infrastruktury, technologií a odborných znalostí do partnerství a rozvojových programů; podpořit budování kapacit a posílení institucí v partnerských zemích s cílem zlepšit plánování, správu a údržbu vodohospodářských a sanitárních služeb, a to i prostřednictvím partnerství s místními orgány, veřejnými službami, občanskou společností a komunitními organizacemi; uzpůsobit investice do infrastruktury místním a historickým podmínkám s cílem učinit z vody nástroj míru a stability;</w:t>
      </w:r>
    </w:p>
    <w:p w:rsidR="00F84744" w:rsidRPr="005673DA" w:rsidP="00F84744" w14:paraId="5DD14FA4" w14:textId="77777777">
      <w:pPr>
        <w:pStyle w:val="NormalHanging12a"/>
        <w:ind w:left="1134"/>
      </w:pPr>
      <w:r w:rsidRPr="005673DA">
        <w:t>h)</w:t>
      </w:r>
      <w:r w:rsidRPr="005673DA">
        <w:tab/>
        <w:t>posílit mnohostrannou spolupráci v oblasti vody, zejména v rámci OSN pokračováním a zintenzivněním globalizace Úmluvy OSN o vodách a podporou provádění cílů udržitelného rozvoje, zejména pokud jde o cíl 6 týkající se pitné vody a sanitačních zařízení a o řešení značné nerovnosti mezi zeměmi a v jejich rámci, pokud jde o přístup k vodě a sanitárním zařízením; zajistit pokračující provádění závazků, jež EU přijala na konferenci OSN o vodě v roce 2023, a zároveň zachovat ambice a opatření v rámci příprav na konferenci OSN o vodě v roce 2026; zintenzivnit víceúrovňový dialog se zeměmi v oblastech náchylných ke konfliktům, včetně summitů, společných iniciativ a formátů dlouhodobé spolupráce;</w:t>
      </w:r>
    </w:p>
    <w:p w:rsidR="00F84744" w:rsidRPr="005673DA" w:rsidP="00F84744" w14:paraId="41E93CD1" w14:textId="77777777">
      <w:pPr>
        <w:pStyle w:val="NormalHanging12a"/>
        <w:ind w:left="1134"/>
      </w:pPr>
      <w:r w:rsidRPr="005673DA">
        <w:t>i)</w:t>
      </w:r>
      <w:r w:rsidRPr="005673DA">
        <w:tab/>
        <w:t>zdůrazňovat, že účinná přeshraniční správa vodních zdrojů závisí na zachování biologické rozmanitosti a klimatu, a požadovat proto, aby vodohospodářství reagovalo především na environmentální zájmy coby základní potřebu rostlin, zvířat a lidí a aby se řídilo logikou založenou na veřejném zájmu a společných veřejných a globálních statcích;</w:t>
      </w:r>
    </w:p>
    <w:p w:rsidR="00F84744" w:rsidRPr="005673DA" w:rsidP="00F84744" w14:paraId="2BCEE988" w14:textId="77777777">
      <w:pPr>
        <w:pStyle w:val="NormalHanging12a"/>
        <w:ind w:left="1134"/>
      </w:pPr>
      <w:r w:rsidRPr="005673DA">
        <w:t>j)</w:t>
      </w:r>
      <w:r w:rsidRPr="005673DA">
        <w:tab/>
        <w:t>posílit globální vodohospodářskou odolnost jako prostředek ke zvýšení stability prostřednictvím účinného provádění strategie EU pro vodohospodářskou odolnost, zejména jejích globálních opatření zaměřených na podporu přístupu k vodě a sanitárním zařízením pro nejméně 70 milionů lidí a na posílení globální správy vodních zdrojů a zapojení do mnohostranných fór, jako jsou skupiny G7, G20 a dialog v Baku o vodě pro opatření v oblasti klimatu;</w:t>
      </w:r>
    </w:p>
    <w:p w:rsidR="00F84744" w:rsidRPr="005673DA" w:rsidP="00F84744" w14:paraId="3BE1C473" w14:textId="77777777">
      <w:pPr>
        <w:pStyle w:val="NormalHanging12a"/>
        <w:ind w:left="1134"/>
      </w:pPr>
      <w:r w:rsidRPr="005673DA">
        <w:t>k)</w:t>
      </w:r>
      <w:r w:rsidRPr="005673DA">
        <w:tab/>
        <w:t xml:space="preserve">investovat do transparentnějšího přehledu veškeré probíhající podpory EU určené </w:t>
      </w:r>
      <w:r w:rsidRPr="005673DA">
        <w:t>na podporu přeshraniční správy vodních zdrojů na mezinárodní úrovni a zajistit soudržnost a zefektivnění veškeré činnosti a financování v rámci všech příslušných generálních ředitelství a mezi ESVČ a Komisí, přičemž se zajistí, aby se různé programy navzájem doplňovaly a nepřekrývaly; posílit komunikaci o úsilí a úspěších EU v oblasti přeshraniční spolupráce v oblasti vody s cílem zviditelnit tento zásadní nástroj a vedoucí úlohu EU v jeho provádění;</w:t>
      </w:r>
    </w:p>
    <w:p w:rsidR="00F84744" w:rsidRPr="005673DA" w:rsidP="00F84744" w14:paraId="5F3A3289" w14:textId="77777777">
      <w:pPr>
        <w:pStyle w:val="NormalHanging12a"/>
        <w:ind w:left="1134"/>
      </w:pPr>
      <w:r w:rsidRPr="005673DA">
        <w:t>l)</w:t>
      </w:r>
      <w:r w:rsidRPr="005673DA">
        <w:tab/>
        <w:t xml:space="preserve">podporovat intenzivnější mezinárodní spolupráci, a to i na úrovni organizací povodí, s cílem řešit prohlubující se krizi v oblasti vody; zajistit a zlepšit přístup k čisté a kvalitní vodě a sanitárním zařízením; podporovat udržitelnou správu vodních zdrojů, zvýšit opětovné využívání vody, řešit znečištění vody, její nadměrné využívání a plýtvání vodou a zavádět různé inovativní vodohospodářské technologie, včetně řešení inspirovaných přírodou; </w:t>
      </w:r>
    </w:p>
    <w:p w:rsidR="00F84744" w:rsidRPr="005673DA" w:rsidP="00F84744" w14:paraId="56B1ABE7" w14:textId="77777777">
      <w:pPr>
        <w:pStyle w:val="NormalHanging12a"/>
        <w:ind w:left="1134"/>
      </w:pPr>
      <w:r w:rsidRPr="005673DA">
        <w:t>m)</w:t>
      </w:r>
      <w:r w:rsidRPr="005673DA">
        <w:tab/>
        <w:t>zajistit, aby iniciativy EU v oblasti vody na celém světě řešily přetrvávající nedostatky v údajích a nedostatečné sdílení údajů mezi vládami, a to zprostředkováním technických a fyzických zdrojů pro účinné monitorování hladin vody a kvality přeshraničních povodí partnerským zemím a prostřednictvím výměny údajů a podpory společných norem pro sběr údajů mezi partnerskými zeměmi s cílem zvýšit kompatibilitu; působit jako důvěryhodný aktér při usnadňování výměny spolehlivých informací o vodě mezi vládami, zúčastněnými stranami a veřejností v prostředích s nedostatkem vody a zvýšeným napětím, zejména v situacích, kdy je s ohledem na bezpečnost sdílení informací považováno za citlivé; vycházet z příslušných zkušeností, programů, postupů a strategií EU s cílem rozšířit sdílení osvědčených postupů mezi regionálními a vnitrostátními aktéry, a to na základě příslušných programů, postupů a strategií EU;</w:t>
      </w:r>
    </w:p>
    <w:p w:rsidR="00F84744" w:rsidRPr="005673DA" w:rsidP="00F84744" w14:paraId="791C999A" w14:textId="21D0E7B1">
      <w:pPr>
        <w:pStyle w:val="NormalHanging12a"/>
        <w:ind w:left="1134"/>
      </w:pPr>
      <w:r w:rsidRPr="005673DA">
        <w:t>n)</w:t>
      </w:r>
      <w:r w:rsidRPr="005673DA">
        <w:tab/>
        <w:t>podporovat nástroje mezivládní a regionální spolupráce při správě vodních zdrojů, zejména se zaměřením na zajištění spravedlivého rozdělení vody, a podporovat správní struktury na místní a komunitní úrovni; zvážit podporu partnerství veřejného a soukromého sektoru, pokud přispívají k účinné správě vodních zdrojů a cenově přijatelnějšímu přístupu k vodě, sanitárním zařízením a hygieně pro všechny; podněcovat investice do technologií a postupů řízení, které zvyšují využívání udržitelných zemědělských postupů při produkci plodin, hospodářských zvířat a ryb jak drobnými zemědělci, tak většími společnostmi;</w:t>
      </w:r>
    </w:p>
    <w:p w:rsidR="00F84744" w:rsidRPr="005673DA" w:rsidP="00F84744" w14:paraId="593D9D3C" w14:textId="77777777">
      <w:pPr>
        <w:pStyle w:val="NormalHanging12a"/>
        <w:ind w:left="1134"/>
      </w:pPr>
      <w:r w:rsidRPr="005673DA">
        <w:t>o)</w:t>
      </w:r>
      <w:r w:rsidRPr="005673DA">
        <w:tab/>
        <w:t>zdůraznit zásadu soudržnosti politik ve prospěch rozvoje a sladění politik EU s rozvojovými prioritami partnerských zemí, vycházející z posouzení jejich dopadů na místní zdroje, s cílem společně předcházet vyčerpávání či znečišťování vodních zdrojů v zemích mimo EU;</w:t>
      </w:r>
    </w:p>
    <w:p w:rsidR="00F84744" w:rsidRPr="005673DA" w:rsidP="00F84744" w14:paraId="2BC5DD0A" w14:textId="77777777">
      <w:pPr>
        <w:pStyle w:val="NormalHanging12a"/>
        <w:ind w:left="1134"/>
      </w:pPr>
      <w:r w:rsidRPr="005673DA">
        <w:t>p)</w:t>
      </w:r>
      <w:r w:rsidRPr="005673DA">
        <w:tab/>
        <w:t>zkvalitnit provádění integrované správy vodních zdrojů jako hlavního nástroje, který podporuje koordinovaný rozvoj a udržitelné hospodaření s vodou, půdou a souvisejícími zdroji, a to i přeshraničně, v souladu s ukazatelem 6.5.2 pro cíle udržitelného rozvoje, ke vzájemnému prospěchu pobřežních států, a poukazovat na význam propojení mezi vodou, potravinami, energií a ekosystémem při řešení synergií a kompromisů v oblasti vody v rámci vnější činnosti EU;</w:t>
      </w:r>
    </w:p>
    <w:p w:rsidR="00F84744" w:rsidRPr="005673DA" w:rsidP="00F84744" w14:paraId="60BDA518" w14:textId="77777777">
      <w:pPr>
        <w:pStyle w:val="NormalHanging12a"/>
        <w:ind w:left="1134"/>
      </w:pPr>
      <w:r w:rsidRPr="005673DA">
        <w:t>q)</w:t>
      </w:r>
      <w:r w:rsidRPr="005673DA">
        <w:tab/>
        <w:t xml:space="preserve">posílit kapacity EU v oblasti monitorování a včasného varování prostřednictvím digitalizace a moderních technologií, včetně satelitního sledování a sledování </w:t>
      </w:r>
      <w:r w:rsidRPr="005673DA">
        <w:t xml:space="preserve">znečištění v reálném čase, což má zásadní význam pro předcházení přeshraničnímu znečištění, boj proti němu a snižování rizika katastrof; </w:t>
      </w:r>
      <w:bookmarkStart w:id="8" w:name="_Hlk231546757"/>
      <w:r w:rsidRPr="005673DA">
        <w:t>posílit monitorování nedostatku vody a rizik konfliktů souvisejících s vodou na celém světě, jako je například zneužívání vody a vodní infrastruktury jako zbraně a záměrné odepírání přístupu k vodě, a začlenit toto monitorování do systémů prevence konfliktů Střediska ESVČ pro reakci na krize;</w:t>
      </w:r>
      <w:bookmarkEnd w:id="8"/>
    </w:p>
    <w:p w:rsidR="00F84744" w:rsidRPr="005673DA" w:rsidP="00F84744" w14:paraId="6673691A" w14:textId="77777777">
      <w:pPr>
        <w:pStyle w:val="NormalHanging12a"/>
        <w:ind w:left="1134"/>
      </w:pPr>
      <w:r w:rsidRPr="005673DA">
        <w:t>r)</w:t>
      </w:r>
      <w:r w:rsidRPr="005673DA">
        <w:tab/>
        <w:t>stimulovat a financovat výzkum v oblasti udržitelné přeshraniční správy vodních zdrojů, jejich sdílení, spolupráce a inovací, a to i prostřednictvím programu Horizont Evropa, a zabývat se novými výzvami, jako jsou činnosti týkající se změny počasí;</w:t>
      </w:r>
    </w:p>
    <w:p w:rsidR="00F84744" w:rsidRPr="005673DA" w:rsidP="00F84744" w14:paraId="7493ED0C" w14:textId="77777777">
      <w:pPr>
        <w:pStyle w:val="NormalHanging12a"/>
        <w:ind w:left="1134"/>
      </w:pPr>
      <w:r w:rsidRPr="005673DA">
        <w:t>s)</w:t>
      </w:r>
      <w:r w:rsidRPr="005673DA">
        <w:tab/>
        <w:t>zvážit pověření zvláštního zástupce EU pro lidská práva úkolem předcházet konfliktům souvisejícím s vodou a řešit je, podporovat vodohospodářskou spolupráci a právní stát a chránit vodní zdroje a systémy, a to i během ozbrojených konfliktů a v přeshraničním prostředí, a vést jménem EU mezinárodní úsilí o ochranu a obnovu vodních ekosystémů v souladu s cílem udržitelného rozvoje č. 6, neboť vodohospodářská odolnost má zásadní význam pro řešení současných a budoucích zdravotních, potravinových, energetických a bezpečnostních krizí; konzultovat s Parlamentem mandát, zdroje a ujednání o spolupráci na podporu činnosti zvláštního zástupce EU pro lidská práva;</w:t>
      </w:r>
    </w:p>
    <w:p w:rsidR="00F84744" w:rsidRPr="005673DA" w:rsidP="00F84744" w14:paraId="69F9E70F" w14:textId="77777777">
      <w:pPr>
        <w:pStyle w:val="NormalHanging12a"/>
        <w:ind w:left="1134"/>
      </w:pPr>
      <w:r w:rsidRPr="005673DA">
        <w:t>t)</w:t>
      </w:r>
      <w:r w:rsidRPr="005673DA">
        <w:tab/>
        <w:t>posílit úlohu mezinárodního práva a příslušných mezinárodních soudů a podporovat dialog, mediaci a regionální řešení jako primární nástroje pro řešení sporů týkajících se nadnárodních vodních útvarů, a zajistit jasnost a odpovědnost, pokud jde o právní povinnosti všech států sousedících s dotčenými vodami; systematicky odsuzovat používání vody jako zbraně v konfliktech; zajistit, aby pachatelé byli pohnáni k odpovědnosti;</w:t>
      </w:r>
    </w:p>
    <w:p w:rsidR="00F84744" w:rsidRPr="005673DA" w:rsidP="00F84744" w14:paraId="33221479" w14:textId="77777777">
      <w:pPr>
        <w:pStyle w:val="NormalHanging12a"/>
        <w:ind w:left="1134"/>
      </w:pPr>
      <w:r w:rsidRPr="005673DA">
        <w:t>u)</w:t>
      </w:r>
      <w:r w:rsidRPr="005673DA">
        <w:tab/>
        <w:t>podporovat právní iniciativy zaměřené na zajištění spravedlnosti a odškodnění za záměrné cílení na dodávky vody a infrastrukturu a jejich ničení;</w:t>
      </w:r>
    </w:p>
    <w:p w:rsidR="00F84744" w:rsidRPr="005673DA" w:rsidP="00F84744" w14:paraId="3D78409F" w14:textId="77777777">
      <w:pPr>
        <w:pStyle w:val="NormalHanging12a"/>
      </w:pPr>
      <w:r w:rsidRPr="005673DA">
        <w:t>2.</w:t>
      </w:r>
      <w:r w:rsidRPr="005673DA">
        <w:tab/>
        <w:t>pověřuje svou předsedkyni, aby předala toto doporučení Radě, Komisi a místopředsedkyni Komise, vysoké představitelce Unie pro zahraniční věci a bezpečnostní politiku.</w:t>
      </w:r>
    </w:p>
    <w:p w:rsidR="00F84744" w:rsidRPr="005673DA" w:rsidP="00F84744" w14:paraId="4953E55C" w14:textId="77777777">
      <w:pPr>
        <w:pStyle w:val="NormalHanging12a"/>
      </w:pPr>
    </w:p>
    <w:sectPr w:rsidSect="005673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73DA" w14:paraId="21BC5C9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73DA" w14:paraId="4A2AD19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73DA" w14:paraId="0211936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70D48" w:rsidRPr="005673DA" w14:paraId="7F82C63C" w14:textId="77777777">
      <w:r w:rsidRPr="005673DA">
        <w:separator/>
      </w:r>
    </w:p>
  </w:footnote>
  <w:footnote w:type="continuationSeparator" w:id="1">
    <w:p w:rsidR="00C70D48" w:rsidRPr="005673DA" w14:paraId="1A34C6C4" w14:textId="77777777">
      <w:r w:rsidRPr="005673DA">
        <w:continuationSeparator/>
      </w:r>
    </w:p>
  </w:footnote>
  <w:footnote w:id="2">
    <w:p w:rsidR="00F84744" w:rsidRPr="005673DA" w:rsidP="005673DA" w14:paraId="7994B94D" w14:textId="0CCBB3C0">
      <w:pPr>
        <w:pStyle w:val="FootnoteText"/>
        <w:ind w:left="567" w:hanging="567"/>
        <w:rPr>
          <w:sz w:val="24"/>
          <w:lang w:val="cs-CZ"/>
        </w:rPr>
      </w:pPr>
      <w:r w:rsidRPr="005673DA">
        <w:rPr>
          <w:rStyle w:val="FootnoteReference"/>
          <w:sz w:val="24"/>
          <w:lang w:val="cs-CZ"/>
        </w:rPr>
        <w:footnoteRef/>
      </w:r>
      <w:r w:rsidRPr="005673DA" w:rsidR="005673DA">
        <w:rPr>
          <w:sz w:val="24"/>
          <w:lang w:val="cs-CZ"/>
        </w:rPr>
        <w:t xml:space="preserve"> </w:t>
      </w:r>
      <w:r w:rsidRPr="005673DA" w:rsidR="005673DA">
        <w:rPr>
          <w:sz w:val="24"/>
          <w:lang w:val="cs-CZ"/>
        </w:rPr>
        <w:tab/>
      </w:r>
      <w:r w:rsidRPr="005673DA">
        <w:rPr>
          <w:sz w:val="24"/>
          <w:lang w:val="cs-CZ"/>
        </w:rPr>
        <w:t>Úř</w:t>
      </w:r>
      <w:r w:rsidRPr="005673DA">
        <w:rPr>
          <w:sz w:val="24"/>
          <w:lang w:val="cs-CZ"/>
        </w:rPr>
        <w:t xml:space="preserve">. </w:t>
      </w:r>
      <w:r w:rsidRPr="005673DA">
        <w:rPr>
          <w:sz w:val="24"/>
          <w:lang w:val="cs-CZ"/>
        </w:rPr>
        <w:t>věst</w:t>
      </w:r>
      <w:r w:rsidRPr="005673DA">
        <w:rPr>
          <w:sz w:val="24"/>
          <w:lang w:val="cs-CZ"/>
        </w:rPr>
        <w:t xml:space="preserve">. C, C/2026/576, 24.2.2026, ELI: </w:t>
      </w:r>
      <w:hyperlink r:id="rId1" w:history="1">
        <w:r w:rsidRPr="005673DA">
          <w:rPr>
            <w:rStyle w:val="Hyperlink"/>
            <w:sz w:val="24"/>
            <w:lang w:val="cs-CZ"/>
          </w:rPr>
          <w:t>http://data.europa.eu/eli/C/2026/576/oj</w:t>
        </w:r>
      </w:hyperlink>
      <w:r w:rsidRPr="005673DA">
        <w:rPr>
          <w:sz w:val="24"/>
          <w:lang w:val="cs-CZ"/>
        </w:rPr>
        <w:t>.</w:t>
      </w:r>
    </w:p>
  </w:footnote>
  <w:footnote w:id="3">
    <w:p w:rsidR="00F84744" w:rsidRPr="005673DA" w:rsidP="005673DA" w14:paraId="5995B4D5" w14:textId="206BFDA1">
      <w:pPr>
        <w:pStyle w:val="FootnoteText"/>
        <w:ind w:left="567" w:hanging="567"/>
        <w:rPr>
          <w:sz w:val="24"/>
          <w:lang w:val="cs-CZ"/>
        </w:rPr>
      </w:pPr>
      <w:r w:rsidRPr="005673DA">
        <w:rPr>
          <w:rStyle w:val="FootnoteReference"/>
          <w:sz w:val="24"/>
          <w:lang w:val="cs-CZ"/>
        </w:rPr>
        <w:footnoteRef/>
      </w:r>
      <w:r w:rsidRPr="005673DA" w:rsidR="005673DA">
        <w:rPr>
          <w:sz w:val="24"/>
          <w:lang w:val="cs-CZ"/>
        </w:rPr>
        <w:t xml:space="preserve"> </w:t>
      </w:r>
      <w:r w:rsidRPr="005673DA" w:rsidR="005673DA">
        <w:rPr>
          <w:sz w:val="24"/>
          <w:lang w:val="cs-CZ"/>
        </w:rPr>
        <w:tab/>
      </w:r>
      <w:r w:rsidRPr="005673DA">
        <w:rPr>
          <w:sz w:val="24"/>
          <w:lang w:val="cs-CZ"/>
        </w:rPr>
        <w:t>Úř</w:t>
      </w:r>
      <w:r w:rsidRPr="005673DA">
        <w:rPr>
          <w:sz w:val="24"/>
          <w:lang w:val="cs-CZ"/>
        </w:rPr>
        <w:t xml:space="preserve">. </w:t>
      </w:r>
      <w:r w:rsidRPr="005673DA">
        <w:rPr>
          <w:sz w:val="24"/>
          <w:lang w:val="cs-CZ"/>
        </w:rPr>
        <w:t>věst</w:t>
      </w:r>
      <w:r w:rsidRPr="005673DA">
        <w:rPr>
          <w:sz w:val="24"/>
          <w:lang w:val="cs-CZ"/>
        </w:rPr>
        <w:t>. C 132, 14.4.2023, s. 54.</w:t>
      </w:r>
    </w:p>
  </w:footnote>
  <w:footnote w:id="4">
    <w:p w:rsidR="00F84744" w:rsidRPr="005673DA" w:rsidP="005673DA" w14:paraId="5F4744F1" w14:textId="6162D6CC">
      <w:pPr>
        <w:pStyle w:val="FootnoteText"/>
        <w:ind w:left="567" w:hanging="567"/>
        <w:rPr>
          <w:sz w:val="24"/>
          <w:lang w:val="cs-CZ"/>
        </w:rPr>
      </w:pPr>
      <w:r w:rsidRPr="005673DA">
        <w:rPr>
          <w:rStyle w:val="FootnoteReference"/>
          <w:sz w:val="24"/>
          <w:lang w:val="cs-CZ"/>
        </w:rPr>
        <w:footnoteRef/>
      </w:r>
      <w:r w:rsidRPr="005673DA" w:rsidR="005673DA">
        <w:rPr>
          <w:sz w:val="24"/>
          <w:lang w:val="cs-CZ"/>
        </w:rPr>
        <w:t xml:space="preserve"> </w:t>
      </w:r>
      <w:r w:rsidRPr="005673DA" w:rsidR="005673DA">
        <w:rPr>
          <w:sz w:val="24"/>
          <w:lang w:val="cs-CZ"/>
        </w:rPr>
        <w:tab/>
      </w:r>
      <w:r w:rsidRPr="005673DA">
        <w:rPr>
          <w:sz w:val="24"/>
          <w:lang w:val="cs-CZ"/>
        </w:rPr>
        <w:t>Úř</w:t>
      </w:r>
      <w:r w:rsidRPr="005673DA">
        <w:rPr>
          <w:sz w:val="24"/>
          <w:lang w:val="cs-CZ"/>
        </w:rPr>
        <w:t xml:space="preserve">. </w:t>
      </w:r>
      <w:r w:rsidRPr="005673DA">
        <w:rPr>
          <w:sz w:val="24"/>
          <w:lang w:val="cs-CZ"/>
        </w:rPr>
        <w:t>věst</w:t>
      </w:r>
      <w:r w:rsidRPr="005673DA">
        <w:rPr>
          <w:sz w:val="24"/>
          <w:lang w:val="cs-CZ"/>
        </w:rPr>
        <w:t xml:space="preserve">. C, C/2025/4390, 9.9.2025, ELI: </w:t>
      </w:r>
      <w:hyperlink r:id="rId2" w:history="1">
        <w:r w:rsidRPr="005673DA">
          <w:rPr>
            <w:rStyle w:val="Hyperlink"/>
            <w:sz w:val="24"/>
            <w:lang w:val="cs-CZ"/>
          </w:rPr>
          <w:t>http://data.europa.eu/eli/C/2025/4390/oj</w:t>
        </w:r>
      </w:hyperlink>
      <w:r w:rsidRPr="005673DA">
        <w:rPr>
          <w:sz w:val="24"/>
          <w:lang w:val="cs-CZ"/>
        </w:rPr>
        <w:t>.</w:t>
      </w:r>
    </w:p>
  </w:footnote>
  <w:footnote w:id="5">
    <w:p w:rsidR="00F84744" w:rsidRPr="005673DA" w:rsidP="005673DA" w14:paraId="4C2CAB2A" w14:textId="0579950E">
      <w:pPr>
        <w:pStyle w:val="FootnoteText"/>
        <w:ind w:left="567" w:hanging="567"/>
        <w:rPr>
          <w:sz w:val="24"/>
          <w:lang w:val="cs-CZ"/>
        </w:rPr>
      </w:pPr>
      <w:r w:rsidRPr="005673DA">
        <w:rPr>
          <w:rStyle w:val="FootnoteReference"/>
          <w:sz w:val="24"/>
          <w:lang w:val="cs-CZ"/>
        </w:rPr>
        <w:footnoteRef/>
      </w:r>
      <w:r w:rsidRPr="005673DA" w:rsidR="005673DA">
        <w:rPr>
          <w:sz w:val="24"/>
          <w:lang w:val="cs-CZ"/>
        </w:rPr>
        <w:t xml:space="preserve"> </w:t>
      </w:r>
      <w:r w:rsidRPr="005673DA" w:rsidR="005673DA">
        <w:rPr>
          <w:sz w:val="24"/>
          <w:lang w:val="cs-CZ"/>
        </w:rPr>
        <w:tab/>
      </w:r>
      <w:r w:rsidRPr="005673DA">
        <w:rPr>
          <w:sz w:val="24"/>
          <w:lang w:val="cs-CZ"/>
        </w:rPr>
        <w:t>Přijaté texty, P10_</w:t>
      </w:r>
      <w:r w:rsidRPr="005673DA">
        <w:rPr>
          <w:sz w:val="24"/>
          <w:lang w:val="cs-CZ"/>
        </w:rPr>
        <w:t>TA(</w:t>
      </w:r>
      <w:r w:rsidRPr="005673DA">
        <w:rPr>
          <w:sz w:val="24"/>
          <w:lang w:val="cs-CZ"/>
        </w:rPr>
        <w:t>2026)0014.</w:t>
      </w:r>
    </w:p>
  </w:footnote>
  <w:footnote w:id="6">
    <w:p w:rsidR="00F84744" w:rsidRPr="005673DA" w:rsidP="005673DA" w14:paraId="68AF4D63" w14:textId="5CDCB800">
      <w:pPr>
        <w:pStyle w:val="FootnoteText"/>
        <w:ind w:left="567" w:hanging="567"/>
        <w:rPr>
          <w:sz w:val="24"/>
          <w:lang w:val="cs-CZ"/>
        </w:rPr>
      </w:pPr>
      <w:r w:rsidRPr="005673DA">
        <w:rPr>
          <w:rStyle w:val="FootnoteReference"/>
          <w:sz w:val="24"/>
          <w:lang w:val="cs-CZ"/>
        </w:rPr>
        <w:footnoteRef/>
      </w:r>
      <w:r w:rsidRPr="005673DA" w:rsidR="005673DA">
        <w:rPr>
          <w:sz w:val="24"/>
          <w:lang w:val="cs-CZ"/>
        </w:rPr>
        <w:t xml:space="preserve"> </w:t>
      </w:r>
      <w:r w:rsidRPr="005673DA" w:rsidR="005673DA">
        <w:rPr>
          <w:sz w:val="24"/>
          <w:lang w:val="cs-CZ"/>
        </w:rPr>
        <w:tab/>
      </w:r>
      <w:r w:rsidRPr="005673DA">
        <w:rPr>
          <w:sz w:val="24"/>
          <w:lang w:val="cs-CZ"/>
        </w:rPr>
        <w:t>Úř</w:t>
      </w:r>
      <w:r w:rsidRPr="005673DA">
        <w:rPr>
          <w:sz w:val="24"/>
          <w:lang w:val="cs-CZ"/>
        </w:rPr>
        <w:t xml:space="preserve">. </w:t>
      </w:r>
      <w:r w:rsidRPr="005673DA">
        <w:rPr>
          <w:sz w:val="24"/>
          <w:lang w:val="cs-CZ"/>
        </w:rPr>
        <w:t>věst</w:t>
      </w:r>
      <w:r w:rsidRPr="005673DA">
        <w:rPr>
          <w:sz w:val="24"/>
          <w:lang w:val="cs-CZ"/>
        </w:rPr>
        <w:t xml:space="preserve">. C, C/2025/769, 11.2.2025, ELI: </w:t>
      </w:r>
      <w:hyperlink r:id="rId3" w:history="1">
        <w:r w:rsidRPr="005673DA">
          <w:rPr>
            <w:rStyle w:val="Hyperlink"/>
            <w:sz w:val="24"/>
            <w:lang w:val="cs-CZ"/>
          </w:rPr>
          <w:t>http://data.europa.eu/eli/C/2025/769/oj</w:t>
        </w:r>
      </w:hyperlink>
      <w:r w:rsidRPr="005673DA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73DA" w14:paraId="7C647D7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73DA" w14:paraId="5701B26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73DA" w14:paraId="1AF3CAC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1538924">
    <w:abstractNumId w:val="9"/>
  </w:num>
  <w:num w:numId="2" w16cid:durableId="367877553">
    <w:abstractNumId w:val="9"/>
  </w:num>
  <w:num w:numId="3" w16cid:durableId="608047467">
    <w:abstractNumId w:val="7"/>
  </w:num>
  <w:num w:numId="4" w16cid:durableId="799229790">
    <w:abstractNumId w:val="7"/>
  </w:num>
  <w:num w:numId="5" w16cid:durableId="1719476812">
    <w:abstractNumId w:val="6"/>
  </w:num>
  <w:num w:numId="6" w16cid:durableId="1180385628">
    <w:abstractNumId w:val="6"/>
  </w:num>
  <w:num w:numId="7" w16cid:durableId="1492015485">
    <w:abstractNumId w:val="5"/>
  </w:num>
  <w:num w:numId="8" w16cid:durableId="1715888298">
    <w:abstractNumId w:val="5"/>
  </w:num>
  <w:num w:numId="9" w16cid:durableId="1419054700">
    <w:abstractNumId w:val="4"/>
  </w:num>
  <w:num w:numId="10" w16cid:durableId="1071804843">
    <w:abstractNumId w:val="4"/>
  </w:num>
  <w:num w:numId="11" w16cid:durableId="1813594457">
    <w:abstractNumId w:val="8"/>
  </w:num>
  <w:num w:numId="12" w16cid:durableId="2003510047">
    <w:abstractNumId w:val="8"/>
  </w:num>
  <w:num w:numId="13" w16cid:durableId="1095249104">
    <w:abstractNumId w:val="3"/>
  </w:num>
  <w:num w:numId="14" w16cid:durableId="1932396965">
    <w:abstractNumId w:val="3"/>
  </w:num>
  <w:num w:numId="15" w16cid:durableId="1086028127">
    <w:abstractNumId w:val="2"/>
  </w:num>
  <w:num w:numId="16" w16cid:durableId="344065479">
    <w:abstractNumId w:val="2"/>
  </w:num>
  <w:num w:numId="17" w16cid:durableId="2097704374">
    <w:abstractNumId w:val="1"/>
  </w:num>
  <w:num w:numId="18" w16cid:durableId="1815294436">
    <w:abstractNumId w:val="1"/>
  </w:num>
  <w:num w:numId="19" w16cid:durableId="1796867942">
    <w:abstractNumId w:val="0"/>
  </w:num>
  <w:num w:numId="20" w16cid:durableId="162621806">
    <w:abstractNumId w:val="0"/>
  </w:num>
  <w:num w:numId="21" w16cid:durableId="1347709795">
    <w:abstractNumId w:val="9"/>
  </w:num>
  <w:num w:numId="22" w16cid:durableId="1409810448">
    <w:abstractNumId w:val="7"/>
  </w:num>
  <w:num w:numId="23" w16cid:durableId="146675693">
    <w:abstractNumId w:val="6"/>
  </w:num>
  <w:num w:numId="24" w16cid:durableId="331182746">
    <w:abstractNumId w:val="5"/>
  </w:num>
  <w:num w:numId="25" w16cid:durableId="689180643">
    <w:abstractNumId w:val="4"/>
  </w:num>
  <w:num w:numId="26" w16cid:durableId="1120801985">
    <w:abstractNumId w:val="8"/>
  </w:num>
  <w:num w:numId="27" w16cid:durableId="1139492315">
    <w:abstractNumId w:val="3"/>
  </w:num>
  <w:num w:numId="28" w16cid:durableId="452790301">
    <w:abstractNumId w:val="2"/>
  </w:num>
  <w:num w:numId="29" w16cid:durableId="1990360887">
    <w:abstractNumId w:val="1"/>
  </w:num>
  <w:num w:numId="30" w16cid:durableId="1845822950">
    <w:abstractNumId w:val="0"/>
  </w:num>
  <w:num w:numId="31" w16cid:durableId="1456603969">
    <w:abstractNumId w:val="9"/>
  </w:num>
  <w:num w:numId="32" w16cid:durableId="1379084020">
    <w:abstractNumId w:val="7"/>
  </w:num>
  <w:num w:numId="33" w16cid:durableId="915163210">
    <w:abstractNumId w:val="6"/>
  </w:num>
  <w:num w:numId="34" w16cid:durableId="572011172">
    <w:abstractNumId w:val="5"/>
  </w:num>
  <w:num w:numId="35" w16cid:durableId="1652634153">
    <w:abstractNumId w:val="4"/>
  </w:num>
  <w:num w:numId="36" w16cid:durableId="1160928430">
    <w:abstractNumId w:val="8"/>
  </w:num>
  <w:num w:numId="37" w16cid:durableId="23288038">
    <w:abstractNumId w:val="3"/>
  </w:num>
  <w:num w:numId="38" w16cid:durableId="1383750556">
    <w:abstractNumId w:val="2"/>
  </w:num>
  <w:num w:numId="39" w16cid:durableId="38671643">
    <w:abstractNumId w:val="1"/>
  </w:num>
  <w:num w:numId="40" w16cid:durableId="867253115">
    <w:abstractNumId w:val="0"/>
  </w:num>
  <w:num w:numId="41" w16cid:durableId="143402626">
    <w:abstractNumId w:val="10"/>
  </w:num>
  <w:num w:numId="42" w16cid:durableId="373890931">
    <w:abstractNumId w:val="10"/>
  </w:num>
  <w:num w:numId="43" w16cid:durableId="2000383760">
    <w:abstractNumId w:val="10"/>
  </w:num>
  <w:num w:numId="44" w16cid:durableId="15203931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D48"/>
    <w:rsid w:val="00002272"/>
    <w:rsid w:val="00064002"/>
    <w:rsid w:val="000677B9"/>
    <w:rsid w:val="000831BA"/>
    <w:rsid w:val="000A42CC"/>
    <w:rsid w:val="000E7DD9"/>
    <w:rsid w:val="0010095E"/>
    <w:rsid w:val="00104289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24E5"/>
    <w:rsid w:val="00411CCE"/>
    <w:rsid w:val="0041666E"/>
    <w:rsid w:val="00421060"/>
    <w:rsid w:val="00471C19"/>
    <w:rsid w:val="004867E3"/>
    <w:rsid w:val="00494A28"/>
    <w:rsid w:val="004C0004"/>
    <w:rsid w:val="004C5D52"/>
    <w:rsid w:val="004E28D6"/>
    <w:rsid w:val="0050519A"/>
    <w:rsid w:val="005072A1"/>
    <w:rsid w:val="00514517"/>
    <w:rsid w:val="00545827"/>
    <w:rsid w:val="00560270"/>
    <w:rsid w:val="005673D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7E2"/>
    <w:rsid w:val="00930C23"/>
    <w:rsid w:val="0093193B"/>
    <w:rsid w:val="009509D8"/>
    <w:rsid w:val="00950B64"/>
    <w:rsid w:val="00981893"/>
    <w:rsid w:val="00993658"/>
    <w:rsid w:val="009B538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0D48"/>
    <w:rsid w:val="00C941CB"/>
    <w:rsid w:val="00CC2357"/>
    <w:rsid w:val="00CF071A"/>
    <w:rsid w:val="00D058B8"/>
    <w:rsid w:val="00D56C11"/>
    <w:rsid w:val="00D834A0"/>
    <w:rsid w:val="00D86C04"/>
    <w:rsid w:val="00D872DF"/>
    <w:rsid w:val="00D91E21"/>
    <w:rsid w:val="00DA7FCD"/>
    <w:rsid w:val="00E3033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4744"/>
    <w:rsid w:val="00F87713"/>
    <w:rsid w:val="00FB4360"/>
    <w:rsid w:val="00FD0C70"/>
  </w:rsids>
  <w:docVars>
    <w:docVar w:name="dvdocse" w:val="A10-0150/2026"/>
    <w:docVar w:name="dvlangue" w:val="CS"/>
    <w:docVar w:name="dvnumam" w:val="57"/>
    <w:docVar w:name="dvpe" w:val="779.681"/>
    <w:docVar w:name="dvrapporteur" w:val="Zpravodaj: "/>
    <w:docVar w:name="dvtitre" w:val="Doporučení Evropského parlamentu Radě o doporučení Evropského parlamentu Radě, Komisi a místopředsedkyni Komise, vysoké představitelce Unie pro zahraniční věci a bezpečnostní politiku k podpoře nadnárodní správy vodních zdrojů v zájmu předcházení konfliktům a zachování míru(2025/2216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3A2A1A1"/>
  <w15:chartTrackingRefBased/>
  <w15:docId w15:val="{62A85B75-38B3-41BE-8B79-D35F9970A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84744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F84744"/>
    <w:pPr>
      <w:spacing w:after="240"/>
      <w:ind w:left="567" w:hanging="567"/>
    </w:pPr>
  </w:style>
  <w:style w:type="character" w:styleId="Hyperlink">
    <w:name w:val="Hyperlink"/>
    <w:basedOn w:val="DefaultParagraphFont"/>
    <w:rsid w:val="00F84744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F84744"/>
    <w:rPr>
      <w:sz w:val="24"/>
      <w:lang w:val="cs-CZ"/>
    </w:rPr>
  </w:style>
  <w:style w:type="paragraph" w:styleId="Revision">
    <w:name w:val="Revision"/>
    <w:hidden/>
    <w:uiPriority w:val="99"/>
    <w:semiHidden/>
    <w:rsid w:val="009B538C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576/oj" TargetMode="External" /><Relationship Id="rId2" Type="http://schemas.openxmlformats.org/officeDocument/2006/relationships/hyperlink" Target="http://data.europa.eu/eli/C/2025/4390/oj" TargetMode="External" /><Relationship Id="rId3" Type="http://schemas.openxmlformats.org/officeDocument/2006/relationships/hyperlink" Target="http://data.europa.eu/eli/C/2025/7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3736</Words>
  <Characters>22483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2026-06-17T14:07:00Z</dcterms:created>
  <dcterms:modified xsi:type="dcterms:W3CDTF">2026-06-17T14:07:00Z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A10-0150/2026</vt:lpwstr>
  </property>
  <property fmtid="{D5CDD505-2E9C-101B-9397-08002B2CF9AE}" pid="4" name="&lt;Type&gt;">
    <vt:lpwstr>RR</vt:lpwstr>
  </property>
</Properties>
</file>