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4A67FCE" w14:textId="77777777" w:rsidTr="0010095E">
        <w:tblPrEx>
          <w:tblW w:w="9072" w:type="dxa"/>
          <w:tblLook w:val="01E0"/>
        </w:tblPrEx>
        <w:trPr>
          <w:trHeight w:hRule="exact" w:val="1418"/>
        </w:trPr>
        <w:tc>
          <w:tcPr>
            <w:tcW w:w="6804" w:type="dxa"/>
            <w:shd w:val="clear" w:color="auto" w:fill="auto"/>
            <w:vAlign w:val="center"/>
          </w:tcPr>
          <w:p w:rsidR="00751A4A" w:rsidRPr="00015F21" w:rsidP="0010095E" w14:paraId="08E80385" w14:textId="77777777">
            <w:pPr>
              <w:pStyle w:val="EPName"/>
            </w:pPr>
            <w:r w:rsidRPr="00015F21">
              <w:t>Ευρωπαϊκό Κοινοβούλιο</w:t>
            </w:r>
          </w:p>
          <w:p w:rsidR="00751A4A" w:rsidRPr="00015F21" w:rsidP="005F1B17" w14:paraId="47DBAED4" w14:textId="77777777">
            <w:pPr>
              <w:pStyle w:val="EPTerm"/>
              <w:rPr>
                <w:rStyle w:val="HideTWBExt"/>
                <w:noProof w:val="0"/>
                <w:vanish w:val="0"/>
                <w:color w:val="auto"/>
              </w:rPr>
            </w:pPr>
            <w:r w:rsidRPr="00015F21">
              <w:t>2024</w:t>
            </w:r>
            <w:r w:rsidRPr="00015F21" w:rsidR="00817416">
              <w:t>-202</w:t>
            </w:r>
            <w:r w:rsidRPr="00015F21">
              <w:t>9</w:t>
            </w:r>
          </w:p>
        </w:tc>
        <w:tc>
          <w:tcPr>
            <w:tcW w:w="2268" w:type="dxa"/>
            <w:shd w:val="clear" w:color="auto" w:fill="auto"/>
          </w:tcPr>
          <w:p w:rsidR="00751A4A" w:rsidRPr="00015F21" w:rsidP="0010095E" w14:paraId="51CEC69E" w14:textId="77777777">
            <w:pPr>
              <w:pStyle w:val="EPLogo"/>
            </w:pPr>
            <w:r w:rsidRPr="00015F2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15F21" w:rsidP="004C5D52" w14:paraId="0281C49A" w14:textId="77777777">
      <w:pPr>
        <w:pStyle w:val="LineTop"/>
      </w:pPr>
    </w:p>
    <w:p w:rsidR="00680577" w:rsidRPr="00015F21" w:rsidP="00680577" w14:paraId="475FF55A" w14:textId="77777777">
      <w:pPr>
        <w:pStyle w:val="EPBodyTA1"/>
      </w:pPr>
      <w:r w:rsidRPr="00015F21">
        <w:t>ΚΕΙΜΕΝΑ ΠΟΥ ΕΓΚΡΙΘΗΚΑΝ</w:t>
      </w:r>
    </w:p>
    <w:p w:rsidR="00D058B8" w:rsidRPr="00015F21" w:rsidP="00D058B8" w14:paraId="47545A62" w14:textId="77777777">
      <w:pPr>
        <w:pStyle w:val="LineBottom"/>
      </w:pPr>
    </w:p>
    <w:p w:rsidR="00AC47C1" w:rsidRPr="00015F21" w:rsidP="00AC47C1" w14:paraId="0A1C4689" w14:textId="5AF76D98">
      <w:pPr>
        <w:pStyle w:val="ATHeading1"/>
      </w:pPr>
      <w:bookmarkStart w:id="0" w:name="TANumber"/>
      <w:r w:rsidRPr="00015F21">
        <w:t>P10_TA(2026)0</w:t>
      </w:r>
      <w:r w:rsidR="003F3B76">
        <w:t>222</w:t>
      </w:r>
      <w:bookmarkEnd w:id="0"/>
    </w:p>
    <w:p w:rsidR="00AC47C1" w:rsidRPr="00015F21" w:rsidP="00AC47C1" w14:paraId="79CA9C94" w14:textId="77777777">
      <w:pPr>
        <w:pStyle w:val="ATHeading2"/>
      </w:pPr>
      <w:bookmarkStart w:id="1" w:name="title"/>
      <w:r w:rsidRPr="00015F21">
        <w:t>Έκθεση της Επιτροπής του 2025 για τη Γεωργία</w:t>
      </w:r>
      <w:bookmarkEnd w:id="1"/>
    </w:p>
    <w:p w:rsidR="00AC47C1" w:rsidRPr="00015F21" w:rsidP="00AC47C1" w14:paraId="6CE5DD6A" w14:textId="77777777">
      <w:pPr>
        <w:rPr>
          <w:i/>
          <w:vanish/>
        </w:rPr>
      </w:pPr>
      <w:r>
        <w:rPr>
          <w:i/>
        </w:rPr>
        <w:fldChar w:fldCharType="begin"/>
      </w:r>
      <w:r w:rsidRPr="00015F21">
        <w:rPr>
          <w:i/>
        </w:rPr>
        <w:instrText xml:space="preserve"> TC"(</w:instrText>
      </w:r>
      <w:bookmarkStart w:id="2" w:name="DocNumber"/>
      <w:r w:rsidRPr="00015F21">
        <w:rPr>
          <w:i/>
        </w:rPr>
        <w:instrText>A10-0140/2026</w:instrText>
      </w:r>
      <w:bookmarkEnd w:id="2"/>
      <w:r w:rsidRPr="00015F21">
        <w:rPr>
          <w:i/>
        </w:rPr>
        <w:instrText xml:space="preserve"> - Εισηγήτρια: Rasa Juknevičienė)"\l3 \n&gt; \* MERGEFORMAT </w:instrText>
      </w:r>
      <w:r>
        <w:rPr>
          <w:i/>
        </w:rPr>
        <w:fldChar w:fldCharType="end"/>
      </w:r>
    </w:p>
    <w:p w:rsidR="00AC47C1" w:rsidRPr="00015F21" w:rsidP="00AC47C1" w14:paraId="496C0AE4" w14:textId="77777777">
      <w:pPr>
        <w:rPr>
          <w:vanish/>
        </w:rPr>
      </w:pPr>
      <w:bookmarkStart w:id="3" w:name="Commission"/>
      <w:r w:rsidRPr="00015F21">
        <w:rPr>
          <w:vanish/>
        </w:rPr>
        <w:t>Επιτροπή Εξωτερικών Υποθέσεων</w:t>
      </w:r>
      <w:bookmarkEnd w:id="3"/>
    </w:p>
    <w:p w:rsidR="00AC47C1" w:rsidRPr="00015F21" w:rsidP="00AC47C1" w14:paraId="50EAAF82" w14:textId="77777777">
      <w:pPr>
        <w:rPr>
          <w:vanish/>
        </w:rPr>
      </w:pPr>
      <w:bookmarkStart w:id="4" w:name="PE"/>
      <w:r w:rsidRPr="00015F21">
        <w:rPr>
          <w:vanish/>
        </w:rPr>
        <w:t>PE782.288</w:t>
      </w:r>
      <w:bookmarkEnd w:id="4"/>
    </w:p>
    <w:p w:rsidR="00AC47C1" w:rsidRPr="00015F21" w:rsidP="00AC47C1" w14:paraId="565BF088" w14:textId="6CFFA202">
      <w:pPr>
        <w:pStyle w:val="ATHeading3"/>
      </w:pPr>
      <w:bookmarkStart w:id="5" w:name="Sujet"/>
      <w:r w:rsidRPr="00015F21">
        <w:t xml:space="preserve">Ψήφισμα του Ευρωπαϊκού Κοινοβουλίου της </w:t>
      </w:r>
      <w:r w:rsidR="00B76062">
        <w:t xml:space="preserve">17ης </w:t>
      </w:r>
      <w:r w:rsidR="00C85166">
        <w:t>Ιουνίου</w:t>
      </w:r>
      <w:r w:rsidRPr="00015F21">
        <w:t xml:space="preserve"> 2026 σχετικά με την έκθεση της Επιτροπής του 2025 για τη Γεωργία</w:t>
      </w:r>
      <w:bookmarkEnd w:id="5"/>
      <w:r w:rsidRPr="00015F21">
        <w:t xml:space="preserve"> </w:t>
      </w:r>
      <w:bookmarkStart w:id="6" w:name="References"/>
      <w:r w:rsidRPr="00015F21">
        <w:t>(2025/2257(INI))</w:t>
      </w:r>
      <w:bookmarkEnd w:id="6"/>
    </w:p>
    <w:p w:rsidR="00B76062" w:rsidP="00756C55" w14:paraId="589B63E1" w14:textId="77777777">
      <w:pPr>
        <w:pStyle w:val="Normal12"/>
        <w:rPr>
          <w:i/>
        </w:rPr>
      </w:pPr>
    </w:p>
    <w:p w:rsidR="00756C55" w:rsidRPr="00015F21" w:rsidP="00756C55" w14:paraId="533F75CC" w14:textId="60F2AB1D">
      <w:pPr>
        <w:pStyle w:val="Normal12"/>
      </w:pPr>
      <w:r w:rsidRPr="00015F21">
        <w:rPr>
          <w:i/>
        </w:rPr>
        <w:t>Το Ευρωπαϊκό Κοινοβούλιο</w:t>
      </w:r>
      <w:r w:rsidRPr="00015F21">
        <w:t>,</w:t>
      </w:r>
    </w:p>
    <w:p w:rsidR="00756C55" w:rsidRPr="00015F21" w:rsidP="00756C55" w14:paraId="449707C6" w14:textId="6BC978E2">
      <w:pPr>
        <w:pStyle w:val="NormalHanging"/>
      </w:pPr>
      <w:r w:rsidRPr="00015F21">
        <w:t>–</w:t>
      </w:r>
      <w:r w:rsidRPr="00015F21">
        <w:tab/>
        <w:t>έχοντας υπόψη την ανακοίνωση της Επιτροπής, της 4ης Νοεμβρίου 2025, με τίτλο «Ανακοίνωση του 2025 σχετικά με την πολιτική διεύρυνσης της ΕΕ» (</w:t>
      </w:r>
      <w:r w:rsidRPr="00027101" w:rsidR="00C85166">
        <w:t>COM(2025)0690</w:t>
      </w:r>
      <w:r w:rsidRPr="00015F21">
        <w:t>), η οποία συνοδεύεται από το έγγραφο εργασίας των υπηρεσιών της Επιτροπής με τίτλο «</w:t>
      </w:r>
      <w:r w:rsidRPr="00015F21">
        <w:t>Georgia</w:t>
      </w:r>
      <w:r w:rsidRPr="00015F21">
        <w:t xml:space="preserve"> 2025 </w:t>
      </w:r>
      <w:r w:rsidRPr="00015F21">
        <w:t>Report</w:t>
      </w:r>
      <w:r w:rsidRPr="00015F21">
        <w:t>» (Έκθεση του 2025 για τη Γεωργία) (SWD(2025)0757),</w:t>
      </w:r>
    </w:p>
    <w:p w:rsidR="00756C55" w:rsidRPr="00015F21" w:rsidP="00756C55" w14:paraId="711209A6" w14:textId="7F4E0B96">
      <w:pPr>
        <w:pStyle w:val="NormalHanging"/>
      </w:pPr>
      <w:r w:rsidRPr="00015F21">
        <w:t>–</w:t>
      </w:r>
      <w:r w:rsidRPr="00015F21">
        <w:tab/>
        <w:t>έχοντας υπόψη τη συμφωνία σύνδεσης μεταξύ της Ευρωπαϊκής Ένωσης και της Ευρωπαϊκής Κοινότητας Ατομικής Ενέργειας και των κρατών μελών τους, αφενός, και της Γεωργίας, αφετέρου</w:t>
      </w:r>
      <w:r>
        <w:rPr>
          <w:rStyle w:val="FootnoteReference"/>
        </w:rPr>
        <w:footnoteReference w:id="2"/>
      </w:r>
      <w:r w:rsidRPr="00015F21">
        <w:t>,</w:t>
      </w:r>
    </w:p>
    <w:p w:rsidR="00756C55" w:rsidRPr="00015F21" w:rsidP="00756C55" w14:paraId="5C091386" w14:textId="63194675">
      <w:pPr>
        <w:pStyle w:val="NormalHanging"/>
      </w:pPr>
      <w:r w:rsidRPr="00015F21">
        <w:t>–</w:t>
      </w:r>
      <w:r w:rsidRPr="00015F21">
        <w:tab/>
        <w:t>έχοντας υπόψη τον κανονισμό (ΕΕ) 2025/2441 του Ευρωπαϊκού Κοινοβουλίου και του Συμβουλίου της 26ης Νοεμβρίου 2025 για την τροποποίηση του κανονισμού (ΕΕ) 2018/1806 όσον αφορά την αναθεώρηση του μηχανισμού αναστολή</w:t>
      </w:r>
      <w:r>
        <w:rPr>
          <w:rStyle w:val="FootnoteReference"/>
        </w:rPr>
        <w:footnoteReference w:id="3"/>
      </w:r>
      <w:r w:rsidRPr="00015F21">
        <w:t>,</w:t>
      </w:r>
    </w:p>
    <w:p w:rsidR="00756C55" w:rsidRPr="00015F21" w:rsidP="00756C55" w14:paraId="633EDD02" w14:textId="77777777">
      <w:pPr>
        <w:pStyle w:val="NormalHanging"/>
      </w:pPr>
      <w:r w:rsidRPr="00015F21">
        <w:t>–</w:t>
      </w:r>
      <w:r w:rsidRPr="00015F21">
        <w:tab/>
        <w:t>έχοντας υπόψη το άρθρο 78 του Συντάγματος της Γεωργίας, το οποίο απαιτεί να ληφθούν όλα τα δυνατά μέτρα για να διασφαλιστεί η πλήρης ένταξη της Γεωργίας στην ΕΕ και το ΝΑΤΟ,</w:t>
      </w:r>
    </w:p>
    <w:p w:rsidR="00756C55" w:rsidRPr="00015F21" w:rsidP="00756C55" w14:paraId="7DB1940D" w14:textId="2B9FC1E8">
      <w:pPr>
        <w:pStyle w:val="NormalHanging"/>
      </w:pPr>
      <w:r w:rsidRPr="00015F21">
        <w:t>–</w:t>
      </w:r>
      <w:r w:rsidRPr="00015F21">
        <w:tab/>
        <w:t>έχοντας υπόψη την επείγουσα γνωμοδότηση σχετικά με τις τροποποιήσεις του κώδικα διοικητικών παραβάσεων και του ποινικού κώδικα της Γεωργίας του Γραφείου Δημοκρατικών Θεσμών και Ανθρωπίνων Δικαιωμάτων (ODIHR) του Οργανισμού για την Ασφάλεια και τη Συνεργασία στην Ευρώπη (ΟΑΣΕ), η οποία εκδόθηκε στις 12</w:t>
      </w:r>
      <w:r w:rsidR="00B76062">
        <w:t> </w:t>
      </w:r>
      <w:r w:rsidRPr="00015F21">
        <w:t>Νοεμβρίου 2025,</w:t>
      </w:r>
    </w:p>
    <w:p w:rsidR="00756C55" w:rsidRPr="00015F21" w:rsidP="00756C55" w14:paraId="2089C05E" w14:textId="77777777">
      <w:pPr>
        <w:pStyle w:val="NormalHanging"/>
      </w:pPr>
      <w:r w:rsidRPr="00015F21">
        <w:t>–</w:t>
      </w:r>
      <w:r w:rsidRPr="00015F21">
        <w:tab/>
        <w:t xml:space="preserve">έχοντας υπόψη την Ευρωπαϊκή Σύμβαση Δικαιωμάτων του Ανθρώπου, στην οποία η </w:t>
      </w:r>
      <w:r w:rsidRPr="00015F21">
        <w:t>Γεωργία είναι συμβαλλόμενο μέρος,</w:t>
      </w:r>
    </w:p>
    <w:p w:rsidR="00756C55" w:rsidRPr="00015F21" w:rsidP="00756C55" w14:paraId="5FA5A38C" w14:textId="77777777">
      <w:pPr>
        <w:pStyle w:val="NormalHanging"/>
      </w:pPr>
      <w:r w:rsidRPr="00015F21">
        <w:t>–</w:t>
      </w:r>
      <w:r w:rsidRPr="00015F21">
        <w:tab/>
        <w:t>έχοντας υπόψη τις προηγούμενες εκθέσεις της Επιτροπής για τη διεύρυνση σχετικά με τη Γεωργία,</w:t>
      </w:r>
    </w:p>
    <w:p w:rsidR="00756C55" w:rsidRPr="00015F21" w:rsidP="00756C55" w14:paraId="7080240C" w14:textId="77777777">
      <w:pPr>
        <w:pStyle w:val="NormalHanging"/>
      </w:pPr>
      <w:r w:rsidRPr="00015F21">
        <w:t>–</w:t>
      </w:r>
      <w:r w:rsidRPr="00015F21">
        <w:tab/>
        <w:t>έχοντας υπόψη την έκθεση «</w:t>
      </w:r>
      <w:r w:rsidRPr="00015F21">
        <w:t>Freedom</w:t>
      </w:r>
      <w:r w:rsidRPr="00015F21">
        <w:t xml:space="preserve"> in the World» (Ελευθερία στον κόσμο) του 2025, η οποία δημοσιεύθηκε από τον οργανισμό </w:t>
      </w:r>
      <w:r w:rsidRPr="00015F21">
        <w:t>Freedom</w:t>
      </w:r>
      <w:r w:rsidRPr="00015F21">
        <w:t xml:space="preserve"> House,</w:t>
      </w:r>
    </w:p>
    <w:p w:rsidR="00756C55" w:rsidRPr="00015F21" w:rsidP="00756C55" w14:paraId="7EF3D9AA" w14:textId="77777777">
      <w:pPr>
        <w:pStyle w:val="NormalHanging"/>
      </w:pPr>
      <w:r w:rsidRPr="00015F21">
        <w:t>–</w:t>
      </w:r>
      <w:r w:rsidRPr="00015F21">
        <w:tab/>
        <w:t>έχοντας υπόψη τον δείκτη κράτους δικαίου του World Justice Project για το 2025,</w:t>
      </w:r>
    </w:p>
    <w:p w:rsidR="00756C55" w:rsidRPr="00015F21" w:rsidP="00756C55" w14:paraId="6BF251F4" w14:textId="77777777">
      <w:pPr>
        <w:pStyle w:val="NormalHanging"/>
      </w:pPr>
      <w:r w:rsidRPr="00015F21">
        <w:t>–</w:t>
      </w:r>
      <w:r w:rsidRPr="00015F21">
        <w:tab/>
        <w:t>έχοντας υπόψη τον δείκτη αντίληψης της διαφθοράς για το 2025 που δημοσίευσε η Διεθνής Διαφάνεια,</w:t>
      </w:r>
    </w:p>
    <w:p w:rsidR="00756C55" w:rsidRPr="00015F21" w:rsidP="00756C55" w14:paraId="4A3EFFF1" w14:textId="77777777">
      <w:pPr>
        <w:pStyle w:val="NormalHanging"/>
      </w:pPr>
      <w:r w:rsidRPr="00015F21">
        <w:t>–</w:t>
      </w:r>
      <w:r w:rsidRPr="00015F21">
        <w:tab/>
        <w:t>έχοντας υπόψη την έκθεση της διερευνητικής αποστολής του ΟΑΣΕ για τη Γεωργία (2026) σύμφωνα με την παράγραφο 12 του εγγράφου του μηχανισμού της Μόσχας με τίτλο «</w:t>
      </w:r>
      <w:r w:rsidRPr="00015F21">
        <w:t>Developments</w:t>
      </w:r>
      <w:r w:rsidRPr="00015F21">
        <w:t xml:space="preserve"> in </w:t>
      </w:r>
      <w:r w:rsidRPr="00015F21">
        <w:t>Georgia</w:t>
      </w:r>
      <w:r w:rsidRPr="00015F21">
        <w:t xml:space="preserve"> in </w:t>
      </w:r>
      <w:r w:rsidRPr="00015F21">
        <w:t>Respect</w:t>
      </w:r>
      <w:r w:rsidRPr="00015F21">
        <w:t xml:space="preserve"> of Human Rights and </w:t>
      </w:r>
      <w:r w:rsidRPr="00015F21">
        <w:t>Fundamental</w:t>
      </w:r>
      <w:r w:rsidRPr="00015F21">
        <w:t xml:space="preserve"> </w:t>
      </w:r>
      <w:r w:rsidRPr="00015F21">
        <w:t>Freedoms</w:t>
      </w:r>
      <w:r w:rsidRPr="00015F21">
        <w:t xml:space="preserve"> </w:t>
      </w:r>
      <w:r w:rsidRPr="00015F21">
        <w:t>since</w:t>
      </w:r>
      <w:r w:rsidRPr="00015F21">
        <w:t xml:space="preserve"> </w:t>
      </w:r>
      <w:r w:rsidRPr="00015F21">
        <w:t>Spring</w:t>
      </w:r>
      <w:r w:rsidRPr="00015F21">
        <w:t xml:space="preserve"> 2024» (Εξελίξεις στη Γεωργία όσον αφορά τα ανθρώπινα δικαιώματα και τις θεμελιώδεις ελευθερίες από την άνοιξη του 2024),</w:t>
      </w:r>
    </w:p>
    <w:p w:rsidR="00756C55" w:rsidRPr="00015F21" w:rsidP="00756C55" w14:paraId="6DED9598" w14:textId="77777777">
      <w:pPr>
        <w:pStyle w:val="NormalHanging"/>
      </w:pPr>
      <w:r w:rsidRPr="00015F21">
        <w:t>–</w:t>
      </w:r>
      <w:r w:rsidRPr="00015F21">
        <w:tab/>
        <w:t>έχοντας υπόψη τα συμπεράσματα της Προεδρίας του Συμβουλίου της 16ης Δεκεμβρίου 2025 σχετικά με τη διεύρυνση,</w:t>
      </w:r>
    </w:p>
    <w:p w:rsidR="00756C55" w:rsidRPr="00015F21" w:rsidP="00756C55" w14:paraId="4E90C847" w14:textId="2ADE9DFA">
      <w:pPr>
        <w:pStyle w:val="NormalHanging"/>
      </w:pPr>
      <w:r w:rsidRPr="00015F21">
        <w:t>–</w:t>
      </w:r>
      <w:r w:rsidRPr="00015F21">
        <w:tab/>
        <w:t>έχοντας υπόψη τη γνωμοδότηση, την οποία ενέκρινε η Επιτροπή της Βενετίας στις 9</w:t>
      </w:r>
      <w:r w:rsidR="00B76062">
        <w:t> </w:t>
      </w:r>
      <w:r w:rsidRPr="00015F21">
        <w:t>και 10 Οκτωβρίου 2025, σχετικά με τον νόμο για την καταχώριση ξένων πρακτόρων, τις τροποποιήσεις στον νόμο για τις επιχορηγήσεις, και άλλους νόμους σχετικά με την «ξένη επιρροή»,</w:t>
      </w:r>
    </w:p>
    <w:p w:rsidR="00756C55" w:rsidRPr="00015F21" w:rsidP="00756C55" w14:paraId="2360208A" w14:textId="77777777">
      <w:pPr>
        <w:pStyle w:val="NormalHanging"/>
      </w:pPr>
      <w:r w:rsidRPr="00015F21">
        <w:t>–</w:t>
      </w:r>
      <w:r w:rsidRPr="00015F21">
        <w:tab/>
        <w:t>έχοντας υπόψη τα προηγούμενα ψηφίσματά του σχετικά με τη Γεωργία,</w:t>
      </w:r>
    </w:p>
    <w:p w:rsidR="00756C55" w:rsidRPr="00015F21" w:rsidP="00756C55" w14:paraId="39CD1251" w14:textId="5A36BEA8">
      <w:pPr>
        <w:pStyle w:val="NormalHanging"/>
      </w:pPr>
      <w:r w:rsidRPr="00015F21">
        <w:t>–</w:t>
      </w:r>
      <w:r w:rsidRPr="00015F21">
        <w:tab/>
        <w:t>έχοντας υπόψη το ψήφισμά του της 11ης Μαρτίου 2026 σχετικά με τη στρατηγική διεύρυνσης της ΕΕ</w:t>
      </w:r>
      <w:r>
        <w:rPr>
          <w:rStyle w:val="FootnoteReference"/>
        </w:rPr>
        <w:footnoteReference w:id="4"/>
      </w:r>
      <w:r w:rsidRPr="00015F21">
        <w:t>,</w:t>
      </w:r>
    </w:p>
    <w:p w:rsidR="00756C55" w:rsidRPr="00015F21" w:rsidP="00756C55" w14:paraId="0B449282" w14:textId="77777777">
      <w:pPr>
        <w:pStyle w:val="NormalHanging"/>
      </w:pPr>
      <w:r w:rsidRPr="00015F21">
        <w:t>–</w:t>
      </w:r>
      <w:r w:rsidRPr="00015F21">
        <w:tab/>
        <w:t>έχοντας υπόψη το άρθρο 55 του Κανονισμού του,</w:t>
      </w:r>
    </w:p>
    <w:p w:rsidR="00756C55" w:rsidRPr="00015F21" w:rsidP="00756C55" w14:paraId="60B539F9" w14:textId="77777777">
      <w:pPr>
        <w:pStyle w:val="NormalHanging"/>
      </w:pPr>
      <w:r w:rsidRPr="00015F21">
        <w:t>–</w:t>
      </w:r>
      <w:r w:rsidRPr="00015F21">
        <w:tab/>
        <w:t>έχοντας υπόψη την έκθεση της Επιτροπής Εξωτερικών Υποθέσεων (A10-0140/2026),</w:t>
      </w:r>
    </w:p>
    <w:p w:rsidR="00756C55" w:rsidRPr="00015F21" w:rsidP="00756C55" w14:paraId="237E00DE" w14:textId="77777777">
      <w:pPr>
        <w:pStyle w:val="NormalHanging"/>
      </w:pPr>
      <w:r w:rsidRPr="00015F21">
        <w:t>Α.</w:t>
      </w:r>
      <w:r w:rsidRPr="00015F21">
        <w:tab/>
        <w:t>λαμβάνοντας υπόψη ότι η Γεωργία υπέβαλε αίτηση προσχώρησης στην ΕΕ στις 3 Μαρτίου 2022· λαμβάνοντας υπόψη ότι το Ευρωπαϊκό Συμβούλιο, κατά τη σύνοδό του στις 14 και 15 Δεκεμβρίου 2023, χορήγησε στη Γεωργία καθεστώς υποψήφιας χώρας, με την προϋπόθεση ότι θα ληφθούν τα σχετικά μέτρα που ορίζονται στη σύσταση της Επιτροπής της 8ης Νοεμβρίου 2023· λαμβάνοντας υπόψη ότι η διαδικασία προσχώρησης της Γεωργίας, στην πράξη, έχει ουσιαστικά ανασταλεί από το 2024·</w:t>
      </w:r>
    </w:p>
    <w:p w:rsidR="00756C55" w:rsidRPr="00015F21" w:rsidP="00756C55" w14:paraId="33F3FE58" w14:textId="77777777">
      <w:pPr>
        <w:pStyle w:val="NormalHanging"/>
      </w:pPr>
      <w:r w:rsidRPr="00015F21">
        <w:t>Β.</w:t>
      </w:r>
      <w:r w:rsidRPr="00015F21">
        <w:tab/>
        <w:t>λαμβάνοντας υπόψη ότι η Επιτροπή θεωρεί τη Γεωργία υποψήφια χώρα μόνο κατ’ όνομα, μετά τα συμπεράσματα του Ευρωπαϊκού Συμβουλίου της 19ης Δεκεμβρίου 2024, στα οποία διαπιστώθηκε ότι οι ενέργειες των αρχών της Γεωργίας έχουν οδηγήσει σε εκ των πραγμάτων διακοπή της προενταξιακής διαδικασίας και ότι, υπό αυτό το πρίσμα, έκτοτε η Γεωργία σημειώνει συνεχιζόμενη και σοβαρή οπισθοδρόμηση όσον αφορά τις θεμελιώδεις αρχές·</w:t>
      </w:r>
    </w:p>
    <w:p w:rsidR="00756C55" w:rsidRPr="00015F21" w:rsidP="00756C55" w14:paraId="32714A90" w14:textId="77777777">
      <w:pPr>
        <w:pStyle w:val="NormalHanging"/>
      </w:pPr>
      <w:r w:rsidRPr="00015F21">
        <w:t>Γ.</w:t>
      </w:r>
      <w:r w:rsidRPr="00015F21">
        <w:tab/>
        <w:t xml:space="preserve">λαμβάνοντας υπόψη ότι η Επίτροπος </w:t>
      </w:r>
      <w:r w:rsidRPr="00015F21">
        <w:t>Marta</w:t>
      </w:r>
      <w:r w:rsidRPr="00015F21">
        <w:t xml:space="preserve"> </w:t>
      </w:r>
      <w:r w:rsidRPr="00015F21">
        <w:t>Kos</w:t>
      </w:r>
      <w:r w:rsidRPr="00015F21">
        <w:t xml:space="preserve"> δικαίως περιέγραψε την έκθεση της Επιτροπής του 2025 για τη Γεωργία ως «τη χειρότερη έκθεση που εκπονήθηκε ποτέ για μια υποψήφια χώρα»·</w:t>
      </w:r>
    </w:p>
    <w:p w:rsidR="00756C55" w:rsidRPr="00015F21" w:rsidP="00756C55" w14:paraId="3F4652ED" w14:textId="77777777">
      <w:pPr>
        <w:pStyle w:val="NormalHanging"/>
      </w:pPr>
      <w:r w:rsidRPr="00015F21">
        <w:t>Δ.</w:t>
      </w:r>
      <w:r w:rsidRPr="00015F21">
        <w:tab/>
        <w:t>λαμβάνοντας υπόψη ότι η κατάσταση στη Γεωργία εξακολουθεί να επιδεινώνεται δραματικά, με περαιτέρω οπισθοδρόμηση όσον αφορά τη δημοκρατία, τα ανθρώπινα δικαιώματα και το κράτος δικαίου λόγω των ενεργειών του «Γεωργιανού Ονείρου»· λαμβάνοντας υπόψη ότι οι μέθοδοι καταστολής, οι εκστρατείες παραπληροφόρησης και η πολιτική παρενόχληση αντικατοπτρίζουν τις ρωσικές υβριδικές τακτικές·</w:t>
      </w:r>
    </w:p>
    <w:p w:rsidR="00756C55" w:rsidRPr="00015F21" w:rsidP="00756C55" w14:paraId="07E8150F" w14:textId="77777777">
      <w:pPr>
        <w:pStyle w:val="NormalHanging"/>
      </w:pPr>
      <w:r w:rsidRPr="00015F21">
        <w:t>Ε.</w:t>
      </w:r>
      <w:r w:rsidRPr="00015F21">
        <w:tab/>
        <w:t>λαμβάνοντας υπόψη ότι, στις 29 Ιανουαρίου 2026, 24 κράτη που συμμετέχουν στον ΟΑΣΕ ενεργοποίησαν τον μηχανισμό της Μόσχας, με τον οποίο κατέστη δυνατή η εξέταση εικαζόμενων παραβιάσεων των ανθρωπίνων δικαιωμάτων από αποστολή ανεξάρτητων εμπειρογνωμόνων, συγκεκριμένα των εξελίξεων που σημειώθηκαν από την άνοιξη του 2024· λαμβάνοντας υπόψη ότι στην έκθεση εμπειρογνωμόνων για τη Γεωργία στο πλαίσιο του μηχανισμού της Μόσχας του ΟΑΣΕ, η οποία δημοσιεύτηκε στις 12 Μαρτίου 2026, επισημαίνονται σοβαρές ανησυχίες σχετικά με την ακεραιότητα των εκλογικών διαδικασιών, συμπεριλαμβανομένων καταγγελιών για παρατυπίες και άσκηση πίεσης στην πολιτική αντιπολίτευση, καθώς και για τη χρήση νομικών μέτρων κατά ηγετών της αντιπολίτευσης και πολιτικών κομμάτων· λαμβάνοντας υπόψη ότι η έκθεση ζητεί την κατάργηση της περιοριστικής νομοθεσίας, μεταξύ άλλων του νόμου περί διαφάνειας των ξένων επιρροών καθώς και των τροποποιήσεων που θίγουν την ελευθερία των μέσων ενημέρωσης· λαμβάνοντας υπόψη ότι η έκθεση τεκμηριώνει περιπτώσεις δυσανάλογης χρήσης βίας κατά διαδηλωτών και εγείρει ανησυχίες σχετικά με παραβιάσεις της απαγόρευσης των βασανιστηρίων και της κακομεταχείρισης, με ορισμένες περιπτώσεις να φθάνουν στο «όριο των βασανιστηρίων»· λαμβάνοντας υπόψη ότι ζητεί, επιπλέον, την άμεση απελευθέρωση των ατόμων που κρατούνται για πολιτικούς λόγους, συμπεριλαμβανομένων μελών της αντιπολίτευσης και δημοσιογράφων, και τονίζει την ανάγκη για πλήρη συνεργασία της Γεωργίας με διεθνείς οργανισμούς, συμπεριλαμβανομένων της Επιτροπής της Βενετίας και σχετικών διεθνών μηχανισμών·</w:t>
      </w:r>
    </w:p>
    <w:p w:rsidR="00756C55" w:rsidRPr="00015F21" w:rsidP="00756C55" w14:paraId="6D7C9472" w14:textId="77777777">
      <w:pPr>
        <w:pStyle w:val="NormalHanging"/>
      </w:pPr>
      <w:r w:rsidRPr="00015F21">
        <w:t>ΣΤ.</w:t>
      </w:r>
      <w:r w:rsidRPr="00015F21">
        <w:tab/>
        <w:t>λαμβάνοντας υπόψη ότι η κυβέρνηση του «Γεωργιανού Ονείρου» αποδυναμώνει συστηματικά το σύστημα ελέγχων και ισορροπιών υπονομεύοντας την ανεξαρτησία της δικαιοσύνης, των εισαγγελικών αρχών και του Συνταγματικού Δικαστηρίου, το οποίο καθιστά τη Γεωργία διαρθρωτικά ανίκανη να εκπληρώσει τα κριτήρια προσχώρησης στην ΕΕ υπό τις τρέχουσες συνθήκες·</w:t>
      </w:r>
    </w:p>
    <w:p w:rsidR="00756C55" w:rsidRPr="00015F21" w:rsidP="00756C55" w14:paraId="5F57DBDD" w14:textId="77777777">
      <w:pPr>
        <w:pStyle w:val="NormalHanging"/>
      </w:pPr>
      <w:r w:rsidRPr="00015F21">
        <w:t>Ζ.</w:t>
      </w:r>
      <w:r w:rsidRPr="00015F21">
        <w:tab/>
        <w:t>λαμβάνοντας υπόψη ότι οι διαδηλώσεις κατά των ενεργειών του «Γεωργιανού Ονείρου» συνεχίζονται από τις 28 Νοεμβρίου 2024, γεγονός που καταδεικνύει τη διαρκή δημοκρατική βούληση του γεωργιανού λαού, παρά τη συστηματική και δυσανάλογη βία κατά των συμμετεχόντων, τη φυλάκισή τους και τη θέσπιση ολοένα και πιο δρακόντειων ποινών για τη συμμετοχή τους σε αυτές τις διαδηλώσεις· λαμβάνοντας υπόψη ότι οι μεγάλης κλίμακας διαδηλώσεις ξεκίνησαν αφότου η κυβέρνηση ανακοίνωσε ότι αναστέλλει τις προετοιμασίες για τις ενταξιακές διαπραγματεύσεις με την ΕΕ έως το 2028·</w:t>
      </w:r>
    </w:p>
    <w:p w:rsidR="00756C55" w:rsidRPr="00015F21" w:rsidP="00756C55" w14:paraId="489A9044" w14:textId="77777777">
      <w:pPr>
        <w:pStyle w:val="NormalHanging"/>
      </w:pPr>
      <w:r w:rsidRPr="00015F21">
        <w:t>Η.</w:t>
      </w:r>
      <w:r w:rsidRPr="00015F21">
        <w:tab/>
        <w:t xml:space="preserve">λαμβάνοντας υπόψη ότι στο ντοκιμαντέρ του British </w:t>
      </w:r>
      <w:r w:rsidRPr="00015F21">
        <w:t>Broadcasting</w:t>
      </w:r>
      <w:r w:rsidRPr="00015F21">
        <w:t xml:space="preserve"> </w:t>
      </w:r>
      <w:r w:rsidRPr="00015F21">
        <w:t>Corporation</w:t>
      </w:r>
      <w:r w:rsidRPr="00015F21">
        <w:t xml:space="preserve"> (BBC) με τίτλο «</w:t>
      </w:r>
      <w:r w:rsidRPr="00015F21">
        <w:t>When</w:t>
      </w:r>
      <w:r w:rsidRPr="00015F21">
        <w:t xml:space="preserve"> </w:t>
      </w:r>
      <w:r w:rsidRPr="00015F21">
        <w:t>Water</w:t>
      </w:r>
      <w:r w:rsidRPr="00015F21">
        <w:t xml:space="preserve"> </w:t>
      </w:r>
      <w:r w:rsidRPr="00015F21">
        <w:t>Burns</w:t>
      </w:r>
      <w:r w:rsidRPr="00015F21">
        <w:t xml:space="preserve">», το οποίο μεταδόθηκε την 1η Δεκεμβρίου 2025, παρουσιάστηκαν αποδεικτικά στοιχεία ότι, τον Νοέμβριο και τον Δεκέμβριο του 2024, χρησιμοποιήθηκε στη Γεωργία κατά διαδηλωτών νερό αναμεμειγμένο με τοξική χημική </w:t>
      </w:r>
      <w:r w:rsidRPr="00015F21">
        <w:t>ουσία· λαμβάνοντας υπόψη ότι η χρήση τοξικών χημικών ουσιών μπορεί να προκαλέσει χρόνια προβλήματα υγείας·</w:t>
      </w:r>
    </w:p>
    <w:p w:rsidR="00756C55" w:rsidRPr="00015F21" w:rsidP="00756C55" w14:paraId="6C9D5884" w14:textId="77777777">
      <w:pPr>
        <w:pStyle w:val="NormalHanging"/>
      </w:pPr>
      <w:r w:rsidRPr="00015F21">
        <w:t>Θ.</w:t>
      </w:r>
      <w:r w:rsidRPr="00015F21">
        <w:tab/>
        <w:t>λαμβάνοντας υπόψη ότι το Γραφείο Δημοκρατικών Θεσμών και Ανθρωπίνων Δικαιωμάτων του ΟΑΣΕ παρεμποδίστηκε από το να παρακολουθήσει τις τοπικές εκλογές που διεξήχθησαν στις 4 Οκτωβρίου 2025 λόγω καθυστερημένης πρόσκλησης από τις αρχές της Γεωργίας·</w:t>
      </w:r>
    </w:p>
    <w:p w:rsidR="00756C55" w:rsidRPr="00015F21" w:rsidP="00756C55" w14:paraId="6B59BBA8" w14:textId="77777777">
      <w:pPr>
        <w:pStyle w:val="NormalHanging"/>
      </w:pPr>
      <w:r w:rsidRPr="00015F21">
        <w:t>Ι.</w:t>
      </w:r>
      <w:r w:rsidRPr="00015F21">
        <w:tab/>
        <w:t>λαμβάνοντας υπόψη ότι οι πρόσφατα εγκριθείσες νομοθετικές τροποποιήσεις θεσπίζουν πρόσθετους περιορισμούς για την ξένη χρηματοδότηση και ποινικοποιούν τη λεγόμενη «ξένη άσκηση πίεσης από ομάδες συμφερόντων»· λαμβάνοντας υπόψη ότι η νομοθεσία διευρύνει σημαντικά τον ορισμό των «επιχορηγήσεων» ώστε να περιλαμβάνει την παροχή τεχνικής ή δωρεάν βοήθειας και τις μεταφορές εμβασμάτων μεταξύ ξένων οργανισμών και των τοπικών υποκαταστημάτων τους, επεκτείνει το πεδίο εφαρμογής των οντοτήτων που θεωρούνται δικαιούχοι επιχορηγήσεων, συμπεριλαμβανομένων οργανισμών με έδρα στο εξωτερικό που ασχολούνται με ζητήματα που αφορούν τη Γεωργία, και θεσπίζει ποινικές κυρώσεις για παραβάσεις που σχετίζονται με επιχορηγήσεις· λαμβάνοντας υπόψη ότι η νομοθεσία θεσπίζει επίσης ποινές φυλάκισης έως έξι ετών για την «ξένη άσκηση πίεσης από ομάδες συμφερόντων», οκταετή απαγόρευση συμμετοχής σε πολιτικά κόμματα για άτομα που έχουν εργαστεί σε χρηματοδοτούμενους από το εξωτερικό οργανισμούς, και πρόσθετες κυρώσεις για τις επιχειρήσεις που ασκούν πολιτική δραστηριότητα που δεν σχετίζεται με την κύρια δραστηριότητά τους· λαμβάνοντας υπόψη ότι η νομοθεσία θεσπίζει επίσης ρήτρα περί «εξτρεμισμού», η οποία καθιστά δυνατή την επιβολή ποινών φυλάκισης έως τριών ετών για «συστηματικές πράξεις» με στόχο να «εδραιωθεί η αντίληψη» ότι η κυβέρνηση στερείται νομιμότητας·</w:t>
      </w:r>
    </w:p>
    <w:p w:rsidR="00756C55" w:rsidRPr="00015F21" w:rsidP="00756C55" w14:paraId="6C811809" w14:textId="77777777">
      <w:pPr>
        <w:pStyle w:val="NormalHanging"/>
      </w:pPr>
      <w:r w:rsidRPr="00015F21">
        <w:t>ΙΑ.</w:t>
      </w:r>
      <w:r w:rsidRPr="00015F21">
        <w:tab/>
        <w:t>λαμβάνοντας υπόψη ότι οι εγκριθείσες τροποποιήσεις του ποινικού κώδικα προβλέπουν ποινές φυλάκισης για άτομα που αρνούνται να αναγνωρίσουν τη νομιμότητα της κυβέρνησης του «Γεωργιανού Ονείρου», γεγονός που εγείρει σοβαρές ανησυχίες σχετικά με την ελευθερία της έκφρασης, τον πολιτικό πλουραλισμό και τα δημοκρατικά πρότυπα·</w:t>
      </w:r>
    </w:p>
    <w:p w:rsidR="00756C55" w:rsidRPr="00015F21" w:rsidP="00756C55" w14:paraId="2F8402CA" w14:textId="77777777">
      <w:pPr>
        <w:pStyle w:val="NormalHanging"/>
      </w:pPr>
      <w:r w:rsidRPr="00015F21">
        <w:t>ΙΒ.</w:t>
      </w:r>
      <w:r w:rsidRPr="00015F21">
        <w:tab/>
        <w:t>λαμβάνοντας υπόψη ότι, ως απάντηση στην οπισθοδρόμηση της δημοκρατίας στη Γεωργία υπό το καθεστώς του «Γεωργιανού Ονείρου» και στον γεωπολιτικό αναπροσανατολισμό της χώρας, οι Ηνωμένες Πολιτείες ανέστειλαν τη στρατηγική εταιρική σχέση τους με τη Γεωργία και επέβαλαν κυρώσεις που παραμένουν σε ισχύ· λαμβάνοντας υπόψη ότι το Κογκρέσο των ΗΠΑ κατέθεσε νομοσχέδιο με τίτλο «Κινητοποίηση και ενίσχυση των επιλογών της Γεωργίας για τη θέσπιση λογοδοσίας, ανθεκτικότητας και ανεξαρτησίας» (Πράξη MEGOBARI), το οποίο αποσκοπεί στην ενίσχυση του ελέγχου των ενεργειών της κυβέρνησης της Γεωργίας και των δεσμών της με τη Ρωσία και άλλα αυταρχικά καθεστώτα, συμπεριλαμβανομένης της Κίνας·</w:t>
      </w:r>
    </w:p>
    <w:p w:rsidR="00756C55" w:rsidRPr="00015F21" w:rsidP="00756C55" w14:paraId="766BBA0C" w14:textId="77777777">
      <w:pPr>
        <w:pStyle w:val="NormalHanging"/>
      </w:pPr>
      <w:r w:rsidRPr="00015F21">
        <w:t>ΙΓ.</w:t>
      </w:r>
      <w:r w:rsidRPr="00015F21">
        <w:tab/>
        <w:t xml:space="preserve">λαμβάνοντας υπόψη ότι, τον Δεκέμβριο του 2024, οι Ηνωμένες Πολιτείες υπήγαγαν τον </w:t>
      </w:r>
      <w:r w:rsidRPr="00015F21">
        <w:t>Bidzina</w:t>
      </w:r>
      <w:r w:rsidRPr="00015F21">
        <w:t xml:space="preserve"> </w:t>
      </w:r>
      <w:r w:rsidRPr="00015F21">
        <w:t>Ivanishvili</w:t>
      </w:r>
      <w:r w:rsidRPr="00015F21">
        <w:t xml:space="preserve"> στο καθεστώς κυρώσεών τους για την υπονόμευση του δημοκρατικού και </w:t>
      </w:r>
      <w:r w:rsidRPr="00015F21">
        <w:t>ευρωατλαντικού</w:t>
      </w:r>
      <w:r w:rsidRPr="00015F21">
        <w:t xml:space="preserve"> μέλλοντος της Γεωργίας προς όφελος της Ρωσικής Ομοσπονδίας· λαμβάνοντας υπόψη ότι οι Ηνωμένες Πολιτείες διαπίστωσαν ότι οι ενέργειες του </w:t>
      </w:r>
      <w:r w:rsidRPr="00015F21">
        <w:t>Ivanishvili</w:t>
      </w:r>
      <w:r w:rsidRPr="00015F21">
        <w:t xml:space="preserve"> και του «Γεωργιανού Ονείρου» έχουν διαβρώσει τους δημοκρατικούς θεσμούς, έχουν διευκολύνει τις παραβιάσεις των ανθρώπινων δικαιωμάτων και έχουν περιορίσει την άσκηση θεμελιωδών ελευθεριών στη Γεωργία· λαμβάνοντας υπόψη ότι οι ενέργειες αυτές έχουν εκτροχιάσει περαιτέρω το </w:t>
      </w:r>
      <w:r w:rsidRPr="00015F21">
        <w:t>ευρωατλαντικό</w:t>
      </w:r>
      <w:r w:rsidRPr="00015F21">
        <w:t xml:space="preserve"> μέλλον της Γεωργίας, με αποτέλεσμα η χώρα να είναι ολοένα και πιο ευάλωτη έναντι της Ρωσίας, η οποία εξακολουθεί να κατέχει πάνω από το 20 % της επικράτειας της Γεωργίας·</w:t>
      </w:r>
    </w:p>
    <w:p w:rsidR="00756C55" w:rsidRPr="00015F21" w:rsidP="00756C55" w14:paraId="1DCD672E" w14:textId="77777777">
      <w:pPr>
        <w:pStyle w:val="NormalHanging"/>
      </w:pPr>
      <w:r w:rsidRPr="00015F21">
        <w:t>ΙΔ.</w:t>
      </w:r>
      <w:r w:rsidRPr="00015F21">
        <w:tab/>
        <w:t>λαμβάνοντας υπόψη ότι, στις 2 Μαρτίου 2026, εννέα κόμματα της αντιπολίτευσης στη Γεωργία ανακοίνωσαν τη δημιουργία συμμαχίας ως απάντηση στη συνεχιζόμενη οπισθοδρόμηση της δημοκρατίας και στην αυταρχική εδραίωση της εξουσίας από το «Γεωργιανό Όνειρο», γεγονός που καταδεικνύει την ισχυροποίηση φιλοευρωπαϊκών δημοκρατικών δυνάμεων και το εντεινόμενο κοινωνικό αίτημα για προάσπιση της ευρωπαϊκής πορείας της Γεωργίας·</w:t>
      </w:r>
    </w:p>
    <w:p w:rsidR="00756C55" w:rsidRPr="00015F21" w:rsidP="00756C55" w14:paraId="6BFC1D42" w14:textId="77777777">
      <w:pPr>
        <w:pStyle w:val="NormalHanging"/>
      </w:pPr>
      <w:r w:rsidRPr="00015F21">
        <w:t>ΙΕ.</w:t>
      </w:r>
      <w:r w:rsidRPr="00015F21">
        <w:tab/>
        <w:t xml:space="preserve">λαμβάνοντας υπόψη ότι οκτώ ηγέτες και πολιτικοί της αντιπολίτευσης –οι </w:t>
      </w:r>
      <w:r w:rsidRPr="00015F21">
        <w:t>Nika</w:t>
      </w:r>
      <w:r w:rsidRPr="00015F21">
        <w:t xml:space="preserve"> </w:t>
      </w:r>
      <w:r w:rsidRPr="00015F21">
        <w:t>Gvaramia</w:t>
      </w:r>
      <w:r w:rsidRPr="00015F21">
        <w:t xml:space="preserve">, </w:t>
      </w:r>
      <w:r w:rsidRPr="00015F21">
        <w:t>Zurab</w:t>
      </w:r>
      <w:r w:rsidRPr="00015F21">
        <w:t xml:space="preserve"> </w:t>
      </w:r>
      <w:r w:rsidRPr="00015F21">
        <w:t>Japaridze</w:t>
      </w:r>
      <w:r w:rsidRPr="00015F21">
        <w:t xml:space="preserve">, </w:t>
      </w:r>
      <w:r w:rsidRPr="00015F21">
        <w:t>Badri</w:t>
      </w:r>
      <w:r w:rsidRPr="00015F21">
        <w:t xml:space="preserve"> </w:t>
      </w:r>
      <w:r w:rsidRPr="00015F21">
        <w:t>Japaridze</w:t>
      </w:r>
      <w:r w:rsidRPr="00015F21">
        <w:t xml:space="preserve">, </w:t>
      </w:r>
      <w:r w:rsidRPr="00015F21">
        <w:t>Mamuka</w:t>
      </w:r>
      <w:r w:rsidRPr="00015F21">
        <w:t xml:space="preserve"> </w:t>
      </w:r>
      <w:r w:rsidRPr="00015F21">
        <w:t>Khazaradze</w:t>
      </w:r>
      <w:r w:rsidRPr="00015F21">
        <w:t xml:space="preserve">, </w:t>
      </w:r>
      <w:r w:rsidRPr="00015F21">
        <w:t>Nika</w:t>
      </w:r>
      <w:r w:rsidRPr="00015F21">
        <w:t xml:space="preserve"> </w:t>
      </w:r>
      <w:r w:rsidRPr="00015F21">
        <w:t>Melia</w:t>
      </w:r>
      <w:r w:rsidRPr="00015F21">
        <w:t xml:space="preserve">, </w:t>
      </w:r>
      <w:r w:rsidRPr="00015F21">
        <w:t>Irakli</w:t>
      </w:r>
      <w:r w:rsidRPr="00015F21">
        <w:t xml:space="preserve"> </w:t>
      </w:r>
      <w:r w:rsidRPr="00015F21">
        <w:t>Okruashvili</w:t>
      </w:r>
      <w:r w:rsidRPr="00015F21">
        <w:t xml:space="preserve">, </w:t>
      </w:r>
      <w:r w:rsidRPr="00015F21">
        <w:t>Givi</w:t>
      </w:r>
      <w:r w:rsidRPr="00015F21">
        <w:t xml:space="preserve"> </w:t>
      </w:r>
      <w:r w:rsidRPr="00015F21">
        <w:t>Targamadze</w:t>
      </w:r>
      <w:r w:rsidRPr="00015F21">
        <w:t xml:space="preserve"> και </w:t>
      </w:r>
      <w:r w:rsidRPr="00015F21">
        <w:t>Giorgi</w:t>
      </w:r>
      <w:r w:rsidRPr="00015F21">
        <w:t xml:space="preserve"> </w:t>
      </w:r>
      <w:r w:rsidRPr="00015F21">
        <w:t>Vashadze</w:t>
      </w:r>
      <w:r w:rsidRPr="00015F21">
        <w:t>– καταδικάστηκαν σε φυλάκιση επτά έως οκτώ μηνών και τους απαγορεύθηκε να κατέχουν δημόσιο αξίωμα για δύο έτη, διότι αρνήθηκαν να εμφανιστούν ενώπιον της προσωρινής εξεταστικής επιτροπής του de facto κοινοβουλίου της Γεωργίας·</w:t>
      </w:r>
    </w:p>
    <w:p w:rsidR="00756C55" w:rsidRPr="00015F21" w:rsidP="00756C55" w14:paraId="41FB6D1B" w14:textId="77777777">
      <w:pPr>
        <w:pStyle w:val="NormalHanging"/>
      </w:pPr>
      <w:r w:rsidRPr="00015F21">
        <w:t>ΙΣΤ.</w:t>
      </w:r>
      <w:r w:rsidRPr="00015F21">
        <w:tab/>
        <w:t>λαμβάνοντας υπόψη ότι οι αρχές του «Γεωργιανού Ονείρου» έχουν δημιουργήσει ένα σύστημα πολιτικά υποκινούμενης καταστολής με αποτέλεσμα τη φυλάκιση πολλών πολιτικών κρατουμένων, συμπεριλαμβανομένων πολιτικών της αντιπολίτευσης, ακτιβιστών, δημοσιογράφων και ειρηνικών διαδηλωτών, οι οποίοι έχουν στερηθεί την ελευθερία τους μόνο και μόνο επειδή αρνήθηκαν να υποταχθούν στην εξουσία του κυβερνώντος κόμματος ή επειδή άσκησαν τα θεμελιώδη δικαιώματά τους· λαμβάνοντας υπόψη ότι οι κρατήσεις αυτές συνιστούν σκόπιμη στρατηγική εκφοβισμού με σκοπό τη φίμωση των αντιφρονούντων, την αποδόμηση του πολιτικού πλουραλισμού και την εδραίωση του αυταρχικού καθεστώτος· λαμβάνοντας υπόψη ότι η συνεχιζόμενη φυλάκιση των ατόμων αυτών συνιστά σοβαρή παραβίαση της συνταγματικής τάξης της Γεωργίας, των διεθνών υποχρεώσεών της στον τομέα των ανθρωπίνων δικαιωμάτων και των θεμελιωδών αξιών στις οποίες βασίζεται το καθεστώς της ως υποψήφιας προς ένταξη στην ΕΕ χώρας· λαμβάνοντας υπόψη ότι πολλοί φοιτητές, εκπρόσωποι της κοινωνίας των πολιτών και καλλιτέχνες έχουν τεθεί υπό κράτηση ή τους έχει επιβληθεί πρόστιμο λόγω της συμμετοχής τους σε διαδηλώσεις·</w:t>
      </w:r>
    </w:p>
    <w:p w:rsidR="00756C55" w:rsidRPr="00015F21" w:rsidP="00756C55" w14:paraId="65956FA9" w14:textId="77777777">
      <w:pPr>
        <w:pStyle w:val="NormalHanging"/>
      </w:pPr>
      <w:r w:rsidRPr="00015F21">
        <w:t>ΙΖ.</w:t>
      </w:r>
      <w:r w:rsidRPr="00015F21">
        <w:tab/>
        <w:t xml:space="preserve">λαμβάνοντας υπόψη ότι η πολιτική δίωξη προσωπικοτήτων της αντιπολίτευσης εξακολουθεί να προκαλεί σοβαρή ανησυχία, συμπεριλαμβανομένης της συστημικής </w:t>
      </w:r>
      <w:r w:rsidRPr="00015F21">
        <w:t>στοχοποίησης</w:t>
      </w:r>
      <w:r w:rsidRPr="00015F21">
        <w:t xml:space="preserve"> του </w:t>
      </w:r>
      <w:r w:rsidRPr="00015F21">
        <w:t>Giorgi</w:t>
      </w:r>
      <w:r w:rsidRPr="00015F21">
        <w:t xml:space="preserve"> </w:t>
      </w:r>
      <w:r w:rsidRPr="00015F21">
        <w:t>Gakharia</w:t>
      </w:r>
      <w:r w:rsidRPr="00015F21">
        <w:t>, ηγέτη του κόμματος «Για τη Γεωργία», ο οποίος έχει υποστεί δύο σωματικές επιθέσεις και κατηγορείται για ποινικά αδικήματα με πολιτικά κίνητρα, με αποτέλεσμα να ζει επί του παρόντος εξόριστος·</w:t>
      </w:r>
    </w:p>
    <w:p w:rsidR="00756C55" w:rsidRPr="00015F21" w:rsidP="00756C55" w14:paraId="30E991D8" w14:textId="77777777">
      <w:pPr>
        <w:pStyle w:val="NormalHanging"/>
      </w:pPr>
      <w:r w:rsidRPr="00015F21">
        <w:t>ΙΗ.</w:t>
      </w:r>
      <w:r w:rsidRPr="00015F21">
        <w:tab/>
        <w:t xml:space="preserve">λαμβάνοντας υπόψη ότι ο πρώην πρόεδρος </w:t>
      </w:r>
      <w:r w:rsidRPr="00015F21">
        <w:t>Mikheil</w:t>
      </w:r>
      <w:r w:rsidRPr="00015F21">
        <w:t xml:space="preserve"> </w:t>
      </w:r>
      <w:r w:rsidRPr="00015F21">
        <w:t>Saakashvili</w:t>
      </w:r>
      <w:r w:rsidRPr="00015F21">
        <w:t xml:space="preserve"> στερείται της ελευθερίας του εδώ και περισσότερα από τέσσερα έτη και αποτελεί de facto πολιτικό κρατούμενο του </w:t>
      </w:r>
      <w:r w:rsidRPr="00015F21">
        <w:t>ολιγάρχη</w:t>
      </w:r>
      <w:r w:rsidRPr="00015F21">
        <w:t xml:space="preserve"> </w:t>
      </w:r>
      <w:r w:rsidRPr="00015F21">
        <w:t>Bidzina</w:t>
      </w:r>
      <w:r w:rsidRPr="00015F21">
        <w:t xml:space="preserve"> </w:t>
      </w:r>
      <w:r w:rsidRPr="00015F21">
        <w:t>Ivanishvili</w:t>
      </w:r>
      <w:r w:rsidRPr="00015F21">
        <w:t>, ο οποίος ασκεί έλεγχο επί του κράτους και αθέμιτη επιρροή επί των θεσμών του·</w:t>
      </w:r>
    </w:p>
    <w:p w:rsidR="00756C55" w:rsidRPr="00015F21" w:rsidP="00756C55" w14:paraId="0B8CD115" w14:textId="77777777">
      <w:pPr>
        <w:pStyle w:val="NormalHanging"/>
      </w:pPr>
      <w:r w:rsidRPr="00015F21">
        <w:t>ΙΘ.</w:t>
      </w:r>
      <w:r w:rsidRPr="00015F21">
        <w:tab/>
        <w:t xml:space="preserve">λαμβάνοντας υπόψη ότι, από τον Ιανουάριο του 2026, η κοινωνία των πολιτών της Γεωργίας έχει </w:t>
      </w:r>
      <w:r w:rsidRPr="00015F21">
        <w:t>ταυτοποιήσει</w:t>
      </w:r>
      <w:r w:rsidRPr="00015F21">
        <w:t xml:space="preserve"> 48 πολιτικούς κρατούμενους που φυλακίστηκαν άδικα λόγω της συμμετοχής τους σε διαδηλώσεις και της υποστήριξής τους προς αυτές, καθώς και άλλους 68 που παραμένουν υπό προσωρινή κράτηση αντιμετωπίζοντας κατηγορίες με πολιτικά κίνητρα·</w:t>
      </w:r>
    </w:p>
    <w:p w:rsidR="00756C55" w:rsidRPr="00015F21" w:rsidP="00756C55" w14:paraId="343DBC4A" w14:textId="77777777">
      <w:pPr>
        <w:pStyle w:val="NormalHanging"/>
      </w:pPr>
      <w:r w:rsidRPr="00015F21">
        <w:t>Κ.</w:t>
      </w:r>
      <w:r w:rsidRPr="00015F21">
        <w:tab/>
        <w:t>λαμβάνοντας υπόψη ότι οι διαδηλώτριες στη Γεωργία αναφέρουν τακτικά ότι υφίστανται εξευτελιστική μεταχείριση από την αστυνομία που περιλαμβάνει σεξιστική λεκτική βία, συστηματικούς σωματικούς ελέγχους διά απογύμνωσης, απειλές βιασμού και άλλες απειλές σωματικής βίας κατά τη διάρκεια των διαδηλώσεων, κατά την κράτηση και κατά τη διάρκεια κατ’ οίκον ερευνών· λαμβάνοντας υπόψη ότι η τάση αυτή εντάσσεται σε ένα ευρύτερο μοτίβο κατάχρησης και ατιμωρησίας εντός των υπηρεσιών επιβολής του νόμου της Γεωργίας·</w:t>
      </w:r>
    </w:p>
    <w:p w:rsidR="00756C55" w:rsidRPr="00015F21" w:rsidP="00756C55" w14:paraId="3F6D3C6C" w14:textId="77777777">
      <w:pPr>
        <w:pStyle w:val="NormalHanging"/>
      </w:pPr>
      <w:r w:rsidRPr="00015F21">
        <w:t>ΚΑ.</w:t>
      </w:r>
      <w:r w:rsidRPr="00015F21">
        <w:tab/>
        <w:t xml:space="preserve">λαμβάνοντας υπόψη ότι η </w:t>
      </w:r>
      <w:r w:rsidRPr="00015F21">
        <w:t>Mzia</w:t>
      </w:r>
      <w:r w:rsidRPr="00015F21">
        <w:t xml:space="preserve"> </w:t>
      </w:r>
      <w:r w:rsidRPr="00015F21">
        <w:t>Amaglobeli</w:t>
      </w:r>
      <w:r w:rsidRPr="00015F21">
        <w:t xml:space="preserve">, φυλακισμένη Γεωργιανή δημοσιογράφος και διευθύντρια των διαδικτυακών μέσων ενημέρωσης </w:t>
      </w:r>
      <w:r w:rsidRPr="00015F21">
        <w:t>Batumelebi</w:t>
      </w:r>
      <w:r w:rsidRPr="00015F21">
        <w:t xml:space="preserve"> και </w:t>
      </w:r>
      <w:r w:rsidRPr="00015F21">
        <w:t>Netgazeti</w:t>
      </w:r>
      <w:r w:rsidRPr="00015F21">
        <w:t xml:space="preserve">, έλαβε το Βραβείο Ζαχάρωφ 2025 για την ελευθερία της σκέψης από το Ευρωπαϊκό Κοινοβούλιο, μαζί με τον </w:t>
      </w:r>
      <w:r w:rsidRPr="00015F21">
        <w:t>Andrzej</w:t>
      </w:r>
      <w:r w:rsidRPr="00015F21">
        <w:t xml:space="preserve"> </w:t>
      </w:r>
      <w:r w:rsidRPr="00015F21">
        <w:t>Poczobut</w:t>
      </w:r>
      <w:r w:rsidRPr="00015F21">
        <w:t xml:space="preserve"> από τη Λευκορωσία· λαμβάνοντας υπόψη ότι το Ανώτατο Δικαστήριο της Γεωργίας απέρριψε την προσφυγή της </w:t>
      </w:r>
      <w:r w:rsidRPr="00015F21">
        <w:t>Mzia</w:t>
      </w:r>
      <w:r w:rsidRPr="00015F21">
        <w:t xml:space="preserve"> </w:t>
      </w:r>
      <w:r w:rsidRPr="00015F21">
        <w:t>Amaglobeli</w:t>
      </w:r>
      <w:r w:rsidRPr="00015F21">
        <w:t>, γεγονός που καθιστά το Ευρωπαϊκό Δικαστήριο των Δικαιωμάτων του Ανθρώπου στο Στρασβούργο τη μόνη εναπομένουσα νομική οδό για την προσφυγή της στη δικαιοσύνη·</w:t>
      </w:r>
    </w:p>
    <w:p w:rsidR="00756C55" w:rsidRPr="00015F21" w:rsidP="00756C55" w14:paraId="5CB3D765" w14:textId="77777777">
      <w:pPr>
        <w:pStyle w:val="NormalHanging"/>
      </w:pPr>
      <w:r w:rsidRPr="00015F21">
        <w:t>ΚΒ.</w:t>
      </w:r>
      <w:r w:rsidRPr="00015F21">
        <w:tab/>
        <w:t>λαμβάνοντας υπόψη ότι η κατάσταση της ελευθερίας των μέσων ενημέρωσης και της ελευθερίας της έκφρασης έχει επιδεινωθεί δραματικά· λαμβάνοντας υπόψη ότι η πλατφόρμα του Συμβουλίου της Ευρώπης για την ασφάλεια των δημοσιογράφων κατέγραψε 32 προειδοποιήσεις σχετικά με τη Γεωργία το 2025, αριθμός που συνιστά αύξηση κατά 78 % σε σχέση με το 2024·</w:t>
      </w:r>
    </w:p>
    <w:p w:rsidR="00756C55" w:rsidRPr="00015F21" w:rsidP="00756C55" w14:paraId="7A5B2790" w14:textId="77777777">
      <w:pPr>
        <w:pStyle w:val="NormalHanging"/>
      </w:pPr>
      <w:r w:rsidRPr="00015F21">
        <w:t>ΚΓ.</w:t>
      </w:r>
      <w:r w:rsidRPr="00015F21">
        <w:tab/>
        <w:t>λαμβάνοντας υπόψη ότι η αυξανόμενη πίεση στο εκπαιδευτικό σύστημα και οι προσπάθειες υπονόμευσης της αυτονομίας των πανεπιστημίων ως αποτέλεσμα της πρωτοβουλίας «μία πόλη, μία σχολή» του «Γεωργιανού Ονείρου» ενέχουν τον κίνδυνο αποδυνάμωσης ενός από τους βασικούς θεσμικούς πυλώνες που στηρίζουν τον δημοκρατικό διάλογο, τη συμμετοχή των πολιτών στα κοινά και την πορεία της Γεωργίας προς την ευρωπαϊκή ένταξη, καθώς και τον κίνδυνο περιορισμού της πρόσβασης στην εκπαίδευση· λαμβάνοντας υπόψη ότι οι επιθέσεις κατά της κοινωνίας των πολιτών, ανεξάρτητων μέσων ενημέρωσης και του ακαδημαϊκού τομέα καταδεικνύουν ένα ευρύτερο μοτίβο άσκησης πίεσης στην ελευθερία έκφρασης και στην ακαδημαϊκή ελευθερία στη Γεωργία·</w:t>
      </w:r>
    </w:p>
    <w:p w:rsidR="00756C55" w:rsidRPr="00015F21" w:rsidP="00756C55" w14:paraId="1609B268" w14:textId="680E34E4">
      <w:pPr>
        <w:pStyle w:val="NormalHanging"/>
      </w:pPr>
      <w:r w:rsidRPr="00015F21">
        <w:t>ΚΔ.</w:t>
      </w:r>
      <w:r w:rsidRPr="00015F21">
        <w:tab/>
        <w:t xml:space="preserve">λαμβάνοντας υπόψη ότι η εξόρυξη μαγγανίου στη Γεωργία για εξαγωγή στην ΕΕ έχει προκαλέσει κατολισθήσεις, έχει μολύνει τις γύρω περιοχές και έχει οδηγήσει σε παραβιάσεις εργασιακών δικαιωμάτων στην εξορυκτική περιοχή της </w:t>
      </w:r>
      <w:r w:rsidRPr="00015F21">
        <w:t>Chiatura</w:t>
      </w:r>
      <w:r w:rsidRPr="00015F21">
        <w:t xml:space="preserve">· λαμβάνοντας υπόψη ότι, σύμφωνα με περιβαλλοντικές οργανώσεις, τα απόβλητα απορρίπτονται απευθείας στον ποταμό </w:t>
      </w:r>
      <w:r w:rsidRPr="00015F21">
        <w:t>Kvirila</w:t>
      </w:r>
      <w:r w:rsidRPr="00015F21">
        <w:t>· λαμβάνοντας υπόψη ότι όσοι διαμαρτύρονται κατά της εξόρυξης μαγγανίου έχουν αναφέρει περιπτώσεις παρακολούθησης, εκφοβισμού και κράτησης από τις αρχές της Γεωργίας· λαμβάνοντας υπόψη ότι η οδηγία για την εταιρική δέουσα επιμέλεια όσον αφορά τη βιωσιμότητα</w:t>
      </w:r>
      <w:r>
        <w:rPr>
          <w:rStyle w:val="FootnoteReference"/>
        </w:rPr>
        <w:footnoteReference w:id="5"/>
      </w:r>
      <w:r w:rsidRPr="00015F21">
        <w:t xml:space="preserve"> απαιτεί από τις ευρωπαϊκές εταιρείες να διασφαλίζουν τον σεβασμό των ανθρωπίνων δικαιωμάτων, αξιοπρεπείς συνθήκες εργασίας και τη δέουσα μέριμνα για το περιβάλλον στις αλυσίδες εφοδιασμού τους·</w:t>
      </w:r>
    </w:p>
    <w:p w:rsidR="00756C55" w:rsidRPr="00015F21" w:rsidP="00756C55" w14:paraId="0D0DF343" w14:textId="77777777">
      <w:pPr>
        <w:pStyle w:val="NormalHanging"/>
      </w:pPr>
      <w:r w:rsidRPr="00015F21">
        <w:t>ΚΕ.</w:t>
      </w:r>
      <w:r w:rsidRPr="00015F21">
        <w:tab/>
        <w:t xml:space="preserve">λαμβάνοντας υπόψη ότι ορισμένα από τα διεθνώς αναγνωρισμένα εδάφη της Γεωργίας παραμένουν υπό κατοχή· λαμβάνοντας υπόψη ότι η Ρωσία αναγνώρισε την Αμπχαζία και το </w:t>
      </w:r>
      <w:r w:rsidRPr="00015F21">
        <w:t>Τσχινβάλι</w:t>
      </w:r>
      <w:r w:rsidRPr="00015F21">
        <w:t xml:space="preserve">/Νότια </w:t>
      </w:r>
      <w:r w:rsidRPr="00015F21">
        <w:t>Οσετία</w:t>
      </w:r>
      <w:r w:rsidRPr="00015F21">
        <w:t xml:space="preserve"> ως ανεξάρτητα κράτη το 2008 και εξακολουθεί να έχει </w:t>
      </w:r>
      <w:r w:rsidRPr="00015F21">
        <w:t>χιλιάδες στρατιώτες στην περιοχή κατά παράβαση του διεθνούς δικαίου· λαμβάνοντας υπόψη ότι η Ρωσία συνεχίζει την πολιτική «</w:t>
      </w:r>
      <w:r w:rsidRPr="00015F21">
        <w:t>συνοριοποίησης</w:t>
      </w:r>
      <w:r w:rsidRPr="00015F21">
        <w:t xml:space="preserve">», δηλαδή την ανέγερση φυσικών φραγμών κατά μήκος των διοικητικών συνόρων των περιοχών της </w:t>
      </w:r>
      <w:r w:rsidRPr="00015F21">
        <w:t>Αμπχαζίας</w:t>
      </w:r>
      <w:r w:rsidRPr="00015F21">
        <w:t xml:space="preserve"> και του </w:t>
      </w:r>
      <w:r w:rsidRPr="00015F21">
        <w:t>Τσχινβάλι</w:t>
      </w:r>
      <w:r w:rsidRPr="00015F21">
        <w:t xml:space="preserve">/Νότιας </w:t>
      </w:r>
      <w:r w:rsidRPr="00015F21">
        <w:t>Οσετίας</w:t>
      </w:r>
      <w:r w:rsidRPr="00015F21">
        <w:t>, κατά παράβαση της κυριαρχίας και της εδαφικής ακεραιότητας της Γεωργίας· λαμβάνοντας υπόψη ότι το Ευρωπαϊκό Δικαστήριο των Δικαιωμάτων του Ανθρώπου έχει διαπιστώσει, επιπλέον, ότι αυτό έχει ως αποτέλεσμα παραβιάσεις των ανθρωπίνων δικαιωμάτων, όπως οι περιορισμοί στην ελεύθερη κυκλοφορία, η περιορισμένη πρόσβαση σε ιδιοκτησία ή γη και ο χωρισμός μελών οικογενειών·</w:t>
      </w:r>
    </w:p>
    <w:p w:rsidR="00756C55" w:rsidRPr="00015F21" w:rsidP="00756C55" w14:paraId="6B39FCA5" w14:textId="77777777">
      <w:pPr>
        <w:pStyle w:val="NormalHanging"/>
      </w:pPr>
      <w:r w:rsidRPr="00015F21">
        <w:t>ΚΣΤ.</w:t>
      </w:r>
      <w:r w:rsidRPr="00015F21">
        <w:tab/>
        <w:t>λαμβάνοντας υπόψη ότι η Ρωσία ασκεί αυξανόμενη επιρροή στη Γεωργία ως αποτέλεσμα πολιτικών, οικονομικών και ενημερωτικών εκστρατειών· λαμβάνοντας υπόψη ότι η ΕΕ δεν μπορεί να συνεχίσει να εμμένει σε μια αντιδραστική στάση και απλώς να διαπιστώνει την επιδείνωση της κατάστασης στη χώρα· λαμβάνοντας υπόψη ότι πρέπει αντ’ αυτού να ακολουθήσει μια προορατική και στρατηγική προσέγγιση έναντι της Γεωργίας, προκειμένου να μειωθούν τα τρωτά σημεία της χώρας στον εξωτερικό εξαναγκασμό και να διασφαλιστεί η περιφερειακή συνδεσιμότητα·</w:t>
      </w:r>
    </w:p>
    <w:p w:rsidR="00756C55" w:rsidRPr="00015F21" w:rsidP="00756C55" w14:paraId="2A9E45B2" w14:textId="77777777">
      <w:pPr>
        <w:pStyle w:val="NormalHanging"/>
      </w:pPr>
      <w:r w:rsidRPr="00015F21">
        <w:t>ΚΖ.</w:t>
      </w:r>
      <w:r w:rsidRPr="00015F21">
        <w:tab/>
        <w:t xml:space="preserve">λαμβάνοντας υπόψη ότι, από το 2022, η Γεωργία έχει αυξήσει σημαντικά τις εισαγωγές αγαθών διπλής χρήσης από δυτικές χώρες και από την Κίνα· λαμβάνοντας υπόψη ότι τα διαθέσιμα στατιστικά στοιχεία καταδεικνύουν ότι η Γεωργία ενεργεί ως κράτος διέλευσης, διευκολύνοντας τη μεταφορά αγαθών που υπόκεινται σε κυρώσεις στη Ρωσική Ομοσπονδία, όπου μπορεί να χρησιμοποιηθούν για την παραγωγή στρατιωτικού εξοπλισμού και όπλων· λαμβάνοντας υπόψη ότι, σε πολλές περιπτώσεις, οι παρατυπίες αυτές μπορούν να αποδοθούν σε σκόπιμες στρατηγικές που έχουν στόχο την παράκαμψη των διεθνών κυρώσεων που έχουν επιβληθεί στη Ρωσία· λαμβάνοντας υπόψη ότι έχουν διατυπωθεί σοβαρές ανησυχίες σχετικά με τον ρόλο άτυπων δομών διακυβέρνησης και ατόμων που συνδέονται με τον </w:t>
      </w:r>
      <w:r w:rsidRPr="00015F21">
        <w:t>Bidzina</w:t>
      </w:r>
      <w:r w:rsidRPr="00015F21">
        <w:t xml:space="preserve"> </w:t>
      </w:r>
      <w:r w:rsidRPr="00015F21">
        <w:t>Ivanishvili</w:t>
      </w:r>
      <w:r w:rsidRPr="00015F21">
        <w:t xml:space="preserve">, όσον αφορά τη δημιουργία ενός περιβάλλοντος που ευνοεί την παράκαμψη των κυρώσεων· λαμβάνοντας υπόψη ότι περίπου 40 000 εταιρείες που ανήκουν σε Ρώσους πολίτες ή οντότητες δραστηριοποιούνται επί του παρόντος στη Γεωργία, εκ των οποίων περίπου 30 000 καταχωρίστηκαν από την έναρξη του επιθετικού πολέμου της Ρωσίας κατά της Ουκρανίας· λαμβάνοντας υπόψη ότι οι εταιρείες που έχουν εμπορικές συναλλαγές με τη Ρωσία, μεταξύ άλλων για αγαθά που υπόκεινται σε κυρώσεις, συχνά συστήνονται μέσω υπεράκτιων δομών, με αποτέλεσμα να περιπλέκεται η διαφάνεια και η εξακρίβωση των πραγματικών δικαιούχων, μεταξύ άλλων σε σχέση με τα επιχειρηματικά δίκτυα που συνδέονται με τον </w:t>
      </w:r>
      <w:r w:rsidRPr="00015F21">
        <w:t>Bidzina</w:t>
      </w:r>
      <w:r w:rsidRPr="00015F21">
        <w:t xml:space="preserve"> </w:t>
      </w:r>
      <w:r w:rsidRPr="00015F21">
        <w:t>Ivanishvili</w:t>
      </w:r>
      <w:r w:rsidRPr="00015F21">
        <w:t>· λαμβάνοντας υπόψη ότι εξακολουθούν να υπάρχουν επίμονες αναφορές σύμφωνα με τις οποίες αγαθά που υπόκεινται σε κυρώσεις, συμπεριλαμβανομένων οχημάτων και τεχνολογίας, συνεχίζουν να εισέρχονται στη ρωσική αγορά μέσω της Γεωργίας·</w:t>
      </w:r>
    </w:p>
    <w:p w:rsidR="00756C55" w:rsidRPr="00015F21" w:rsidP="00756C55" w14:paraId="14E48BF8" w14:textId="77777777">
      <w:pPr>
        <w:pStyle w:val="NormalHanging"/>
      </w:pPr>
      <w:r w:rsidRPr="00015F21">
        <w:t>ΚΗ.</w:t>
      </w:r>
      <w:r w:rsidRPr="00015F21">
        <w:tab/>
        <w:t>λαμβάνοντας υπόψη ότι η ελκυστικότητα της ΕΕ ως μοντέλου δημοκρατικής διακυβέρνησης, οικονομικής ανάπτυξης και συνεργασίας βάσει κανόνων παραμένει βασική πηγή έμπνευσης για την κοινωνία των πολιτών της Γεωργίας· λαμβάνοντας υπόψη ότι οι δημοσκοπήσεις δείχνουν σταθερά ισχυρή υποστήριξη του γεωργιανού πληθυσμού στην ένταξη στην ΕΕ, με περίπου το 75 % των πολιτών να εκφράζει την υποστήριξή του στην ευρωπαϊκή πορεία της χώρας·</w:t>
      </w:r>
    </w:p>
    <w:p w:rsidR="00756C55" w:rsidRPr="00015F21" w:rsidP="00756C55" w14:paraId="1EDA5574" w14:textId="77777777">
      <w:pPr>
        <w:pStyle w:val="NormalHanging"/>
      </w:pPr>
      <w:r w:rsidRPr="00015F21">
        <w:t>ΚΘ.</w:t>
      </w:r>
      <w:r w:rsidRPr="00015F21">
        <w:tab/>
        <w:t xml:space="preserve">λαμβάνοντας υπόψη ότι ο επιθετικός πόλεμος πλήρους κλίμακας που διεξάγει η Ρωσία κατά της Ουκρανίας από το 2022 έχει αλλάξει το τοπίο της ευρωπαϊκής ασφάλειας και έχει αυξήσει τη στρατηγική σημασία της διεύρυνσης της ΕΕ· λαμβάνοντας υπόψη ότι, </w:t>
      </w:r>
      <w:r w:rsidRPr="00015F21">
        <w:t>από την έναρξη του πολέμου, πολλοί Γεωργιανοί έχουν συμμετάσχει στην υποστήριξη της Ουκρανίας·</w:t>
      </w:r>
    </w:p>
    <w:p w:rsidR="00756C55" w:rsidRPr="00015F21" w:rsidP="00756C55" w14:paraId="390D0AFF" w14:textId="77777777">
      <w:pPr>
        <w:pStyle w:val="NormalHanging"/>
      </w:pPr>
      <w:r w:rsidRPr="00015F21">
        <w:t>Λ.</w:t>
      </w:r>
      <w:r w:rsidRPr="00015F21">
        <w:tab/>
        <w:t>λαμβάνοντας υπόψη ότι η ΕΕ είναι ο μεγαλύτερος εμπορικός εταίρος της Γεωργίας, αντιπροσωπεύοντας περίπου το 22,1 % του συνολικού εμπορίου της χώρας· λαμβάνοντας υπόψη ότι οι συναλλαγές αυτές διέπονται από τη συμφωνία σύνδεσης ΕΕ-Γεωργίας και τη σφαιρική και σε βάθος ζώνη ελεύθερων συναλλαγών, η οποία τέθηκε σε πλήρη ισχύ το 2016 και παρέχει στις επιχειρήσεις της Γεωργίας προτιμησιακή πρόσβαση στην αγορά της ΕΕ και στους περισσότερους από 450 εκατομμύρια καταναλωτές της·</w:t>
      </w:r>
    </w:p>
    <w:p w:rsidR="00756C55" w:rsidRPr="00015F21" w:rsidP="00756C55" w14:paraId="446BB9E5" w14:textId="77777777">
      <w:pPr>
        <w:pStyle w:val="NormalHanging"/>
      </w:pPr>
      <w:r w:rsidRPr="00015F21">
        <w:t>ΛΑ.</w:t>
      </w:r>
      <w:r w:rsidRPr="00015F21">
        <w:tab/>
        <w:t>λαμβάνοντας υπόψη ότι, στις 6 Μαρτίου 2026, η Επιτροπή ανακοίνωσε ότι αναστέλλει την απαλλαγή από την υποχρέωση θεώρησης για τους κατόχους διπλωματικών, επίσημων και υπηρεσιακών διαβατηρίων της Γεωργίας τουλάχιστον έως τον Μάρτιο του 2027, λόγω ανησυχιών σχετικά με την επιδείνωση της δημοκρατίας και του κράτους δικαίου· λαμβάνοντας υπόψη ότι οι απλοί Γεωργιανοί πολίτες εξακολουθούν να απολαύουν απαλλαγής από την υποχρέωση θεώρησης για επισκέψεις βραχείας διάρκειας στον χώρο Σένγκεν, σύμφωνα με την απόφαση του 2017·</w:t>
      </w:r>
    </w:p>
    <w:p w:rsidR="00756C55" w:rsidRPr="00015F21" w:rsidP="00756C55" w14:paraId="73C75730" w14:textId="77777777">
      <w:pPr>
        <w:pStyle w:val="Normal12a"/>
      </w:pPr>
      <w:r w:rsidRPr="00015F21">
        <w:rPr>
          <w:b/>
          <w:i/>
        </w:rPr>
        <w:t>Αναστολή της ένταξης της Γεωργίας στην ΕΕ</w:t>
      </w:r>
    </w:p>
    <w:p w:rsidR="00756C55" w:rsidRPr="00015F21" w:rsidP="00027101" w14:paraId="4168B3D7" w14:textId="6A4FBC55">
      <w:pPr>
        <w:pStyle w:val="NormalHanging12a"/>
        <w:ind w:left="567" w:hanging="570"/>
      </w:pPr>
      <w:r w:rsidRPr="00015F21">
        <w:t>1.</w:t>
      </w:r>
      <w:r w:rsidRPr="00015F21">
        <w:tab/>
      </w:r>
      <w:r w:rsidRPr="00015F21">
        <w:t>εκφράζει την απόλυτη αλληλεγγύη του προς τον λαό της Γεωργίας, ο οποίος παρά τη δημοκρατική οπισθοδρόμηση, την εντεινόμενη καταστολή, τις παράνομες συλλήψεις, τη συνεχή εχθρική ρητορική, την παραπληροφόρηση και τις απειλές, εξακολουθεί να αγωνίζεται για μια ευρωπαϊκή και δημοκρατική Γεωργία· τονίζει ότι σχεδόν το 75 % του πληθυσμού της Γεωργίας εξακολουθεί να στηρίζει τη βαθύτερη ολοκλήρωση με την ΕΕ· επαναλαμβάνει ότι η πόρτα της ΕΕ παραμένει ορθάνοικτη για τον λαό της Γεωργίας με στόχο την επιστροφή στην ευρωπαϊκή πορεία·</w:t>
      </w:r>
    </w:p>
    <w:p w:rsidR="00756C55" w:rsidRPr="00015F21" w:rsidP="00027101" w14:paraId="68C80C0E" w14:textId="2642C36C">
      <w:pPr>
        <w:pStyle w:val="NormalHanging12a"/>
        <w:ind w:left="567" w:hanging="570"/>
      </w:pPr>
      <w:r w:rsidRPr="00015F21">
        <w:t>2.</w:t>
      </w:r>
      <w:r w:rsidRPr="00015F21">
        <w:tab/>
      </w:r>
      <w:r w:rsidRPr="00015F21">
        <w:t>σημειώνει με βαθιά απογοήτευση ότι το «Γεωργιανό Όνειρο» όχι μόνο ανέστειλε αλλά και ανέτρεψε ουσιαστικά την πορεία της Γεωργίας προς την ευρωπαϊκή ολοκλήρωση· εκφράζει τη λύπη του για το γεγονός ότι σημειώθηκε οπισθοδρόμηση όσον αφορά την υλοποίηση και των εννέα προτεραιοτήτων που αποτέλεσαν προϋπόθεση για τη χορήγηση καθεστώτος υποψήφιας χώρας στη Γεωργία· επισημαίνει την ασυνέπεια των ισχυρισμών του «Γεωργιανού Ονείρου» ότι η ένταξη στην ΕΕ εξακολουθεί να αποτελεί ύψιστη προτεραιότητα, ενώ ταυτόχρονα οι ανώτατοι αξιωματούχοι του και τα συνδεδεμένα με την κυβέρνηση μέσα ενημέρωσης διεξάγουν μια ενορχηστρωμένη και συστηματική εκστρατεία που διαδίδει αφηγήματα χειραγώγησης ρωσικού τύπου, παραπληροφόρηση και θεωρίες συνωμοσίας κατά της ΕΕ, των αξιωματούχων της και των διπλωματών της·</w:t>
      </w:r>
    </w:p>
    <w:p w:rsidR="00756C55" w:rsidRPr="00015F21" w:rsidP="00027101" w14:paraId="5D8363D4" w14:textId="53E8D511">
      <w:pPr>
        <w:pStyle w:val="NormalHanging12a"/>
        <w:ind w:left="567" w:hanging="570"/>
      </w:pPr>
      <w:r w:rsidRPr="00015F21">
        <w:t>3.</w:t>
      </w:r>
      <w:r w:rsidRPr="00015F21">
        <w:tab/>
      </w:r>
      <w:r w:rsidRPr="00015F21">
        <w:t xml:space="preserve">εκφράζει τη λύπη του για το γεγονός ότι, μετά τις νοθευμένες βουλευτικές εκλογές του Οκτωβρίου </w:t>
      </w:r>
      <w:r w:rsidR="00B76062">
        <w:t xml:space="preserve">του </w:t>
      </w:r>
      <w:r w:rsidRPr="00015F21">
        <w:t xml:space="preserve">2024, το «Γεωργιανό Όνειρο» έχει κλιμακώσει περαιτέρω την πορεία του προς τον πλήρη αυταρχισμό· εκφράζει την απογοήτευσή του για την ταχεία αποδόμηση των δημοκρατικών θεμελίων της Γεωργίας μέσω στοχευμένων επιθέσεων κατά των δημοκρατικών θεσμών της, των θεμελιωδών ελευθεριών της και του δημοκρατικού πλουραλισμού της, γεγονός που έρχεται σε πλήρη αντίθεση με τη δημοκρατική ανάπτυξη που απαιτείται για την προσχώρηση στην ΕΕ· συμμερίζεται την εκτίμηση της Επιτροπής ότι κρίσιμα θεσμικά όργανα, όπως η Κεντρική Εκλογική Επιτροπή, η Επιτροπή Επικοινωνιών, το Ανώτατο Συμβούλιο Δικαιοσύνης, το Συνταγματικό Δικαστήριο, η Εισαγγελία, η Εθνική Τράπεζα και οι υπηρεσίες επιβολής </w:t>
      </w:r>
      <w:r w:rsidRPr="00015F21">
        <w:t>του νόμου και ασφάλειας, στερούνται αμεροληψίας, ανεξαρτησίας και δημοκρατικής εποπτείας· τονίζει ότι η Γεωργία δεν μπορεί να σημειώσει καμία πρόοδο στη διαδικασία προσχώρησης στην ΕΕ όσο δεν επιστρέφει στην πορεία των δημοκρατικών μεταρρυθμίσεων και, μεταξύ άλλων, δεν εγγυάται ελεύθερες, δίκαιες και ανταγωνιστικές εκλογές, δεν προστατεύει την ανεξαρτησία των επίσημων θεσμών, δεν αντιμετωπίζει αποτελεσματικά τον ολιγαρχικό έλεγχο και δεν βελτιώνει την προστασία των ανθρωπίνων δικαιωμάτων και της ελευθερίας των μέσων ενημέρωσης·</w:t>
      </w:r>
    </w:p>
    <w:p w:rsidR="00756C55" w:rsidRPr="00015F21" w:rsidP="00027101" w14:paraId="1499A7B1" w14:textId="4F60E974">
      <w:pPr>
        <w:pStyle w:val="NormalHanging12a"/>
        <w:ind w:left="567" w:hanging="570"/>
      </w:pPr>
      <w:r w:rsidRPr="00015F21">
        <w:t>4.</w:t>
      </w:r>
      <w:r w:rsidRPr="00015F21">
        <w:tab/>
      </w:r>
      <w:r w:rsidRPr="00015F21">
        <w:t xml:space="preserve">τονίζει ότι οι </w:t>
      </w:r>
      <w:r w:rsidRPr="00015F21">
        <w:t>στοχευμένες</w:t>
      </w:r>
      <w:r w:rsidRPr="00015F21">
        <w:t xml:space="preserve"> προσωπικές κυρώσεις που επέβαλαν η ΕΕ και τα κράτη μέλη της κατά του </w:t>
      </w:r>
      <w:r w:rsidRPr="00015F21">
        <w:t>Bidzina</w:t>
      </w:r>
      <w:r w:rsidRPr="00015F21">
        <w:t xml:space="preserve"> </w:t>
      </w:r>
      <w:r w:rsidRPr="00015F21">
        <w:t>Ivanishvili</w:t>
      </w:r>
      <w:r w:rsidRPr="00015F21">
        <w:t>, ανώτατων στελεχών του «Γεωργιανού Ονείρου», δικαστών, εισαγγελέων και άλλων αξιωματούχων που ευθύνονται για τη συνεχιζόμενη οπισθοδρόμηση της δημοκρατίας στη Γεωργία, την εκλογική νοθεία, τις σοβαρές παραβιάσεις των ανθρωπίνων δικαιωμάτων και τη δίωξη πολιτικών αντιπάλων και ακτιβιστών, καθώς και κατά συνεργών ιδιοκτητών εταιρειών και μέσων ενημέρωσης που συνδέονται με το «Γεωργιανό Όνειρο», θα συνιστούσαν καίριο μέσο για την καταπολέμηση της ατιμωρησίας· εκφράζει την ικανοποίησή του για το γεγονός ότι, ελλείψει ομοφωνίας σε επίπεδο ΕΕ, όλο και περισσότερα κράτη μέλη έχουν θεσπίσει ατομικές απαγορεύσεις θεωρήσεων και άλλες κυρώσεις κατά Γεωργιανών αξιωματούχων· παροτρύνει και άλλα κράτη μέλη να ακολουθήσουν το παράδειγμά τους·</w:t>
      </w:r>
    </w:p>
    <w:p w:rsidR="00756C55" w:rsidRPr="00015F21" w:rsidP="00027101" w14:paraId="65C2E573" w14:textId="67B96B94">
      <w:pPr>
        <w:pStyle w:val="NormalHanging12a"/>
        <w:ind w:left="567" w:hanging="570"/>
      </w:pPr>
      <w:r w:rsidRPr="00015F21">
        <w:t>5.</w:t>
      </w:r>
      <w:r w:rsidRPr="00015F21">
        <w:tab/>
      </w:r>
      <w:r w:rsidRPr="00015F21">
        <w:t xml:space="preserve">επαναλαμβάνει την έντονη έκκλησή του προς την ΕΕ και τα κράτη μέλη της να θεσπίσουν άμεσες και στοχευμένες προσωπικές κυρώσεις κατά του </w:t>
      </w:r>
      <w:r w:rsidRPr="00015F21">
        <w:t>Bidzina</w:t>
      </w:r>
      <w:r w:rsidRPr="00015F21">
        <w:t xml:space="preserve"> </w:t>
      </w:r>
      <w:r w:rsidRPr="00015F21">
        <w:t>Ivanishvili</w:t>
      </w:r>
      <w:r w:rsidRPr="00015F21">
        <w:t>, των μελών της οικογένειάς του και των εταιρειών του και καλεί την ΕΕ να δεσμεύσει τα περιουσιακά του στοιχεία και να συνεργαστεί για το θέμα αυτό με άλλες δικαιοδοσίες, ιδίως το Ηνωμένο Βασίλειο και τις Ηνωμένες Πολιτείες·</w:t>
      </w:r>
    </w:p>
    <w:p w:rsidR="00756C55" w:rsidRPr="00015F21" w:rsidP="00027101" w14:paraId="00E956CE" w14:textId="6A29FC1A">
      <w:pPr>
        <w:pStyle w:val="NormalHanging12a"/>
        <w:ind w:left="567" w:hanging="570"/>
      </w:pPr>
      <w:r w:rsidRPr="00015F21">
        <w:t>6.</w:t>
      </w:r>
      <w:r w:rsidRPr="00015F21">
        <w:tab/>
      </w:r>
      <w:r w:rsidRPr="00015F21">
        <w:t xml:space="preserve">καταδικάζει τη συστημική ατιμωρησία αξιωματούχων και θεσμών που ευθύνονται για την πολιτική καταστολή, την παρενόχληση δημοσιογράφων και υπερασπιστών των ανθρωπίνων δικαιωμάτων, και τη δίωξη προσωπικοτήτων της αντιπολίτευσης· τονίζει ότι η αντίδραση της ΕΕ μέχρι σήμερα ήταν ανεπαρκής και καθυστερημένη, δεδομένης της επιταχυνόμενης εδραίωσης του αυταρχικού καθεστώτος στη Γεωργία· παροτρύνει το Συμβούλιο και τα κράτη μέλη να εγκρίνουν επειγόντως συντονισμένα περιοριστικά μέτρα σε επίπεδο ΕΕ κατά όλων των υπεύθυνων πολιτικών, αξιωματούχων και παραγόντων διευκόλυνσης, συμπεριλαμβανομένων της επέκτασης των καταλόγων κυρώσεων, της πλήρους δέσμευσης περιουσιακών στοιχείων και των απαγορεύσεων χορήγησης θεωρήσεων εις βάρος όσων ευθύνονται για την άλωση του κράτους, την καταστολή και την προπαγάνδα που υποστηρίζεται από το καθεστώς· παροτρύνει τη νέα ουγγρική κυβέρνηση να άρει τον αποκλεισμό που επέβαλε ο προκάτοχός της στις στοχευμένες κυρώσεις σε επίπεδο ΕΕ κατά του </w:t>
      </w:r>
      <w:r w:rsidRPr="00015F21">
        <w:t>Ivanishvili</w:t>
      </w:r>
      <w:r w:rsidRPr="00015F21">
        <w:t xml:space="preserve"> και της ευρύτερης ηγεσίας του «Γεωργιανού Ονείρου»· καλεί το Συμβούλιο να εξετάσει συλλογικούς μηχανισμούς όταν δεν είναι δυνατή η ομοφωνία, προκειμένου να διασφαλιστεί αποτελεσματική και ενιαία αντίδραση της ΕΕ·</w:t>
      </w:r>
    </w:p>
    <w:p w:rsidR="00756C55" w:rsidRPr="00015F21" w:rsidP="00756C55" w14:paraId="12B3D124" w14:textId="77777777">
      <w:pPr>
        <w:pStyle w:val="Normal12a"/>
      </w:pPr>
      <w:r w:rsidRPr="00015F21">
        <w:rPr>
          <w:b/>
          <w:i/>
        </w:rPr>
        <w:t>Συνεχιζόμενη οπισθοδρόμηση όσον αφορά τη δημοκρατία και το κράτος δικαίου και αυταρχική εδραίωση της εξουσίας</w:t>
      </w:r>
    </w:p>
    <w:p w:rsidR="00756C55" w:rsidRPr="00015F21" w:rsidP="00027101" w14:paraId="176AFD51" w14:textId="5FD0D937">
      <w:pPr>
        <w:pStyle w:val="NormalHanging12a"/>
        <w:ind w:left="567" w:hanging="570"/>
      </w:pPr>
      <w:r w:rsidRPr="00015F21">
        <w:t>7.</w:t>
      </w:r>
      <w:r w:rsidRPr="00015F21">
        <w:tab/>
      </w:r>
      <w:r w:rsidRPr="00015F21">
        <w:t xml:space="preserve">εκφράζει τη λύπη του για το γεγονός ότι το «Γεωργιανό Όνειρο» δεν έχει λάβει κανένα μέτρο για να αναστρέψει την αντιδημοκρατική και αντιευρωπαϊκή πορεία του· θεωρεί ότι η συνεργασία με τις αρχές της Γεωργίας θα πρέπει να εξαρτάται αυστηρά από τη λήψη απτών και επαληθεύσιμων μέτρων για την αντιστροφή της τρέχουσας πορείας </w:t>
      </w:r>
      <w:r w:rsidRPr="00015F21">
        <w:t xml:space="preserve">δημοκρατικής οπισθοδρόμησης, καταστολής, περιορισμών και επιθετικής παραπληροφόρησης ρωσικού τύπου κατά της ΕΕ· εμμένει, ως εκ τούτου, στις προηγούμενες θέσεις του σχετικά με τη μη αναγνώριση της νομιμότητας του κοινοβουλίου και του προέδρου που έχει διοριστεί από αυτό· εκφράζει τη λύπη του για το γεγονός ότι το κοινοβούλιο της Γεωργίας αποτελεί de facto μονοκομματικό κοινοβούλιο, το οποίο επικυρώνει άκριτα νομοθετικές πρωτοβουλίες που αποσκοπούν στην αποδόμηση των θεμελίων μιας πλουραλιστικής κοινοβουλευτικής δημοκρατίας· σημειώνει με ανησυχία το γεγονός ότι το de facto κοινοβούλιο της Γεωργίας έχει ανακοινώσει την προσωρινή του αποχώρηση από την Κοινοβουλευτική Συνέλευση </w:t>
      </w:r>
      <w:r w:rsidRPr="00015F21">
        <w:t>EuroNest</w:t>
      </w:r>
      <w:r w:rsidRPr="00015F21">
        <w:t>·</w:t>
      </w:r>
    </w:p>
    <w:p w:rsidR="00756C55" w:rsidRPr="00015F21" w:rsidP="00027101" w14:paraId="7E84C3FB" w14:textId="7186EA21">
      <w:pPr>
        <w:pStyle w:val="NormalHanging12a"/>
        <w:ind w:left="567" w:hanging="570"/>
      </w:pPr>
      <w:r w:rsidRPr="00015F21">
        <w:t>8.</w:t>
      </w:r>
      <w:r w:rsidRPr="00015F21">
        <w:tab/>
      </w:r>
      <w:r w:rsidRPr="00015F21">
        <w:t>επαναλαμβάνει την έκκλησή του προς τους εκπροσώπους της ΕΕ και των κρατών μελών και τα μέλη των κοινοβουλίων να απέχουν από τη διεξαγωγή συναντήσεων με εκπροσώπους του καθεστώτος, αρχής γενομένης από τον σημερινό de facto πρόεδρο, για όσο διάστημα οι αρχές της Γεωργίας συνεχίζουν τη δημοκρατική τους οπισθοδρόμηση και την καταστολή τους· καλεί τα κράτη μέλη να εδραιώσουν μια ενιαία και συντονισμένη προσέγγιση όσον αφορά τον περιορισμό των πολιτικών επαφών με τις αρχές του «Γεωργιανού Ονείρου» σε ζητήματα απολύτως αναγκαία, διατηρώντας και ενισχύοντας παράλληλα τη συνεργασία με την κοινωνία των πολιτών, τα ανεξάρτητα μέσα ενημέρωσης και τα ακαδημαϊκά ιδρύματα της Γεωργίας· καταδικάζει τη συνεχιζόμενη επιθετική ρητορική κατά διπλωματών, πολιτικών και αξιωματούχων της ΕΕ και των κρατών μελών· τονίζει ότι είναι σημαντικό να συνεχιστεί η προώθηση των ευρωπαϊκών προτύπων, των δημοκρατικών αξιών και της ευρωπαϊκής πορείας μεταξύ του γεωργιανού πληθυσμού και των πολιτικών δυνάμεων με προσήλωση στις δημοκρατικές αρχές·</w:t>
      </w:r>
    </w:p>
    <w:p w:rsidR="00756C55" w:rsidRPr="00015F21" w:rsidP="00027101" w14:paraId="465F7B8B" w14:textId="4BAE1C77">
      <w:pPr>
        <w:pStyle w:val="NormalHanging12a"/>
        <w:ind w:left="567" w:hanging="570"/>
      </w:pPr>
      <w:r w:rsidRPr="00015F21">
        <w:t>9.</w:t>
      </w:r>
      <w:r w:rsidRPr="00015F21">
        <w:tab/>
      </w:r>
      <w:r w:rsidRPr="00015F21">
        <w:t>σημειώνει με ανησυχία την επιθετική ρητορική κατά των Ηνωμένων Πολιτειών, του Ηνωμένου Βασιλείου και άλλων συμμάχων·</w:t>
      </w:r>
    </w:p>
    <w:p w:rsidR="00756C55" w:rsidRPr="00015F21" w:rsidP="00027101" w14:paraId="58134F66" w14:textId="4442A483">
      <w:pPr>
        <w:pStyle w:val="NormalHanging12a"/>
        <w:ind w:left="567" w:hanging="570"/>
      </w:pPr>
      <w:r w:rsidRPr="00015F21">
        <w:t>10.</w:t>
      </w:r>
      <w:r w:rsidRPr="00015F21">
        <w:tab/>
      </w:r>
      <w:r w:rsidRPr="00015F21">
        <w:t>καλεί τις αρχές της Γεωργίας να αποκαταστήσουν τις αξιοκρατικές διασφαλίσεις για τη δημόσια διοίκηση, να αποκαταστήσουν την αποτελεσματική νομική προστασία έναντι πολιτικά υποκινούμενων απολύσεων και να διασφαλίσουν την αποτελεσματική εφαρμογή του δικαιώματος πρόσβασης σε δημόσιες πληροφορίες·</w:t>
      </w:r>
    </w:p>
    <w:p w:rsidR="00756C55" w:rsidRPr="00015F21" w:rsidP="00027101" w14:paraId="77D9D5F7" w14:textId="24FACACB">
      <w:pPr>
        <w:pStyle w:val="NormalHanging12a"/>
        <w:ind w:left="567" w:hanging="570"/>
      </w:pPr>
      <w:r w:rsidRPr="00015F21">
        <w:t>11.</w:t>
      </w:r>
      <w:r w:rsidRPr="00015F21">
        <w:tab/>
      </w:r>
      <w:r w:rsidRPr="00015F21">
        <w:t xml:space="preserve">επισημαίνει ότι οι δημοτικές εκλογές της 4ης Οκτωβρίου 2025 </w:t>
      </w:r>
      <w:r w:rsidRPr="00015F21">
        <w:t>μποϊκοταρίστηκαν</w:t>
      </w:r>
      <w:r w:rsidRPr="00015F21">
        <w:t xml:space="preserve"> από την πλειονότητα των κομμάτων της αντιπολίτευσης, γεγονός που αντανακλά τη βαθιά δυσπιστία της πλειοψηφίας της κοινωνίας ως προς την ανεξαρτησία της εκλογικής διαδικασίας· εκφράζει τη λύπη του για το γεγονός ότι οι τροποποιήσεις του εκλογικού νόμου της Γεωργίας, που πραγματοποιήθηκαν τον Δεκέμβριο του 2024, τον Μάρτιο και τον Απρίλιο του 2025, ενίσχυσαν περαιτέρω την κυριαρχία του κυβερνώντος κόμματος και επέβαλαν νέους περιορισμούς όσον αφορά την εγγραφή τοπικών παρατηρητών, μέσων ενημέρωσης και εκλογικών φορέων· επαναλαμβάνει ότι οι αρχές της Γεωργίας αγνόησαν τις εκκλήσεις της Επιτροπής της Βενετίας για κατάργηση των αλλαγών που πραγματοποιήθηκαν το 2024· τονίζει ότι η απουσία αποστολών παρατηρητών από το Γραφείο Δημοκρατικών Θεσμών και Ανθρωπίνων Δικαιωμάτων του ΟΑΣΕ λόγω καθυστερημένης πρόσκλησης και από τοπικές οργανώσεις παρατηρητών λόγω περιορισμών επηρέασε σοβαρά τη διαφάνεια της εκλογικής διαδικασίας και την αξιοπιστία των αποτελεσμάτων της· επαναλαμβάνει την έκκλησή του για βελτίωση του εκλογικού περιβάλλοντος που θα διασφαλίζεται από ανεξάρτητη και αμερόληπτη εκλογική διοίκηση, καθώς και για μελλοντικές εκλογές υπό την επιμελή παρακολούθηση διεθνών και εθνικών μη κυβερνητικών οργανώσεων (ΜΚΟ)· εκφράζει </w:t>
      </w:r>
      <w:r w:rsidRPr="00015F21">
        <w:t>τη βαθιά ανησυχία του για την τροποποίηση του εκλογικού νόμου του Δεκεμβρίου 2025, η οποία απαγορεύει στους Γεωργιανούς πολίτες να ψηφίζουν από το εξωτερικό· τονίζει ότι η συμμετοχή στις εκλογές αποτελεί θεμελιώδες συνταγματικό δικαίωμα κάθε πολίτη και πρέπει να καθίσταται δυνατή ανεξάρτητα από τον τόπο διαμονής του·</w:t>
      </w:r>
    </w:p>
    <w:p w:rsidR="00756C55" w:rsidRPr="00015F21" w:rsidP="00027101" w14:paraId="7AF263BB" w14:textId="23523CFF">
      <w:pPr>
        <w:pStyle w:val="NormalHanging12a"/>
        <w:ind w:left="567" w:hanging="570"/>
      </w:pPr>
      <w:r w:rsidRPr="00015F21">
        <w:t>12.</w:t>
      </w:r>
      <w:r w:rsidRPr="00015F21">
        <w:tab/>
      </w:r>
      <w:r w:rsidRPr="00015F21">
        <w:t>καταδικάζει τη θέσπιση πρωτοφανών και ολοένα πιο περιοριστικών νομοθετικών διατάξεων που αποσκοπούν στο να καταστήσουν πρακτικά αδύνατη τη διοχέτευση διεθνούς στήριξης, συμπεριλαμβανομένων οικονομικών πόρων, προς την κοινωνία των πολιτών και τα μέσα ενημέρωσης και να τα αποκόψουν από κάθε ανεξάρτητη χρηματοδότηση· επισημαίνει τις πλέον πρόσφατες τροποποιήσεις στον νόμο για τις επιχορηγήσεις, οι οποίες τέθηκαν σε ισχύ στις 5 Μαρτίου 2026, διευρύνοντας σημαντικά το πεδίο εφαρμογής του τι θεωρείται «επιχορήγηση» και καθιστώντας τη λήψη επιχορηγήσεων ή χρηματοδότησης από το εξωτερικό χωρίς προηγούμενη κυβερνητική άδεια ποινικό αδίκημα που τιμωρείται με φυλάκιση έως έξι ετών· σημειώνει ότι αυτό συνιστά άμεση παραβίαση της συμφωνίας σύνδεσης ΕΕ-Γεωργίας· ζητεί την προστασία των πολιτικών ιδρυμάτων, των διεθνών ΜΚΟ και των αναπτυξιακών οργανισμών· υπενθυμίζει στις αρχές της Γεωργίας ότι οποιαδήποτε παρενόχληση οργανώσεων των κρατών μελών της ΕΕ θα έχει άμεσες συνέπειες·</w:t>
      </w:r>
    </w:p>
    <w:p w:rsidR="00756C55" w:rsidRPr="00015F21" w:rsidP="00027101" w14:paraId="3FE8F8A4" w14:textId="7D5AE6B9">
      <w:pPr>
        <w:pStyle w:val="NormalHanging12a"/>
        <w:ind w:left="567" w:hanging="570"/>
      </w:pPr>
      <w:r w:rsidRPr="00015F21">
        <w:t>13.</w:t>
      </w:r>
      <w:r w:rsidRPr="00015F21">
        <w:tab/>
      </w:r>
      <w:r w:rsidRPr="00015F21">
        <w:t>σημειώνει ότι οι τροποποιήσεις αυτές ακολουθούν εκείνες που πραγματοποιήθηκαν στον νόμο για τις επιχορηγήσεις που εγκρίθηκαν τον Απρίλιο του 2025, οι οποίες είχαν ήδη περιορίσει σημαντικά τις δυνατότητες διεθνούς χρηματοδοτικής στήριξης και εισήγαγαν την υποχρέωση των διεθνών δωρητών να ζητούν προέγκριση για επιχορηγήσεις από τις κρατικές αρχές, καθώς και αυστηρή παρακολούθηση και επιβολή διοικητικών κυρώσεων στους δικαιούχους, με στόχο να αποτραπούν οι οργανώσεις να αποδεχθούν διεθνή συνδρομή, συμπεριλαμβανομένης της χρηματοδότησης από την ΕΕ· τονίζει ότι ο ευρύς ορισμός της «επιχορήγησης» μπορεί να καλύπτει μεγάλο φάσμα συναλλαγών που υπόκεινται σε προηγούμενη έγκριση και μπορεί να καταστήσει κάθε πολίτη δυνητικό στόχο δίωξης από την κυβέρνηση· σημειώνει με ανησυχία την απαγόρευση κομματικής ιδιότητας για διάστημα οκτώ ετών για κάθε πρόσωπο που έχει εργαστεί σε οργάνωση η οποία βασίστηκε σε ξένη χρηματοδότηση, αποκλείοντας έτσι μεγάλο αριθμό κοινωνικά ενεργών ατόμων από τη συμμετοχή στην κομματική πολιτική· παροτρύνει σθεναρά την ΕΕ και τα κράτη μέλη της να λάβουν άμεσα μέτρα για τη διαφύλαξη και τη διατήρηση των εναπομένοντων ανεξάρτητων μέσων ενημέρωσης και των οργανώσεων της κοινωνίας των πολιτών στη Γεωργία·</w:t>
      </w:r>
    </w:p>
    <w:p w:rsidR="00756C55" w:rsidRPr="00015F21" w:rsidP="00027101" w14:paraId="67978138" w14:textId="436B103E">
      <w:pPr>
        <w:pStyle w:val="NormalHanging12a"/>
        <w:ind w:left="567" w:hanging="570"/>
      </w:pPr>
      <w:r w:rsidRPr="00015F21">
        <w:t>14.</w:t>
      </w:r>
      <w:r w:rsidRPr="00015F21">
        <w:tab/>
      </w:r>
      <w:r w:rsidRPr="00015F21">
        <w:t xml:space="preserve">εκφράζει τη λύπη του για τις συνεχιζόμενες προσπάθειες δίωξης πολιτικών αντιπάλων εκ μέρους του κυβερνώντος κόμματος «Γεωργιανό Όνειρο», μεταξύ άλλων με παράνομες συλλήψεις και κρατήσεις, απειλές και σωματικές επιθέσεις· καταδικάζει τη φυλάκιση πολιτικών αντιπάλων που αρνήθηκαν να εμφανιστούν ενώπιον της προσωρινής εξεταστικής επιτροπής του de facto κοινοβουλίου της Γεωργίας, η οποία χρησιμοποιήθηκε από το «Γεωργιανό Όνειρο» ως πολιτική προσχηματική δίκη με στόχο να ανοίξει ο δρόμος για την περαιτέρω δίωξη των πολιτικών αντιπάλων και την απαγόρευση των κομμάτων της αντιπολίτευσης· τονίζει ότι η ύπαρξη πολιτικών κρατουμένων δεν συνάδει με τις υποχρεώσεις της Γεωργίας στο πλαίσιο της συμφωνίας σύνδεσης ΕΕ-Γεωργίας· ζητεί την άμεση και άνευ όρων απελευθέρωση όλων των φυλακισμένων για πολιτικούς λόγους, συμπεριλαμβανομένων πολιτικών της αντιπολίτευσης και πρώην αξιωματούχων· σημειώνει ότι δύο πολιτικοί της αντιπολίτευσης έλαβαν χάρη από τον de facto πρόεδρο ενόψει των δημοτικών εκλογών, ώστε να δημιουργηθεί μια επίφαση ανταγωνιστικών εκλογών· επαναλαμβάνει σθεναρά το αίτημά του για άμεση απελευθέρωση του πρώην προέδρου, </w:t>
      </w:r>
      <w:r w:rsidRPr="00015F21">
        <w:t>Mikheil</w:t>
      </w:r>
      <w:r w:rsidRPr="00015F21">
        <w:t xml:space="preserve"> </w:t>
      </w:r>
      <w:r w:rsidRPr="00015F21">
        <w:t>Saakashvili</w:t>
      </w:r>
      <w:r w:rsidRPr="00015F21">
        <w:t xml:space="preserve">, για </w:t>
      </w:r>
      <w:r w:rsidRPr="00015F21">
        <w:t xml:space="preserve">ανθρωπιστικούς λόγους, προκειμένου να λάβει την αναγκαία ιατρική περίθαλψη στο εξωτερικό· καλεί, επιπλέον, τις αρχές του κόμματος «Γεωργιανό Όνειρο» να διασφαλίσουν ότι οι βουλευτές του Ευρωπαϊκού Κοινοβουλίου θα έχουν απρόσκοπτη πρόσβαση στον </w:t>
      </w:r>
      <w:r w:rsidRPr="00015F21">
        <w:t>Mikheil</w:t>
      </w:r>
      <w:r w:rsidRPr="00015F21">
        <w:t xml:space="preserve"> </w:t>
      </w:r>
      <w:r w:rsidRPr="00015F21">
        <w:t>Saakashvili</w:t>
      </w:r>
      <w:r w:rsidRPr="00015F21">
        <w:t xml:space="preserve"> και σε άλλους πολιτικούς κρατουμένους·</w:t>
      </w:r>
    </w:p>
    <w:p w:rsidR="00756C55" w:rsidRPr="00015F21" w:rsidP="00027101" w14:paraId="3A4532C9" w14:textId="25B2476E">
      <w:pPr>
        <w:pStyle w:val="NormalHanging12a"/>
        <w:ind w:left="567" w:hanging="570"/>
      </w:pPr>
      <w:r w:rsidRPr="00015F21">
        <w:t>15.</w:t>
      </w:r>
      <w:r w:rsidRPr="00015F21">
        <w:tab/>
      </w:r>
      <w:r w:rsidRPr="00015F21">
        <w:t xml:space="preserve">σημειώνει ότι, παρά την παραδοχή ενοχής και την ύπαρξη αξιόπιστων δημόσιων αποδεικτικών στοιχείων διαφθοράς, η φυλάκιση του πρώην πρωθυπουργού </w:t>
      </w:r>
      <w:r w:rsidRPr="00015F21">
        <w:t>Irakli</w:t>
      </w:r>
      <w:r w:rsidRPr="00015F21">
        <w:t xml:space="preserve"> </w:t>
      </w:r>
      <w:r w:rsidRPr="00015F21">
        <w:t>Gharibashvili</w:t>
      </w:r>
      <w:r w:rsidRPr="00015F21">
        <w:t xml:space="preserve"> προκαλεί σοβαρές ανησυχίες ως προς το κατά πόσον η διαδικασία πληρούσε τα πρότυπα δίκαιης δίκης· τονίζει ότι η υπόθεση αντικατοπτρίζει ευρύτερες ανησυχίες σχετικά με πολιτικά επηρεαζόμενη δικαιοσύνη, άτυπες δομές εξουσίας και εσωτερικές διαιρέσεις εντός του κυβερνώντος κόμματος «Γεωργιανό Όνειρο», συμπεριλαμβανομένου του ρόλου του </w:t>
      </w:r>
      <w:r w:rsidRPr="00015F21">
        <w:t>Bidzina</w:t>
      </w:r>
      <w:r w:rsidRPr="00015F21">
        <w:t xml:space="preserve"> </w:t>
      </w:r>
      <w:r w:rsidRPr="00015F21">
        <w:t>Ivanishvili</w:t>
      </w:r>
      <w:r w:rsidRPr="00015F21">
        <w:t>·</w:t>
      </w:r>
    </w:p>
    <w:p w:rsidR="00756C55" w:rsidRPr="00015F21" w:rsidP="00027101" w14:paraId="0BBA2303" w14:textId="644AD3F5">
      <w:pPr>
        <w:pStyle w:val="NormalHanging12a"/>
        <w:ind w:left="567" w:hanging="570"/>
      </w:pPr>
      <w:r w:rsidRPr="00015F21">
        <w:t>16.</w:t>
      </w:r>
      <w:r w:rsidRPr="00015F21">
        <w:tab/>
      </w:r>
      <w:r w:rsidRPr="00015F21">
        <w:t>καλεί τις γεωργιανές αρχές να εφαρμόσουν ανεξάρτητους μηχανισμούς λογοδοσίας, να διασφαλίσουν τη δικαστική αμεροληψία και να εξασφαλίσουν ότι οι δράστες πολιτικά υποκινούμενων παραβιάσεων θα λογοδοτήσουν σύμφωνα με τα διεθνή πρότυπα για τα ανθρώπινα δικαιώματα·</w:t>
      </w:r>
    </w:p>
    <w:p w:rsidR="00756C55" w:rsidRPr="00015F21" w:rsidP="00027101" w14:paraId="7EDDE355" w14:textId="6C35BAC4">
      <w:pPr>
        <w:pStyle w:val="NormalHanging12a"/>
        <w:ind w:left="567" w:hanging="570"/>
      </w:pPr>
      <w:r w:rsidRPr="00015F21">
        <w:t>17.</w:t>
      </w:r>
      <w:r w:rsidRPr="00015F21">
        <w:tab/>
      </w:r>
      <w:r w:rsidRPr="00015F21">
        <w:t>ζητεί τη συνολική μεταρρύθμιση του Ανώτατου Συμβουλίου Δικαιοσύνης σύμφωνα με τις συστάσεις της Επιτροπής της Βενετίας, συμπεριλαμβανομένων της θέσπισης σταθερών μη ανανεώσιμων θητειών, διαφανών διαδικασιών διορισμού και έκτακτων ελέγχων ακεραιότητας για τους ανώτερους δικαστικούς λειτουργούς με την ουσιαστική συμμετοχή διεθνών εμπειρογνωμόνων, προκειμένου να ενισχυθούν η ανεξαρτησία της δικαιοσύνης και η εμπιστοσύνη της κοινής γνώμης στο δικαστικό σώμα· σημειώνει με απογοήτευση τη διάλυση του Γραφείου Καταπολέμησης της Διαφθοράς που είχε συσταθεί το 2022 και αποτελούσε μία από τις βασικές προϋποθέσεις για τη χορήγηση καθεστώτος υποψήφιας χώρας στη Γεωργία από την ΕΕ· καλεί τις αρχές της Γεωργίας να τροποποιήσουν τη διαδικασία διορισμού του γενικού εισαγγελέα, απαιτώντας ειδική κοινοβουλευτική πλειοψηφία, και να ευθυγραμμίσουν τον νόμο για την Εισαγγελία με τα ευρωπαϊκά πρότυπα·</w:t>
      </w:r>
    </w:p>
    <w:p w:rsidR="00756C55" w:rsidRPr="00015F21" w:rsidP="00027101" w14:paraId="21672B64" w14:textId="4EF370A8">
      <w:pPr>
        <w:pStyle w:val="NormalHanging12a"/>
        <w:ind w:left="567" w:hanging="570"/>
      </w:pPr>
      <w:r w:rsidRPr="00015F21">
        <w:t>18.</w:t>
      </w:r>
      <w:r w:rsidRPr="00015F21">
        <w:tab/>
      </w:r>
      <w:r w:rsidRPr="00015F21">
        <w:t>παροτρύνει τον Συνήγορο του Πολίτη της Γεωργίας να εντείνει την άσκηση της εντολής του και να χρησιμοποιήσει όλους τους διαθέσιμους μηχανισμούς για τη διασφάλιση των ανθρωπίνων δικαιωμάτων, συμμετέχοντας παράλληλα σε εποικοδομητικό διάλογο και συνεργασία με τους υπερασπιστές των ανθρωπίνων δικαιωμάτων και την κοινωνία των πολιτών στη Γεωργία· τονίζει την ανάγκη να αποτραπεί οποιαδήποτε επιλεκτική εφαρμογή της εντολής του, όπως αναφέρεται στην έκθεση της Επιτροπής του 2025 για τη Γεωργία· επισημαίνει την ιδιαίτερη αρμοδιότητα του Συνηγόρου του Πολίτη να ζητεί νομοθετικές γνωμοδοτήσεις από το Γραφείο Δημοκρατικών Θεσμών και Ανθρωπίνων Δικαιωμάτων του ΟΑΣΕ σχετικά με αυταρχικές ή μη δημοκρατικές νομοθετικές διατάξεις·</w:t>
      </w:r>
    </w:p>
    <w:p w:rsidR="00756C55" w:rsidRPr="00015F21" w:rsidP="00027101" w14:paraId="0DF86A61" w14:textId="29F24951">
      <w:pPr>
        <w:pStyle w:val="NormalHanging12a"/>
        <w:ind w:left="567" w:hanging="570"/>
      </w:pPr>
      <w:r w:rsidRPr="00015F21">
        <w:t>19.</w:t>
      </w:r>
      <w:r w:rsidRPr="00015F21">
        <w:tab/>
      </w:r>
      <w:r w:rsidRPr="00015F21">
        <w:t xml:space="preserve">εκφράζει τη λύπη του για την έλλειψη προόδου όσον αφορά την </w:t>
      </w:r>
      <w:r w:rsidRPr="00015F21">
        <w:t>αποολιγαρχικοποίηση</w:t>
      </w:r>
      <w:r w:rsidRPr="00015F21">
        <w:t xml:space="preserve"> και καλεί τις αρχές της Γεωργίας να υιοθετήσουν μια συστημική προσέγγιση σύμφωνα με τις σχετικές συστάσεις της Επιτροπής της Βενετίας, μεταξύ άλλων μέσω ενισχυμένων απαιτήσεων διαφάνειας, αποτελεσματικών κανόνων για τη σύγκρουση συμφερόντων και διασφαλίσεων έναντι της αθέμιτης επιρροής στη λήψη πολιτικών και οικονομικών αποφάσεων·</w:t>
      </w:r>
    </w:p>
    <w:p w:rsidR="00756C55" w:rsidRPr="00015F21" w:rsidP="00027101" w14:paraId="0E15D6EB" w14:textId="0C656C24">
      <w:pPr>
        <w:pStyle w:val="NormalHanging12a"/>
        <w:ind w:left="567" w:hanging="570"/>
      </w:pPr>
      <w:r w:rsidRPr="00015F21">
        <w:t>20.</w:t>
      </w:r>
      <w:r w:rsidRPr="00015F21">
        <w:tab/>
      </w:r>
      <w:r w:rsidRPr="00015F21">
        <w:t xml:space="preserve">καταδικάζει απερίφραστα τις προσπάθειες των γεωργιανών αρχών να απαγορεύσουν κόμματα της αντιπολίτευσης· καλεί τις αρχές να σταματήσουν αμέσως αυτές τις </w:t>
      </w:r>
      <w:r w:rsidRPr="00015F21">
        <w:t>προσπάθειες και να αποσύρουν τη συνταγματική προσφυγή που κατέθεσαν 88 βουλευτές του de facto κοινοβουλίου της Γεωργίας, ζητώντας να κηρυχθούν αντισυνταγματικές οι δραστηριότητες τριών μεγάλων κομμάτων της αντιπολίτευσης —του «Ενωμένου Εθνικού Κινήματος», του «Συνασπισμού για την Αλλαγή» και του ισχυρού συνασπισμού «Ισχυρή Γεωργία-</w:t>
      </w:r>
      <w:r w:rsidRPr="00015F21">
        <w:t>Lelo</w:t>
      </w:r>
      <w:r w:rsidRPr="00015F21">
        <w:t>»— και να ανακληθεί η καταχώρισή τους· υπογραμμίζει το γεγονός ότι οι ενέργειες αυτές συνιστούν επικίνδυνη απειλή για τις θεμελιώδεις δημοκρατικές αρχές και τον πολιτικό πλουραλισμό· τονίζει ότι μια υγιής δημοκρατία απαιτεί θεμιτό και ελεύθερο ανταγωνισμό μεταξύ των διαφόρων πολιτικών κομμάτων·</w:t>
      </w:r>
    </w:p>
    <w:p w:rsidR="00756C55" w:rsidRPr="00015F21" w:rsidP="00027101" w14:paraId="76E2BA61" w14:textId="07240877">
      <w:pPr>
        <w:pStyle w:val="NormalHanging12a"/>
        <w:ind w:left="567" w:hanging="570"/>
      </w:pPr>
      <w:r w:rsidRPr="00015F21">
        <w:t>21.</w:t>
      </w:r>
      <w:r w:rsidRPr="00015F21">
        <w:tab/>
      </w:r>
      <w:r w:rsidRPr="00015F21">
        <w:t>εκφράζει την έντονη αποδοκιμασία του για την πρόσφατη εισαγωγή ενός νέου άρθρου στον ποινικό κώδικα που απαγορεύει τη «δημόσια και συστηματική» κριτική των αρχών ή την αμφισβήτηση της νομιμότητάς τους, καθώς και «κάθε άλλη δημόσια και συστηματική δράση από το ίδιο πρόσωπο», το οποίο εξακολουθεί να επιδέχεται ερμηνεία, αλλά προβλέπει φυλάκιση έως τριών ετών· επισημαίνει ότι αυτό επιτρέπει την de facto ποινικοποίηση της ελευθερίας της έκφρασης και καλεί την κυβέρνηση να καταγγείλει τον εν λόγω νόμο·</w:t>
      </w:r>
    </w:p>
    <w:p w:rsidR="00756C55" w:rsidRPr="00015F21" w:rsidP="00756C55" w14:paraId="7315003D" w14:textId="77777777">
      <w:pPr>
        <w:pStyle w:val="Normal12a"/>
      </w:pPr>
      <w:r w:rsidRPr="00015F21">
        <w:rPr>
          <w:b/>
          <w:i/>
        </w:rPr>
        <w:t>Καταστολή των πολιτικών ελευθεριών και των θεμελιωδών δικαιωμάτων</w:t>
      </w:r>
    </w:p>
    <w:p w:rsidR="00756C55" w:rsidRPr="00015F21" w:rsidP="00027101" w14:paraId="07B71EAC" w14:textId="140B0DFB">
      <w:pPr>
        <w:pStyle w:val="NormalHanging12a"/>
        <w:ind w:left="567" w:hanging="570"/>
      </w:pPr>
      <w:r w:rsidRPr="00015F21">
        <w:t>22.</w:t>
      </w:r>
      <w:r w:rsidRPr="00015F21">
        <w:tab/>
      </w:r>
      <w:r w:rsidRPr="00015F21">
        <w:t xml:space="preserve">εκφράζει την έντονη ανησυχία του για το γεγονός ότι το «Γεωργιανό Όνειρο» έχει ήδη εγκρίνει σειρά νομοθετικών πράξεων που έχουν ως στόχο να καταπνίξουν κάθε φωνή της κοινωνίας των πολιτών και των ανεξάρτητων μέσων ενημέρωσης και να περιορίσουν την πολυφωνία, όπως ο νόμος για την καταχώριση αλλοδαπών πρακτόρων, περιοριστικές τροποποιήσεις στον νόμο για τη ραδιοτηλεόραση, ο νόμος για τις δημόσιες υπηρεσίες, ο νόμος για τις συναθροίσεις και τις διαδηλώσεις και αυστηρότερες διατάξεις στον ποινικό κώδικα και στον κώδικα διοικητικών παραβάσεων· καταδικάζει συγκεκριμένα τα νομοθετικά μέτρα που αυξάνουν τα πρόστιμα βάσει των διοικητικών κωδίκων, γεγονός το οποίο οδηγεί ολοένα και περισσότερο στη φυλάκιση διαδηλωτών που δεν μπορούν να πληρώσουν τα εν λόγω πρόστιμα· επαναλαμβάνει την έκκλησή του για την άμεση απελευθέρωση όλων των πολιτικών κρατουμένων και λοιπών προσώπων που κρατούνται παράνομα· προειδοποιεί ότι οι προσπάθειες των αρχών της Γεωργίας να μετατρέψουν τη δυναμική κοινωνία των πολιτών της Γεωργίας σε ένα αυστηρά ελεγχόμενο σύστημα από οργανώσεις ευθυγραμμισμένες με την κυβέρνηση συνιστούν ένα ακόμη βήμα προς τη μετατροπή της σε αυταρχικό καθεστώς· υπενθυμίζει ότι οι περισσότεροι από αυτούς τους νόμους αντιγράφουν τις πρώιμες εξελίξεις υπό το ολοκληρωτικό καθεστώς του </w:t>
      </w:r>
      <w:r w:rsidRPr="00015F21">
        <w:t>Putin</w:t>
      </w:r>
      <w:r w:rsidRPr="00015F21">
        <w:t xml:space="preserve"> στη Ρωσία· καλεί τις αρχές της Γεωργίας να καταργήσουν αυτές τις νομοθετικές πράξεις ως ένα απτό βήμα επανόδου στην πορεία της προς την ΕΕ·</w:t>
      </w:r>
    </w:p>
    <w:p w:rsidR="00756C55" w:rsidRPr="00015F21" w:rsidP="00027101" w14:paraId="17205F5D" w14:textId="3049A350">
      <w:pPr>
        <w:pStyle w:val="NormalHanging12a"/>
        <w:ind w:left="567" w:hanging="570"/>
      </w:pPr>
      <w:r w:rsidRPr="00015F21">
        <w:t>23.</w:t>
      </w:r>
      <w:r w:rsidRPr="00015F21">
        <w:tab/>
      </w:r>
      <w:r w:rsidRPr="00015F21">
        <w:t xml:space="preserve">καταδικάζει την ταπεινωτική και απάνθρωπη μεταχείριση που φέρεται να υπέστη η </w:t>
      </w:r>
      <w:r w:rsidRPr="00015F21">
        <w:t>Elene</w:t>
      </w:r>
      <w:r w:rsidRPr="00015F21">
        <w:t xml:space="preserve"> </w:t>
      </w:r>
      <w:r w:rsidRPr="00015F21">
        <w:t>Khoshtaria</w:t>
      </w:r>
      <w:r w:rsidRPr="00015F21">
        <w:t xml:space="preserve"> κατά τη διάρκεια της κράτησής της· ζητεί την άμεση και άνευ όρων απελευθέρωσή της και την άμεση απόσυρση των πολιτικά υποκινούμενων κατηγοριών εις βάρος της·</w:t>
      </w:r>
    </w:p>
    <w:p w:rsidR="00756C55" w:rsidRPr="00015F21" w:rsidP="00027101" w14:paraId="4FF73313" w14:textId="3778CC7D">
      <w:pPr>
        <w:pStyle w:val="NormalHanging12a"/>
        <w:ind w:left="567" w:hanging="570"/>
      </w:pPr>
      <w:r w:rsidRPr="00015F21">
        <w:t>24.</w:t>
      </w:r>
      <w:r w:rsidRPr="00015F21">
        <w:tab/>
      </w:r>
      <w:r w:rsidRPr="00015F21">
        <w:t xml:space="preserve">εκφράζει τη βαθιά του ανησυχία για τη συνεχιζόμενη κατάχρηση της διοικητικής κράτησης κατά διαδηλωτών και ακτιβιστών· σημειώνει την απόφαση του Ευρωπαϊκού Δικαστηρίου των Δικαιωμάτων του Ανθρώπου στην υπόθεση </w:t>
      </w:r>
      <w:r w:rsidRPr="00015F21">
        <w:t>Mekvabishvili</w:t>
      </w:r>
      <w:r w:rsidRPr="00015F21">
        <w:t xml:space="preserve"> κατά Γεωργίας, η οποία διαπίστωσε ότι η αποκλειστική στήριξη σε αστυνομικές καταθέσεις χωρίς ανεξάρτητα αποδεικτικά στοιχεία υπονόμευε τις εγγυήσεις για δίκαιη δίκη και συνέβαλε σε δυσανάλογες κυρώσεις κατά ειρηνικών διαδηλωτών· καλεί τις αρχές της </w:t>
      </w:r>
      <w:r w:rsidRPr="00015F21">
        <w:t>Γεωργίας να μεταρρυθμίσουν τις οικείες διαδικασίες για τις διοικητικές παραβάσεις ώστε να ευθυγραμμιστούν με την Ευρωπαϊκή Σύμβαση των Δικαιωμάτων του Ανθρώπου·</w:t>
      </w:r>
    </w:p>
    <w:p w:rsidR="00756C55" w:rsidRPr="00015F21" w:rsidP="00027101" w14:paraId="596F33E5" w14:textId="66110EFC">
      <w:pPr>
        <w:pStyle w:val="NormalHanging12a"/>
        <w:ind w:left="567" w:hanging="570"/>
      </w:pPr>
      <w:r w:rsidRPr="00015F21">
        <w:t>25.</w:t>
      </w:r>
      <w:r w:rsidRPr="00015F21">
        <w:tab/>
      </w:r>
      <w:r w:rsidRPr="00015F21">
        <w:t>καταδικάζει τις αξιόπιστες αναφορές για υπερβολική χρήση βίας, βασανιστήρια και κακομεταχείριση κατά διαδηλωτών και κρατουμένων, συμπεριλαμβανομένων των πρόσφατων πορισμάτων της Ευρωπαϊκής Επιτροπής για την Πρόληψη των Βασανιστηρίων και της Απάνθρωπης ή Ταπεινωτικής Μεταχείρισης ή Τιμωρίας (ΕΠΒ) που τεκμηριώνουν καταγγελίες για κακομεταχείριση από την αστυνομία και συστηματικές ελλείψεις στις διασφαλίσεις και τη λογοδοσία· καλεί τις αρχές της Γεωργίας να διασφαλίσουν ταχείες, ανεξάρτητες και αποτελεσματικές έρευνες, να ασκήσουν δίωξη κατά των υπευθύνων και να εφαρμόσουν πλήρως τις συστάσεις της ΕΠΒ·</w:t>
      </w:r>
    </w:p>
    <w:p w:rsidR="00756C55" w:rsidRPr="00015F21" w:rsidP="00027101" w14:paraId="1A26C9C9" w14:textId="1E2AABE4">
      <w:pPr>
        <w:pStyle w:val="NormalHanging12a"/>
        <w:ind w:left="567" w:hanging="570"/>
      </w:pPr>
      <w:r w:rsidRPr="00015F21">
        <w:t>26.</w:t>
      </w:r>
      <w:r w:rsidRPr="00015F21">
        <w:tab/>
      </w:r>
      <w:r w:rsidRPr="00015F21">
        <w:t>καταδικάζει την αυξανόμενη τάση των γεωργιανών αρχών επιβολής του νόμου να χρησιμοποιούν λεκτική και σωματική βία κατά διαδηλωτών, απειλές βιασμού και άλλες μορφές έμφυλης βίας, καθώς και παράνομους σωματικούς ελέγχους ως μέρος εκστρατείας εκφοβισμού των αντιφρονούντων, ιδίως των διαδηλωτριών, και καταστολής των ανθρωπίνων δικαιωμάτων των Γεωργιανών στην ελευθερία της έκφρασης και της ειρηνικής συνάθροισης·</w:t>
      </w:r>
    </w:p>
    <w:p w:rsidR="00756C55" w:rsidRPr="00015F21" w:rsidP="00027101" w14:paraId="5D17E595" w14:textId="7AC6229C">
      <w:pPr>
        <w:pStyle w:val="NormalHanging12a"/>
        <w:ind w:left="567" w:hanging="570"/>
      </w:pPr>
      <w:r w:rsidRPr="00015F21">
        <w:t>27.</w:t>
      </w:r>
      <w:r w:rsidRPr="00015F21">
        <w:tab/>
      </w:r>
      <w:r w:rsidRPr="00015F21">
        <w:t xml:space="preserve">καταδικάζει την </w:t>
      </w:r>
      <w:r w:rsidRPr="00015F21">
        <w:t>εγκριθείσα</w:t>
      </w:r>
      <w:r w:rsidRPr="00015F21">
        <w:t xml:space="preserve"> νομοθεσία που προβλέπει την αυτόματη κράτηση και την επιβολή επακόλουθων ποινικών κυρώσεων, συμπεριλαμβανομένης της φυλάκισης έως ένα έτος, για άτομα που διαδηλώνουν ειρηνικά σε πεζοδρόμια και πεζόδρομους· υπογραμμίζει ότι τα εν λόγω μέτρα αποτελούν κατασταλτικά μέσα που προορίζονται για την καταστολή αντιφρονούντων για πολιτικούς σκοπούς· εκφράζει τη λύπη του για τη συχνή κράτηση ατόμων επειδή μοιράζονται τις απόψεις τους στα μέσα κοινωνικής δικτύωσης·</w:t>
      </w:r>
    </w:p>
    <w:p w:rsidR="00756C55" w:rsidRPr="00015F21" w:rsidP="00027101" w14:paraId="78CF5C7E" w14:textId="71EF0CAC">
      <w:pPr>
        <w:pStyle w:val="NormalHanging12a"/>
        <w:ind w:left="567" w:hanging="570"/>
      </w:pPr>
      <w:r w:rsidRPr="00015F21">
        <w:t>28.</w:t>
      </w:r>
      <w:r w:rsidRPr="00015F21">
        <w:tab/>
      </w:r>
      <w:r w:rsidRPr="00015F21">
        <w:t>εκφράζει τη βαθύτατη ανησυχία του για τις καταγγελίες ότι ενδέχεται να χρησιμοποιήθηκε απαγορευμένος χημικός παράγοντας στη Γεωργία κατά προσώπων στο πλαίσιο διαδηλώσεων· τονίζει ότι, εάν επιβεβαιωθεί, η χρήση οποιουδήποτε χημικού παράγοντα κατά πολιτών θα συνιστούσε κατάφωρη παραβίαση των θεμελιωδών ανθρωπίνων δικαιωμάτων, των διεθνών ανθρωπιστικών προτύπων και των υποχρεώσεων της Γεωργίας βάσει του διεθνούς δικαίου, συμπεριλαμβανομένης της απαγόρευσης χημικών όπλων· εκφράζει τη λύπη του για την ανεπαρκή έρευνα που διεξήγαγαν οι αρχές της Γεωργίας σχετικά με το θέμα αυτό· ζητεί την άμεση, ανεξάρτητη και διαφανή διεθνή διερεύνηση αυτών των καταγγελιών· ζητεί να υπάρξει εξέταση από τον Οργανισμό των Ηνωμένων Εθνών για την Απαγόρευση των Χημικών Όπλων και παροτρύνει τα κράτη μέλη να παραπέμψουν την υπόθεση αυτή για περαιτέρω διερεύνηση·</w:t>
      </w:r>
    </w:p>
    <w:p w:rsidR="00756C55" w:rsidRPr="00015F21" w:rsidP="00027101" w14:paraId="461C4609" w14:textId="5225099F">
      <w:pPr>
        <w:pStyle w:val="NormalHanging12a"/>
        <w:ind w:left="567" w:hanging="570"/>
      </w:pPr>
      <w:r w:rsidRPr="00015F21">
        <w:t>29.</w:t>
      </w:r>
      <w:r w:rsidRPr="00015F21">
        <w:tab/>
      </w:r>
      <w:r w:rsidRPr="00015F21">
        <w:t xml:space="preserve">εκφράζει βαθιά ανησυχία για τη συστηματική παραβίαση των ανθρωπίνων δικαιωμάτων στη Γεωργία και τις διακρίσεις εις βάρος ευάλωτων ομάδων, συμπεριλαμβανομένων των ατόμων ΛΟΑΤΚΙ+· τονίζει ότι αυτές οι παραβιάσεις δεν συνάδουν με τις υποχρεώσεις της Γεωργίας στο πλαίσιο της συμφωνίας σύνδεσης ΕΕ-Γεωργίας και των διεθνών προτύπων για τα ανθρώπινα δικαιώματα· καλεί τις αρχές της Γεωργίας να προασπίσουν τα δικαιώματα στην ελευθερία της έκφρασης, του συνέρχεσθαι, του συνεταιρίζεσθαι και της πολιτικής συμμετοχής, και να διαφυλάξουν την ασφάλεια, την προστασία και τα αποτελεσματικά ένδικα μέσα για όλους τους υπερασπιστές των ανθρωπίνων δικαιωμάτων και τους ακτιβιστές· ζητεί επιτακτικά από </w:t>
      </w:r>
      <w:r w:rsidRPr="00015F21">
        <w:t>την ΕΕ και τα κράτη μέλη να παρακολουθούν αυτές τις παραβιάσεις, να παρέχουν στήριξη και προστασία σε άτομα που διατρέχουν κίνδυνο και να συνδέσουν την πρόοδο όσον αφορά τη συνδρομή, τη συνεργασία και την ένταξη στην ΕΕ με απτές βελτιώσεις στην προστασία των ανθρωπίνων δικαιωμάτων·</w:t>
      </w:r>
    </w:p>
    <w:p w:rsidR="00756C55" w:rsidRPr="00015F21" w:rsidP="00027101" w14:paraId="45B78F47" w14:textId="71B89B27">
      <w:pPr>
        <w:pStyle w:val="NormalHanging12a"/>
        <w:ind w:left="567" w:hanging="570"/>
      </w:pPr>
      <w:r w:rsidRPr="00015F21">
        <w:t>30.</w:t>
      </w:r>
      <w:r w:rsidRPr="00015F21">
        <w:tab/>
      </w:r>
      <w:r w:rsidRPr="00015F21">
        <w:t xml:space="preserve">παροτρύνει το de facto κοινοβούλιο της Γεωργίας να καταργήσει τον νόμο για τις οικογενειακές αξίες και την προστασία των ανηλίκων, οι διατάξεις του οποίου παραβιάζουν κατάφωρα τα ανθρώπινα δικαιώματα, συμπεριλαμβανομένων των δικαιωμάτων στην ισότητα, την απαγόρευση των διακρίσεων, την εκπαίδευση, την υγεία, την ελευθερία της έκφρασης, του συνέρχεσθαι ειρηνικώς και του συνεταιρίζεσθαι, καθώς και την ιδιωτικότητα, την ελευθερία και την ασφάλεια· υποστηρίζει τη ΛΟΑΤΚΙ+ κοινότητα της Γεωργίας και αντιμετωπίζει με βαθιά αποστροφή την ψευδή αντιστοιχία του νόμου μεταξύ συναινετικών ομοφυλοφιλικών σχέσεων και της αιμομιξίας· υπενθυμίζει ότι παρόμοιοι νόμοι στη Ρωσία υπό το καθεστώς </w:t>
      </w:r>
      <w:r w:rsidRPr="00015F21">
        <w:t>Putin</w:t>
      </w:r>
      <w:r w:rsidRPr="00015F21">
        <w:t xml:space="preserve"> έχουν προετοιμάσει το έδαφος για εκτεταμένη καταπίεση των μειονοτήτων και, τελικά, για τη δημιουργία κλίματος εκφοβισμού και διακρίσεων στη Ρωσία·</w:t>
      </w:r>
    </w:p>
    <w:p w:rsidR="00756C55" w:rsidRPr="00015F21" w:rsidP="00027101" w14:paraId="2E005FA0" w14:textId="5444E2AB">
      <w:pPr>
        <w:pStyle w:val="NormalHanging12a"/>
        <w:ind w:left="567" w:hanging="570"/>
      </w:pPr>
      <w:r w:rsidRPr="00015F21">
        <w:t>31.</w:t>
      </w:r>
      <w:r w:rsidRPr="00015F21">
        <w:tab/>
      </w:r>
      <w:r w:rsidRPr="00015F21">
        <w:t xml:space="preserve">εκφράζει σοβαρή ανησυχία για την κατάσταση στην περιοχή </w:t>
      </w:r>
      <w:r w:rsidRPr="00015F21">
        <w:t>Chiatura</w:t>
      </w:r>
      <w:r w:rsidRPr="00015F21">
        <w:t xml:space="preserve"> της Γεωργίας ως συνέπεια της εξόρυξης μαγγανίου για την αγορά της ΕΕ και ζητεί την εφαρμογή της οδηγίας για την εταιρική δέουσα επιμέλεια όσον αφορά τη βιωσιμότητα, δεδομένου ότι η ΕΕ φέρει ευθύνη για την ευημερία των κατοίκων της περιοχής και για την προστασία του περιβάλλοντος που πλήττεται από τις προκληθείσες ζημίες·</w:t>
      </w:r>
    </w:p>
    <w:p w:rsidR="00756C55" w:rsidRPr="00015F21" w:rsidP="00027101" w14:paraId="5F6145E1" w14:textId="49296643">
      <w:pPr>
        <w:pStyle w:val="NormalHanging12a"/>
        <w:ind w:left="567" w:hanging="570"/>
      </w:pPr>
      <w:r w:rsidRPr="00015F21">
        <w:t>32.</w:t>
      </w:r>
      <w:r w:rsidRPr="00015F21">
        <w:tab/>
      </w:r>
      <w:r w:rsidRPr="00015F21">
        <w:t>επαναλαμβάνει την αντίθεσή του στην οπισθοδρόμηση όσον αφορά την εργατική νομοθεσία και τα εργασιακά δικαιώματα στη Γεωργία, όπως αποτυπώθηκε στις τροποποιήσεις του 2024 του νόμου περί δημόσιας διοίκησης· καλεί τις αρχές της Γεωργίας να τηρούν τα πρότυπα του εργατικού δικαίου και να απέχουν από τον περιορισμό των εργασιακών δικαιωμάτων· υπενθυμίζει ότι το κεκτημένο της ΕΕ συνεπάγεται την ευθυγράμμιση με τις συμβάσεις της Διεθνούς Οργάνωσης Εργασίας, τον Ευρωπαϊκό Κοινωνικό Χάρτη και τη νομοθεσία της ΕΕ για τις συνθήκες εργασίας·</w:t>
      </w:r>
    </w:p>
    <w:p w:rsidR="00756C55" w:rsidRPr="00015F21" w:rsidP="00027101" w14:paraId="31C2B0E4" w14:textId="3F6963E0">
      <w:pPr>
        <w:pStyle w:val="NormalHanging12a"/>
        <w:ind w:left="567" w:hanging="570"/>
      </w:pPr>
      <w:r w:rsidRPr="00015F21">
        <w:t>33.</w:t>
      </w:r>
      <w:r w:rsidRPr="00015F21">
        <w:tab/>
      </w:r>
      <w:r w:rsidRPr="00015F21">
        <w:t>εκφράζει την ικανοποίησή του για την ενεργοποίηση του λεγόμενου μηχανισμού της Μόσχας από τον ΟΑΣΕ με πρωτοβουλία 24 συμμετεχόντων κρατών, γεγονός που παρείχε τη δυνατότητα αποστολής εμπειρογνωμόνων για την αξιολόγηση της εφαρμογής από τη Γεωργία των δεσμεύσεων της στο πλαίσιο του ΟΑΣΕ, ιδίως όσον αφορά την κατάσταση των ανθρωπίνων δικαιωμάτων και των θεμελιωδών ελευθεριών από την άνοιξη του 2024· καλεί τις αρχές της Γεωργίας να ασχοληθούν ουσιαστικά με τα πορίσματα της αποστολής και να εφαρμόσουν τις συστάσεις της εντός σαφών προθεσμιών, μεταξύ άλλων όσον αφορά την απελευθέρωση προσώπων που κρατούνται για πολιτικούς λόγους, την κατάργηση της νομοθεσίας που δεν συνάδει με τις διεθνείς υποχρεώσεις και τη λογοδοσία για κακομεταχείριση· τονίζει ότι, σε περίπτωση που οι αρχές δεν λάβουν συγκεκριμένα και επαληθεύσιμα μέτρα για την εφαρμογή των συστάσεών της, τα συμμετέχοντα κράτη και οι σχετικοί διεθνείς οργανισμοί θα πρέπει να εξετάσουν κατάλληλα μέτρα παρακολούθησης για τη διασφάλιση της λογοδοσίας, συμπεριλαμβανομένων στοχευμένων κυρώσεων και της χρήσης σχετικών διεθνών νομικών μηχανισμών· καλεί τα κράτη μέλη της ΕΕ που συμμετέχουν στον ΟΑΣΕ να υποστηρίξουν ενεργά την παράταση της εντολής της αποστολής, δεδομένων των συστηματικών και επαρκώς τεκμηριωμένων παραβιάσεων που απαιτούν ολοκληρωμένη ανεξάρτητη αξιολόγηση·</w:t>
      </w:r>
    </w:p>
    <w:p w:rsidR="00756C55" w:rsidRPr="00015F21" w:rsidP="00027101" w14:paraId="1508E0BD" w14:textId="505747C6">
      <w:pPr>
        <w:pStyle w:val="NormalHanging12a"/>
        <w:ind w:left="567" w:hanging="570"/>
      </w:pPr>
      <w:r w:rsidRPr="00015F21">
        <w:t>34.</w:t>
      </w:r>
      <w:r w:rsidRPr="00015F21">
        <w:tab/>
      </w:r>
      <w:r w:rsidRPr="00015F21">
        <w:t xml:space="preserve">εκφράζει ικανοποίηση για το ψήφισμα της Κοινοβουλευτικής Συνέλευσης του Συμβουλίου της Ευρώπης, του Οκτωβρίου </w:t>
      </w:r>
      <w:r w:rsidR="00B76062">
        <w:t xml:space="preserve">του </w:t>
      </w:r>
      <w:r w:rsidRPr="00015F21">
        <w:t>2025, με το οποίο καλούνται τα όργανα του Συμβουλίου της Ευρώπης να «χρησιμοποιήσουν όλα τα διαθέσιμα μέσα», συμπεριλαμβανομένου του άρθρου 52 της Ευρωπαϊκής Σύμβασης Δικαιωμάτων του Ανθρώπου και των διακρατικών προσφυγών ενώπιον του Ευρωπαϊκού Δικαστηρίου των Δικαιωμάτων του Ανθρώπου σύμφωνα με το άρθρο 33 αυτής, ώστε να διασφαλιστεί ότι η Γεωργία τηρεί τις υποχρεώσεις της ως κράτος μέλος του Συμβουλίου της Ευρώπης· καλεί τα κράτη μέλη της ΕΕ και τα κράτη μέλη του Συμβουλίου της Ευρώπης να εξετάσουν το ενδεχόμενο εφαρμογής της σύστασης αυτής·</w:t>
      </w:r>
    </w:p>
    <w:p w:rsidR="00756C55" w:rsidRPr="00015F21" w:rsidP="00027101" w14:paraId="10A27832" w14:textId="5CD41C87">
      <w:pPr>
        <w:pStyle w:val="NormalHanging12a"/>
        <w:ind w:left="567" w:hanging="570"/>
      </w:pPr>
      <w:r w:rsidRPr="00015F21">
        <w:t>35.</w:t>
      </w:r>
      <w:r w:rsidRPr="00015F21">
        <w:tab/>
      </w:r>
      <w:r w:rsidRPr="00015F21">
        <w:t xml:space="preserve">καταδικάζει απερίφραστα τον ρόλο των μέσων ενημέρωσης που ευθυγραμμίζονται με το «Γεωργιανό Όνειρο», συμπεριλαμβανομένων των </w:t>
      </w:r>
      <w:r w:rsidRPr="00015F21">
        <w:t>Imedi</w:t>
      </w:r>
      <w:r w:rsidRPr="00015F21">
        <w:t xml:space="preserve"> TV, </w:t>
      </w:r>
      <w:r w:rsidRPr="00015F21">
        <w:t>Postv</w:t>
      </w:r>
      <w:r w:rsidRPr="00015F21">
        <w:t xml:space="preserve"> και </w:t>
      </w:r>
      <w:r w:rsidRPr="00015F21">
        <w:t>Rustavi</w:t>
      </w:r>
      <w:r w:rsidRPr="00015F21">
        <w:t xml:space="preserve"> 2 TV, στη διάδοση συστηματικής παραπληροφόρησης, εκστρατειών δυσφήμισης και εχθρικής προπαγάνδας κατά της ΕΕ και των θεσμικών οργάνων και των εκπροσώπων της, ιδίως του επικεφαλής της αντιπροσωπείας της ΕΕ στη Γεωργία και των διπλωματών των κρατών μελών της ΕΕ· σημειώνει την πρόσφατη απόφαση του Ηνωμένου Βασιλείου να επιβάλει κυρώσεις κατά των </w:t>
      </w:r>
      <w:r w:rsidRPr="00015F21">
        <w:t>Imedi</w:t>
      </w:r>
      <w:r w:rsidRPr="00015F21">
        <w:t xml:space="preserve"> TV και </w:t>
      </w:r>
      <w:r w:rsidRPr="00015F21">
        <w:t>PosTV</w:t>
      </w:r>
      <w:r w:rsidRPr="00015F21">
        <w:t>· καλεί τα θεσμικά όργανα της ΕΕ να επανεξετάσουν τη διαπίστευση των εν λόγω μέσων ενημέρωσης εντός των θεσμικών οργάνων της ΕΕ και ενθαρρύνει τα κράτη μέλη της ΕΕ να ακολουθήσουν το παράδειγμα του Ηνωμένου Βασιλείου και να εγκρίνουν κατάλληλα και αναλογικά περιοριστικά μέτρα κατά προσώπων και οντοτήτων που ευθύνονται για τον συντονισμό και τη χρηματοδότηση αυτών των εκστρατειών παραπληροφόρησης, μεταξύ άλλων στο πλαίσιο του παγκόσμιου καθεστώτος κυρώσεων της ΕΕ για τα ανθρώπινα δικαιώματα· ζητεί να συμπεριληφθούν στον κατάλογο κυρώσεων της ΕΕ τα μέλη της ηγεσίας της Εθνικής Επιτροπής Επικοινωνιών της Γεωργίας και του δημόσιου ραδιοτηλεοπτικού φορέα της Γεωργίας·</w:t>
      </w:r>
    </w:p>
    <w:p w:rsidR="00756C55" w:rsidRPr="00015F21" w:rsidP="00027101" w14:paraId="43E9DF38" w14:textId="7A8F0C34">
      <w:pPr>
        <w:pStyle w:val="NormalHanging12a"/>
        <w:ind w:left="567" w:hanging="570"/>
      </w:pPr>
      <w:r w:rsidRPr="00015F21">
        <w:t>36.</w:t>
      </w:r>
      <w:r w:rsidRPr="00015F21">
        <w:tab/>
      </w:r>
      <w:r w:rsidRPr="00015F21">
        <w:t>εκφράζει την ανησυχία του για τις πιέσεις που ασκούνται στα ανεξάρτητα μέσα ενημέρωσης και για τις δικαστικές διαδικασίες που κινούνται εις βάρος τους· τονίζει ότι η πολυφωνία των μέσων ενημέρωσης και η ασφάλεια των δημοσιογράφων αποτελούν βασικές προϋποθέσεις για μια δημοκρατική κοινωνία·</w:t>
      </w:r>
    </w:p>
    <w:p w:rsidR="00756C55" w:rsidRPr="00015F21" w:rsidP="00027101" w14:paraId="7E254500" w14:textId="26753C17">
      <w:pPr>
        <w:pStyle w:val="NormalHanging12a"/>
        <w:ind w:left="567" w:hanging="570"/>
      </w:pPr>
      <w:r w:rsidRPr="00015F21">
        <w:t>37.</w:t>
      </w:r>
      <w:r w:rsidRPr="00015F21">
        <w:tab/>
      </w:r>
      <w:r w:rsidRPr="00015F21">
        <w:t xml:space="preserve">σημειώνει με ανησυχία τις πρόσφατες μεταρρυθμίσεις στον τομέα της εκπαίδευσης στη Γεωργία, οι οποίες φαίνεται να συγκεντρώνουν τον έλεγχο επί των ακαδημαϊκών ιδρυμάτων, να αποδυναμώνουν την ακαδημαϊκή ελευθερία και την αυτονομία των πανεπιστημίων και να παρεμποδίζουν την ενσωμάτωση της Γεωργίας στο ευρωπαϊκό σύστημα τριτοβάθμιας εκπαίδευσης· προειδοποιεί για τα μέτρα που αποσκοπούν στην αλλαγή της δομής και της διάρκειας των ακαδημαϊκών προγραμμάτων, καθώς και για την εισαγωγή της αρχής «μία πόλη, μία σχολή», η οποία περιορίζει το εύρος των τομέων σπουδών που προσφέρουν τα επιμέρους πανεπιστήμια· εκφράζει την ανησυχία του για τις κανονιστικές πιέσεις που ασκούνται σε ιδρύματα, όπως το Κρατικό Πανεπιστήμιο </w:t>
      </w:r>
      <w:r w:rsidRPr="00015F21">
        <w:t>Ilia</w:t>
      </w:r>
      <w:r w:rsidRPr="00015F21">
        <w:t>, μετά τη δημόσια στήριξή τους στις φοιτητικές διαμαρτυρίες, ενώ παράλληλα παρέχεται στήριξη σε ιδιωτικά ιδρύματα που συνδέονται με πρόσωπα κοντά στην κυβερνώσα ελίτ· τονίζει ότι ανεξάρτητοι εμπειρογνώμονες στον τομέα της εκπαίδευσης προειδοποιούν ότι η σωρευτική επίδραση των μέτρων αυτών ενέχει τον κίνδυνο περιορισμού του ακαδημαϊκού πλουραλισμού και περαιτέρω πολιτικοποίησης του συστήματος τριτοβάθμιας εκπαίδευσης·</w:t>
      </w:r>
    </w:p>
    <w:p w:rsidR="00756C55" w:rsidRPr="00015F21" w:rsidP="00027101" w14:paraId="76D51326" w14:textId="209C47A5">
      <w:pPr>
        <w:pStyle w:val="NormalHanging12a"/>
        <w:ind w:left="567" w:hanging="570"/>
      </w:pPr>
      <w:r w:rsidRPr="00015F21">
        <w:t>38.</w:t>
      </w:r>
      <w:r w:rsidRPr="00015F21">
        <w:tab/>
      </w:r>
      <w:r w:rsidRPr="00015F21">
        <w:t xml:space="preserve">εκφράζει ανησυχία για τα οργανωμένα δίκτυα δόλιων τηλεφωνικών κέντρων που λειτουργούν από τη Γεωργία, ιδίως εκείνα που στοχοποιούν πολίτες της ΕΕ· υπογραμμίζει ότι, σύμφωνα με διεθνείς δημοσιογραφικές έρευνες, υψηλόβαθμοι </w:t>
      </w:r>
      <w:r w:rsidRPr="00015F21">
        <w:t>αξιωματούχοι του «Γεωργιανού Ονείρου» παρέχουν προστασία σε αυτά τα δίκτυα απάτης έναντι οικονομικού ανταλλάγματος, γεγονός που τα βοηθά να αντέχουν στις οικονομικές κυρώσεις·</w:t>
      </w:r>
    </w:p>
    <w:p w:rsidR="00756C55" w:rsidP="00027101" w14:paraId="674C8646" w14:textId="501DC1AF">
      <w:pPr>
        <w:pStyle w:val="NormalHanging12a"/>
        <w:ind w:left="567" w:hanging="570"/>
      </w:pPr>
      <w:r>
        <w:t>39.</w:t>
      </w:r>
      <w:r>
        <w:tab/>
      </w:r>
      <w:r w:rsidRPr="00015F21">
        <w:t>εκφράζει την ικανοποίησή του για την απόφαση της Επιτροπής να αναστείλει την απαλλαγή από την υποχρέωση θεώρησης για τους κατόχους διπλωματικών, υπηρεσιακών και επίσημων διαβατηρίων της Γεωργίας, η οποία εφαρμόζεται από τις 6</w:t>
      </w:r>
      <w:r w:rsidR="00B76062">
        <w:t> </w:t>
      </w:r>
      <w:r w:rsidRPr="00015F21">
        <w:t xml:space="preserve">Μαρτίου 2026 σε όλα τα κράτη μέλη της ΕΕ στο πλαίσιο του αναθεωρημένου και πιο ευέλικτου μηχανισμού αναστολής θεωρήσεων που τέθηκε σε ισχύ στις 30 Δεκεμβρίου 2025, ως άμεση συνέπεια των ενεργειών του καθεστώτος του «Γεωργιανού Ονείρου» που παραβιάζουν τις θεμελιώδεις αξίες· ενθαρρύνει τα κράτη μέλη να προβαίνουν σε ενδελεχή έλεγχο, διενεργώντας προσωπικές συνεντεύξεις με τους αιτούντες θεώρηση και ζητώντας τους να υποβάλουν δικαιολογητικά έγγραφα, καθώς και να αρνούνται τη χορήγηση θεώρησης εάν υπάρχουν αμφιβολίες σχετικά με την αξιοπιστία των πληροφοριών που παρέχουν οι αιτούντες· εκφράζει τη λύπη του για το γεγονός ότι δεν κατέστη δυνατή η απαγόρευση χορήγησης θεωρήσεων σε επίπεδο ΕΕ για Γεωργιανούς αξιωματούχους που ευθύνονται για σοβαρές παραβιάσεις των ανθρωπίνων δικαιωμάτων, οπισθοδρόμηση της δημοκρατίας και πράξεις καταστολής λόγω της αντίθεσης των κυβερνήσεων της Ουγγαρίας και της Σλοβακίας· σημειώνει ότι η όγδοη έκθεση για τον μηχανισμό αναστολής των θεωρήσεων επισημαίνει την έλλειψη συμμόρφωσης της Γεωργίας με βασικά σημεία αναφοράς και προηγούμενες συστάσεις· προειδοποιεί ότι η συνεχιζόμενη αδράνεια των αρχών της Γεωργίας θα μπορούσε να έχει ως αποτέλεσμα την αναστολή της απαλλαγής από την υποχρέωση θεώρησης για ολόκληρο τον πληθυσμό, για την οποία το «Γεωργιανό Όνειρο» θα φέρει πλήρως την ευθύνη· καλεί την Επιτροπή να θεσπίσει μηχανισμό, βάσει του οποίου οι ακτιβιστές της κοινωνίας των πολιτών, οι δημοσιογράφοι και οι φοιτητές θα μπορούν να συνεχίσουν να έχουν πρόσβαση στην ΕΕ χωρίς υποχρέωση θεώρησης, και να αυξήσει την άμεση στήριξη για προγράμματα ανταλλαγών μεταξύ των λαών, όπως το </w:t>
      </w:r>
      <w:r w:rsidRPr="00015F21">
        <w:t>Erasmus</w:t>
      </w:r>
      <w:r w:rsidRPr="00015F21">
        <w:t>+, το πρόγραμμα «</w:t>
      </w:r>
      <w:r w:rsidRPr="00015F21">
        <w:t>Ορίζων</w:t>
      </w:r>
      <w:r w:rsidRPr="00015F21">
        <w:t xml:space="preserve"> Ευρώπη», το Ευρωπαϊκό Σώμα Αλληλεγγύης και το πρόγραμμα «Δημιουργική Ευρώπη»·</w:t>
      </w:r>
    </w:p>
    <w:p w:rsidR="003F3B76" w:rsidRPr="00015F21" w:rsidP="00027101" w14:paraId="741284EE" w14:textId="3BD0B0DC">
      <w:pPr>
        <w:pStyle w:val="NormalHanging12a"/>
        <w:ind w:left="567" w:hanging="570"/>
      </w:pPr>
      <w:r w:rsidRPr="00015F21">
        <w:t>40.</w:t>
      </w:r>
      <w:r w:rsidRPr="00015F21">
        <w:tab/>
      </w:r>
      <w:r w:rsidRPr="003F3B76">
        <w:t xml:space="preserve">επισημαίνει ότι η έλλειψη εμπεριστατωμένης ακαδημαϊκής έρευνας, ιστορικής εκπαίδευσης και ευαισθητοποίησης του κοινού όσον αφορά τη σοβιετική κατοχή και τις μακροπρόθεσμες συνέπειές της καθιστά δυνατή τη διάδοση εκστρατειών ιστορικής χειραγώγησης και παραπληροφόρησης, τις οποίες η Ρωσική Ομοσπονδία εκμεταλλεύεται για να υπονομεύσει τις </w:t>
      </w:r>
      <w:r w:rsidRPr="003F3B76">
        <w:t>ευρωατλαντικές</w:t>
      </w:r>
      <w:r w:rsidRPr="003F3B76">
        <w:t xml:space="preserve"> φιλοδοξίες της γεωργιανής κοινωνίας· τονίζει, ως εκ τούτου, τη σημασία της ακαδημαϊκής έρευνας, της τεκμηρίωσης και της διάδοσης γνώσεων σχετικά με την ιστορία της Γεωργίας υπό σοβιετική κατοχή, συμπεριλαμβανομένων της πολιτικής καταστολής, των μαζικών εκτελέσεων και της ιστορίας της αντίστασης στη σοβιετική-ρωσική κατοχή, καθώς και της αποκατάστασης των γεγονότων αυτών στη συλλογική μνήμη· εκφράζει τη λύπη του για το γεγονός ότι τα τελευταία χρόνια, τουλάχιστον με την παθητική συναίνεση των αρχών, έχουν παρατηρηθεί προσπάθειες </w:t>
      </w:r>
      <w:r w:rsidRPr="003F3B76">
        <w:t>σχετικοποίησης</w:t>
      </w:r>
      <w:r w:rsidRPr="003F3B76">
        <w:t xml:space="preserve"> των κομμουνιστικών εγκλημάτων και αναστροφής της διαδικασίας </w:t>
      </w:r>
      <w:r w:rsidRPr="003F3B76">
        <w:t>αποσταλινοποίησης</w:t>
      </w:r>
      <w:r w:rsidRPr="003F3B76">
        <w:t xml:space="preserve">· τονίζει, στο πλαίσιο αυτό, τον σημαντικό ρόλο των ανεξάρτητων ιστορικών, ερευνητών και οργανώσεων της κοινωνίας των πολιτών, όπως το </w:t>
      </w:r>
      <w:r w:rsidRPr="003F3B76">
        <w:t>SovLab</w:t>
      </w:r>
      <w:r w:rsidRPr="003F3B76">
        <w:t xml:space="preserve">, στη μελέτη της σοβιετικής κατοχής, των πολιτικών, νομικών και ηθικών συνεπειών της, καθώς και στον εντοπισμό τόπων ταφής θυμάτων της κομμουνιστικής τρομοκρατίας και στη διασφάλιση της ταυτοποίησής τους και της αξιοπρεπούς μνήμης τους· ενθαρρύνει τους αρμόδιους φορείς στα κράτη μέλη που ασχολούνται με την τεκμηρίωση των συνεπειών της σοβιετικής κατοχής, των κομμουνιστικών εγκλημάτων και άλλων ολοκληρωτικών καθεστώτων να εμβαθύνουν </w:t>
      </w:r>
      <w:r w:rsidRPr="003F3B76">
        <w:t>τη συνεργασία με τους Γεωργιανούς ομολόγους τους, να στηρίξουν κοινά ερευνητικά έργα και να συμμετάσχουν σε εκπαιδευτικά προγράμματα και εκπαιδευτικές πρωτοβουλίες που αποσκοπούν στην αποκάλυψη, την τεκμηρίωση και τη διάδοση γνώσεων σχετικά με αυτό το κεφάλαιο της ιστορίας της Γεωργίας· εκφράζει την ανησυχία του για τη συστηματική παρεμπόδιση της πρόσβασης σε αρχεία που σχετίζονται με την καταστολή και τα εγκλήματα που διαπράχθηκαν κατά την περίοδο της σοβιετικής κατοχής· καλεί τις αρχές της Γεωργίας να διασφαλίσουν την πλήρη, διαφανή και χωρίς διακρίσεις πρόσβαση στα αρχεία που αφορούν τη σοβιετική περίοδο για ακαδημαϊκούς, ερευνητές και οργανώσεις της κοινωνίας των πολιτών·</w:t>
      </w:r>
    </w:p>
    <w:p w:rsidR="00756C55" w:rsidRPr="00015F21" w:rsidP="00756C55" w14:paraId="7DC813CD" w14:textId="77777777">
      <w:pPr>
        <w:pStyle w:val="Normal12a"/>
      </w:pPr>
      <w:r w:rsidRPr="00015F21">
        <w:rPr>
          <w:b/>
          <w:i/>
        </w:rPr>
        <w:t>Ευθυγράμμιση σε θέματα εξωτερικής πολιτικής και πολιτικής ασφάλειας</w:t>
      </w:r>
    </w:p>
    <w:p w:rsidR="00756C55" w:rsidRPr="00015F21" w:rsidP="00027101" w14:paraId="7FACA0A5" w14:textId="5C22BD9A">
      <w:pPr>
        <w:pStyle w:val="NormalHanging12a"/>
        <w:ind w:left="567" w:hanging="570"/>
      </w:pPr>
      <w:r w:rsidRPr="00015F21">
        <w:t>41.</w:t>
      </w:r>
      <w:r w:rsidRPr="00015F21">
        <w:tab/>
      </w:r>
      <w:r w:rsidRPr="00015F21">
        <w:t>εκφράζει τη λύπη του για το γεγονός ότι ο βαθμός ευθυγράμμισης της Γεωργίας με τις δηλώσεις της Αντιπροέδρου της Επιτροπής / Ύπατης Εκπροσώπου της Ένωσης για θέματα εξωτερικής πολιτικής και πολιτικής ασφαλείας, καθώς και με τις αποφάσεις του Συμβουλίου σχετικά με τις κυρώσεις, μειώθηκε περαιτέρω από το 53 % το 2024 στο 40 %, γεγονός που καταδεικνύει την έλλειψη προσήλωσής της στην ευρωπαϊκή ολοκλήρωση· εκφράζει ιδιαίτερη απογοήτευση για το γεγονός ότι η Γεωργία απέφυγε συστηματικά να ευθυγραμμιστεί με διεθνείς και ενωσιακές πρωτοβουλίες για τη στήριξη της Ουκρανίας, μεταξύ άλλων όσον αφορά τα ψηφίσματα που εγκρίθηκαν από τη Γενική Συνέλευση των Ηνωμένων Εθνών, το Συμβούλιο Ανθρωπίνων Δικαιωμάτων των Ηνωμένων Εθνών και το Συμβούλιο της Ευρώπης, και ότι, αντιθέτως, σύσφιξε τις σχέσεις της με τη Ρωσία και υποστήριξε ρωσικά αφηγήματα που αποσκοπούν στη μετάθεση της ευθύνης για τον επιθετικό πόλεμο και τα εγκλήματα που διέπραξε η Ρωσία·</w:t>
      </w:r>
    </w:p>
    <w:p w:rsidR="00756C55" w:rsidRPr="00015F21" w:rsidP="00027101" w14:paraId="1C9BDFD7" w14:textId="5CD46B3C">
      <w:pPr>
        <w:pStyle w:val="NormalHanging12a"/>
        <w:ind w:left="567" w:hanging="570"/>
      </w:pPr>
      <w:r w:rsidRPr="00015F21">
        <w:t>42.</w:t>
      </w:r>
      <w:r w:rsidRPr="00015F21">
        <w:tab/>
      </w:r>
      <w:r w:rsidRPr="00015F21">
        <w:t>εκφράζει την ύψιστη ευγνωμοσύνη του για την ισχυρή αλληλεγγύη που επέδειξε ο γεωργιανός λαός προς την Ουκρανία κατά τη διάρκεια του επιθετικού πολέμου της Ρωσίας, η οποία αντικατοπτρίζει την ευρεία αντίθεση της κοινής γνώμης στις ρωσικές ιμπεριαλιστικές πολιτικές, την εμπειρία της ίδιας της χώρας από τη ρωσική στρατιωτική επίθεση και την ισχυρή βούληση του λαού να διατηρήσει την ανεξαρτησία του και να παραμείνει εκτός της σφαίρας επιρροής της Μόσχας· επισημαίνει ότι πολλοί Γεωργιανοί εθελοντές πολέμησαν στο πλευρό των ουκρανικών ενόπλων δυνάμεων, ιδίως στο πλαίσιο της Γεωργιανής Λεγεώνας, και ότι η κοινωνία των πολιτών της Γεωργίας συμμετείχε σε εκστρατείες ανθρωπιστικής βοήθειας για τη στήριξη της Ουκρανίας·</w:t>
      </w:r>
    </w:p>
    <w:p w:rsidR="00756C55" w:rsidRPr="00015F21" w:rsidP="00027101" w14:paraId="22E7055D" w14:textId="045F733C">
      <w:pPr>
        <w:pStyle w:val="NormalHanging12a"/>
        <w:ind w:left="567" w:hanging="570"/>
      </w:pPr>
      <w:r w:rsidRPr="00015F21">
        <w:t>43.</w:t>
      </w:r>
      <w:r w:rsidRPr="00015F21">
        <w:tab/>
      </w:r>
      <w:r w:rsidRPr="00015F21">
        <w:t xml:space="preserve">σημειώνει ότι η Γεωργία εξακολουθεί να μην έχει ευθυγραμμιστεί με τη συντριπτική πλειονότητα των κυρώσεων κατά της Ρωσίας, της Λευκορωσίας και του Ιράν· καλεί τις αρχές της Γεωργίας να θεσπίσουν επαληθεύσιμα μέτρα και να ενισχύσουν τη συνεργασία και την τελωνειακή παρακολούθηση, ώστε να αποτραπεί η χρήση του εδάφους της Γεωργίας και/ή νομικών οντοτήτων καταχωρισμένων στη Γεωργία για την καταστρατήγηση των περιοριστικών μέτρων της ΕΕ· θεωρεί ότι το παρόν επίπεδο των προσπαθειών ευθυγράμμισης και επιβολής είναι προδήλως ανεπαρκές και ασύμβατο με τις ευθύνες μιας υποψήφιας προς ένταξη στην ΕΕ χώρας· τονίζει ότι απαιτείται επειγόντως πιο αποφασιστική δράση, συμπεριλαμβανομένων της πλήρους ευθυγράμμισης με τα περιοριστικά μέτρα της ΕΕ, αποτελεσματικών μηχανισμών παρακολούθησης και επιβολής, και διαφανούς συνεργασίας με τα θεσμικά όργανα της ΕΕ, προκειμένου να αποτραπεί η αποφυγή των κυρώσεων, μεταξύ άλλων όσον αφορά τα αγαθά διπλής χρήσης, τις εξαγωγές πετρελαίου και τις χρηματοοικονομικές ροές που συνδέονται με ρωσικές και ιρανικές οντότητες· προειδοποιεί ότι η συνεχιζόμενη </w:t>
      </w:r>
      <w:r w:rsidRPr="00015F21">
        <w:t>αδυναμία ευθυγράμμισης με την εξωτερική πολιτική και το καθεστώς κυρώσεων της ΕΕ θα έχει άμεσες συνέπειες για τη διαδικασία προσχώρησης της Γεωργίας στην ΕΕ· καλεί την ΕΕ και τα κράτη μέλη της να συνεχίσουν να παρακολουθούν στενά τη συμμόρφωση της Γεωργίας με το καθεστώς κυρώσεων της ΕΕ, συμπεριλαμβανομένων των κινδύνων καταστρατήγησης των κυρώσεων μέσω της γεωργιανής επικράτειας ή οντοτήτων καταχωρισμένων στη Γεωργία·</w:t>
      </w:r>
    </w:p>
    <w:p w:rsidR="00756C55" w:rsidRPr="00015F21" w:rsidP="00027101" w14:paraId="13C5747D" w14:textId="69B5F406">
      <w:pPr>
        <w:pStyle w:val="NormalHanging12a"/>
        <w:ind w:left="567" w:hanging="570"/>
      </w:pPr>
      <w:r w:rsidRPr="00015F21">
        <w:t>44.</w:t>
      </w:r>
      <w:r w:rsidRPr="00015F21">
        <w:tab/>
      </w:r>
      <w:r w:rsidRPr="00015F21">
        <w:t>καλεί την ΕΕ και τα κράτη μέλη της να αναλάβουν επείγουσα και αποφασιστική δράση για να σταματήσουν τη συστηματική καταστρατήγηση των κυρώσεων της ΕΕ από τη Ρωσία, η οποία διευκολύνεται από τις αρχές της Γεωργίας, μεταξύ άλλων με τη θέσπιση ειδικού μηχανισμού παρακολούθησης της ΕΕ για τον εντοπισμό των εμπορικών ροών αγαθών διπλής χρήσης υψηλής προτεραιότητας και εξαρτημάτων αεροσκαφών που μεταφέρονται μέσω της Γεωργίας· καλεί, επιπλέον, τις αρχές της Γεωργίας να συνεργαστούν πλήρως με τις προσπάθειες αυτές και να δημοσιοποιούν τακτικές και διαφανείς εκθέσεις για τις εν λόγω εμπορικές ροές, προκειμένου να ενισχυθεί η τελωνειακή επιβολή και να αποτραπεί περαιτέρω παράκαμψη κυρώσεων·</w:t>
      </w:r>
    </w:p>
    <w:p w:rsidR="00756C55" w:rsidRPr="00015F21" w:rsidP="00027101" w14:paraId="19129FA0" w14:textId="5EDD453C">
      <w:pPr>
        <w:pStyle w:val="NormalHanging12a"/>
        <w:ind w:left="567" w:hanging="570"/>
      </w:pPr>
      <w:r w:rsidRPr="00015F21">
        <w:t>45.</w:t>
      </w:r>
      <w:r w:rsidRPr="00015F21">
        <w:tab/>
      </w:r>
      <w:r w:rsidRPr="00015F21">
        <w:t xml:space="preserve">εκφράζει ανησυχία για την ενδεχόμενη χρήση γεωργιανών λιμένων, υποδομών διύλισης και εγκαταστάσεων διακίνησης πετρελαίου με στόχο τη διευκόλυνση της </w:t>
      </w:r>
      <w:r w:rsidRPr="00015F21">
        <w:t>επανεξαγωγής</w:t>
      </w:r>
      <w:r w:rsidRPr="00015F21">
        <w:t xml:space="preserve"> ή της ανάμειξης ρωσικών πετρελαϊκών προϊόντων με σκοπό την καταστρατήγηση των διεθνών καθεστώτων κυρώσεων· εκφράζει σοβαρή ανησυχία για αναφορές σύμφωνα με τις οποίες ρωσικό αργό πετρέλαιο μεταφέρεται στο νεόδμητο και εν μέρει κρατικά χρηματοδοτούμενο διυλιστήριο </w:t>
      </w:r>
      <w:r w:rsidRPr="00015F21">
        <w:t>Kulevi</w:t>
      </w:r>
      <w:r w:rsidRPr="00015F21">
        <w:t xml:space="preserve"> στις ακτές του Εύξεινου Πόντου· καλεί τις αρχές της Γεωργίας να σταματήσουν αμέσως τις εν λόγω δραστηριότητες και να τις αποτρέψουν, καθώς και να διασφαλίσουν ότι οι υποδομές της Γεωργίας δεν χρησιμοποιούνται για να διευκολύνουν την καταστρατήγηση των κυρώσεων της ΕΕ κατά της Ρωσίας· σημειώνει ότι ο τερματικός σταθμός πετρελαίου </w:t>
      </w:r>
      <w:r w:rsidRPr="00015F21">
        <w:t>Kulevi</w:t>
      </w:r>
      <w:r w:rsidRPr="00015F21">
        <w:t xml:space="preserve"> δεν συμπεριλήφθηκε στην 20ή δέσμη κυρώσεων της ΕΕ κατά της Ρωσίας βάσει των δεσμεύσεων των αρχών της Γεωργίας και του φορέα εκμετάλλευσης του τερματικού σταθμού για αυστηρή συμμόρφωση με τις κυρώσεις της ΕΕ· ζητεί τη συμπερίληψή του σε μελλοντικές κυρώσεις εάν οι αρχές της Γεωργίας και οι φορείς εκμετάλλευσης του τερματικού σταθμού δεν συμμορφωθούν αυστηρά με τις κυρώσεις της ΕΕ· ζητεί ενισχυμένη συνεργασία μεταξύ της ΕΕ και διεθνών εταίρων για τη διασφάλιση της πλήρους επιβολής των περιοριστικών μέτρων·</w:t>
      </w:r>
    </w:p>
    <w:p w:rsidR="00756C55" w:rsidRPr="00015F21" w:rsidP="00027101" w14:paraId="7A828A26" w14:textId="4FB49C4E">
      <w:pPr>
        <w:pStyle w:val="NormalHanging12a"/>
        <w:ind w:left="567" w:hanging="570"/>
      </w:pPr>
      <w:r w:rsidRPr="00015F21">
        <w:t>46.</w:t>
      </w:r>
      <w:r w:rsidRPr="00015F21">
        <w:tab/>
      </w:r>
      <w:r w:rsidRPr="00015F21">
        <w:t>καλεί την Επιτροπή, σε συνεργασία με την αρχή για την καταπολέμηση της νομιμοποίησης εσόδων από παράνομες δραστηριότητες, να αξιολογήσει το νομικό και ρυθμιστικό πλαίσιο της Γεωργίας, συμπεριλαμβανομένων διατάξεων του γεωργιανού φορολογικού κώδικα που ενδέχεται να διευκολύνουν τη χρήση υπεράκτιων εταιρειών και να αποκρύπτουν τα πραγματικά στοιχεία κυριότητας, καθιστώντας έτσι δυνατή την καταστρατήγηση των κυρώσεων και τη νομιμοποίηση εσόδων από παράνομες δραστηριότητες· ζητεί ενισχυμένη επιτήρηση και αυξημένο έλεγχο των εταιρειών που είναι καταχωρισμένες στη Γεωργία και ανήκουν ή ελέγχονται από Ρώσους πολίτες ή ρωσικές οντότητες, ιδίως όσων συστάθηκαν μετά τον Φεβρουάριο του 2022· καλεί τις αρχές της Γεωργίας να συστήσουν υπηρεσία ανάκτησης περιουσιακών στοιχείων, υπηρεσία διαχείρισης περιουσιακών στοιχείων και μητρώο τελικών πραγματικών δικαιούχων, προκειμένου να ενισχυθούν οι διασφαλίσεις για την καταπολέμηση της νομιμοποίησης εσόδων από παράνομες δραστηριότητες και να μειωθεί ο κίνδυνος καταστρατήγησης των κυρώσεων·</w:t>
      </w:r>
    </w:p>
    <w:p w:rsidR="00756C55" w:rsidRPr="00015F21" w:rsidP="00027101" w14:paraId="7CFAC983" w14:textId="4BCE9846">
      <w:pPr>
        <w:pStyle w:val="NormalHanging12a"/>
        <w:ind w:left="567" w:hanging="570"/>
      </w:pPr>
      <w:r w:rsidRPr="00015F21">
        <w:t>47.</w:t>
      </w:r>
      <w:r w:rsidRPr="00015F21">
        <w:tab/>
      </w:r>
      <w:r w:rsidRPr="00015F21">
        <w:t xml:space="preserve">σημειώνει ότι, έχοντας εγκαταλείψει την πορεία της ευρωατλαντικής ολοκλήρωσης, το «Γεωργιανό Όνειρο» πραγματοποιεί στρατηγική στροφή προς τη συνεργασία με την Κίνα, τη Ρωσία και το Ιράν όπως επιβεβαιώνεται σε πολυάριθμες εκθέσεις· τονίζει ότι ο αναπροσανατολισμός αυτός καταδεικνύει την περιφρόνηση προς τη συνταγματική δέσμευση της Γεωργίας για ευρωατλαντική ολοκλήρωση και προς τη σαφώς και διαχρονικά εκπεφρασμένη βούληση της γεωργιανής κοινωνίας· εκφράζει την αγανάκτησή του για το γεγονός ότι, αντί για την εξέταση αξιόπιστων ευρημάτων σχετικά με την αυξανόμενη επιρροή αυταρχικών δυνάμεων, έχουν κινηθεί έρευνες κατά των συντακτών των εν λόγω εκθέσεων, συμπεριλαμβανομένων του ερευνητή του Ινστιτούτου </w:t>
      </w:r>
      <w:r w:rsidRPr="00015F21">
        <w:t>Hudson</w:t>
      </w:r>
      <w:r w:rsidRPr="00015F21">
        <w:t xml:space="preserve"> </w:t>
      </w:r>
      <w:r w:rsidRPr="00015F21">
        <w:t>Giorgi</w:t>
      </w:r>
      <w:r w:rsidRPr="00015F21">
        <w:t xml:space="preserve"> </w:t>
      </w:r>
      <w:r w:rsidRPr="00015F21">
        <w:t>Kandelaki</w:t>
      </w:r>
      <w:r w:rsidRPr="00015F21">
        <w:t xml:space="preserve"> και της </w:t>
      </w:r>
      <w:r w:rsidRPr="00015F21">
        <w:t>Tinatin</w:t>
      </w:r>
      <w:r w:rsidRPr="00015F21">
        <w:t xml:space="preserve"> </w:t>
      </w:r>
      <w:r w:rsidRPr="00015F21">
        <w:t>Khidasheli</w:t>
      </w:r>
      <w:r w:rsidRPr="00015F21">
        <w:t>·</w:t>
      </w:r>
    </w:p>
    <w:p w:rsidR="00756C55" w:rsidRPr="00015F21" w:rsidP="00027101" w14:paraId="3C11B494" w14:textId="26BD6B6A">
      <w:pPr>
        <w:pStyle w:val="NormalHanging12a"/>
        <w:ind w:left="567" w:hanging="570"/>
      </w:pPr>
      <w:r w:rsidRPr="00015F21">
        <w:t>48.</w:t>
      </w:r>
      <w:r w:rsidRPr="00015F21">
        <w:tab/>
      </w:r>
      <w:r w:rsidRPr="00015F21">
        <w:t xml:space="preserve">εκφράζει την ανησυχία του για τη συμμετοχή κινεζικών κρατικών επιχειρήσεων σε στρατηγικά έργα, όπως ο λιμένας </w:t>
      </w:r>
      <w:r w:rsidRPr="00015F21">
        <w:t>βαθέων</w:t>
      </w:r>
      <w:r w:rsidRPr="00015F21">
        <w:t xml:space="preserve"> υδάτων στην </w:t>
      </w:r>
      <w:r w:rsidRPr="00015F21">
        <w:t>Anaklia</w:t>
      </w:r>
      <w:r w:rsidRPr="00015F21">
        <w:t>, ο οποίος αναπτύχθηκε αρχικά με δυτικούς εταίρους και αποσκοπούσε να ενισχύσει τη συνδεσιμότητα Ανατολής-Δύσης ανεξάρτητα από ρωσική και κινεζική επιρροή· υπενθυμίζει στις αρχές της Γεωργίας ότι η επιτυχία του Μεσαίου Διαδρόμου συνδέεται με την προσήλωση της Γεωργίας στο κράτος δικαίου και ότι οι επενδύσεις της Global Gateway απαιτούν από τη Γεωργία να καταστεί σταθερός και διαφανής εταίρος·</w:t>
      </w:r>
    </w:p>
    <w:p w:rsidR="00756C55" w:rsidRPr="00015F21" w:rsidP="00027101" w14:paraId="0E4973B3" w14:textId="0FFE382A">
      <w:pPr>
        <w:pStyle w:val="NormalHanging12a"/>
        <w:ind w:left="567" w:hanging="570"/>
      </w:pPr>
      <w:r w:rsidRPr="00015F21">
        <w:t>49.</w:t>
      </w:r>
      <w:r w:rsidRPr="00015F21">
        <w:tab/>
      </w:r>
      <w:r w:rsidRPr="00015F21">
        <w:t>σημειώνει τις πρωτοβουλίες για στρατηγικά έργα συνδεσιμότητας στην περιοχή του Εύξεινου Πόντου, συμπεριλαμβανομένων του υποβρύχιου καλωδίου ψηφιακής συνδεσιμότητας του Εύξεινου Πόντου και του υποβρύχιου καλωδίου ηλεκτρικής ενέργειας του Εύξεινου Πόντου, τα οποία θα μπορούσαν να ενισχύσουν τους ενεργειακούς και ψηφιακούς δεσμούς μεταξύ της ΕΕ και του Νότιου Καυκάσου·</w:t>
      </w:r>
    </w:p>
    <w:p w:rsidR="00756C55" w:rsidRPr="00015F21" w:rsidP="00027101" w14:paraId="32E85D04" w14:textId="279165E1">
      <w:pPr>
        <w:pStyle w:val="NormalHanging12a"/>
        <w:ind w:left="567" w:hanging="570"/>
      </w:pPr>
      <w:r w:rsidRPr="00015F21">
        <w:t>50.</w:t>
      </w:r>
      <w:r w:rsidRPr="00015F21">
        <w:tab/>
      </w:r>
      <w:r w:rsidRPr="00015F21">
        <w:t>σημειώνει ότι η Ορθόδοξη Εκκλησία της Γεωργίας παραμένει ένας θεσμός με μεγάλη επιρροή στη γεωργιανή κοινωνία και διαδραματίζει σημαντικό ρόλο στη διαμόρφωση του δημόσιου διαλόγου· εκφράζει ανησυχίες σχετικά με τη χρήση θρησκευτικών δικτύων από τη Ρωσία ως διαύλων παραπληροφόρησης και επιχειρήσεων επιρροής σε ολόκληρη τη Γεωργία, με στόχο την υπονόμευση του φιλοευρωπαϊκού προσανατολισμού και της δημοκρατικής ανθεκτικότητας· υπενθυμίζει ότι ορισμένοι κληρικοί εντός της Γεωργίας έχουν εναντιωθεί σε αυτή την εργαλειοποίηση και έχουν εκφραστεί τόσο κατά της ρωσικής επιρροής όσο και κατά των πολιτικών του καθεστώτος του «Γεωργιανού Ονείρου»· υπογραμμίζει ότι η Ορθόδοξη Επισκοπή και οι κοινότητες της Γεωργίας είναι επίσης παρούσες στην ΕΕ, γεγονός που αναδεικνύει την ανάγκη επαγρύπνησης και ανθεκτικότητας έναντι των διακρατικών προσπαθειών παραπληροφόρησης·</w:t>
      </w:r>
    </w:p>
    <w:p w:rsidR="00756C55" w:rsidRPr="00015F21" w:rsidP="00027101" w14:paraId="174524C4" w14:textId="1B9E6B91">
      <w:pPr>
        <w:pStyle w:val="NormalHanging12a"/>
        <w:ind w:left="567" w:hanging="570"/>
      </w:pPr>
      <w:r w:rsidRPr="00015F21">
        <w:t>51.</w:t>
      </w:r>
      <w:r w:rsidRPr="00015F21">
        <w:tab/>
      </w:r>
      <w:r w:rsidRPr="00015F21">
        <w:t>σημειώνει με ιδιαίτερη ανησυχία την αυξανόμενη επιρροή του Ιράν στη χώρα, ιδίως μέσω θρησκευτικών και εκπαιδευτικών ιδρυμάτων και κινητοποίησης της νεολαίας, καθώς και μέσω οικονομικών δομών που επιτρέπουν στο Ιράν να αποφύγει αποτελεσματικά τις κυρώσεις· εκφράζει περαιτέρω ανησυχία για την αυξανόμενη επιρροή οικονομικών παραγόντων που συνδέονται με το ιρανικό καθεστώς και δραστηριοποιούνται στη Γεωργία· υπογραμμίζει ότι οι παράγοντες αυτοί ενδέχεται να χρησιμοποιηθούν για την καταστρατήγηση των οικονομικών κυρώσεων, τη νομιμοποίηση εσόδων από παράνομες δραστηριότητες και την παράνομη εξαγωγή ιρανικών αγαθών, προς όφελος παραγόντων που συνδέονται τόσο με το ιρανικό καθεστώς όσο και με το καθεστώς του «Γεωργιανού Ονείρου» μέσω διαφθοράς και στρεβλών διαδικασιών δημόσιων διαγωνισμών·</w:t>
      </w:r>
    </w:p>
    <w:p w:rsidR="00756C55" w:rsidRPr="00015F21" w:rsidP="00027101" w14:paraId="52A04387" w14:textId="11A254DD">
      <w:pPr>
        <w:pStyle w:val="NormalHanging12a"/>
        <w:ind w:left="567" w:hanging="570"/>
      </w:pPr>
      <w:r w:rsidRPr="00015F21">
        <w:t>52.</w:t>
      </w:r>
      <w:r w:rsidRPr="00015F21">
        <w:tab/>
      </w:r>
      <w:r w:rsidRPr="00015F21">
        <w:t>θεωρεί ότι η Γεωργία θα πρέπει να διαδραματίσει εποικοδομητικό ρόλο στη διευκόλυνση της πρόσβασης της Αρμενίας σε διεθνείς θαλάσσιες εμπορικές οδούς, συμβάλλοντας έτσι στην περιφερειακή συνδεσιμότητα, την οικονομική ανθεκτικότητα και τη σταθερότητα στον Νότιο Καύκασο·</w:t>
      </w:r>
    </w:p>
    <w:p w:rsidR="00756C55" w:rsidRPr="00015F21" w:rsidP="00027101" w14:paraId="694B6117" w14:textId="382F8231">
      <w:pPr>
        <w:pStyle w:val="NormalHanging12a"/>
        <w:ind w:left="567" w:hanging="570"/>
      </w:pPr>
      <w:r w:rsidRPr="00015F21">
        <w:t>53.</w:t>
      </w:r>
      <w:r w:rsidRPr="00015F21">
        <w:tab/>
      </w:r>
      <w:r w:rsidRPr="00015F21">
        <w:t xml:space="preserve">επαναλαμβάνει την αταλάντευτη υποστήριξή του προς την κυριαρχία και την εδαφική ακεραιότητα της Γεωργίας· καταδικάζει απερίφραστα τη συνεχιζόμενη κατοχή από τη Ρωσία των περιοχών της </w:t>
      </w:r>
      <w:r w:rsidRPr="00015F21">
        <w:t>Αμπχαζίας</w:t>
      </w:r>
      <w:r w:rsidRPr="00015F21">
        <w:t xml:space="preserve"> και του </w:t>
      </w:r>
      <w:r w:rsidRPr="00015F21">
        <w:t>Τσχινβάλι</w:t>
      </w:r>
      <w:r w:rsidRPr="00015F21">
        <w:t xml:space="preserve">/Νότιας </w:t>
      </w:r>
      <w:r w:rsidRPr="00015F21">
        <w:t>Οσετίας</w:t>
      </w:r>
      <w:r w:rsidRPr="00015F21">
        <w:t xml:space="preserve"> της Γεωργίας και τη συνεχιζόμενη διαδικασία «</w:t>
      </w:r>
      <w:r w:rsidRPr="00015F21">
        <w:t>συνοριοποίησης</w:t>
      </w:r>
      <w:r w:rsidRPr="00015F21">
        <w:t xml:space="preserve">», η οποία συνιστά παραβίαση της κυριαρχίας και της εδαφικής ακεραιότητας της Γεωργίας· παροτρύνει την κυβέρνηση της Γεωργίας να διατηρήσει σαφή και συνεπή στάση έναντι της ρωσικής επίθεσης· καταδικάζει απερίφραστα τις προσπάθειες της Ρωσίας να ενσωματώσει πολιτικά, στρατιωτικά και οικονομικά τα κατεχόμενα εδάφη στη Ρωσική Ομοσπονδία· σημειώνει με βαθιά ανησυχία τις συνεχιζόμενες παράνομες κρατήσεις και στοχοποίηση Γεωργιανών στην Αμπχαζία και την περιοχή του </w:t>
      </w:r>
      <w:r w:rsidRPr="00015F21">
        <w:t>Τσχινβάλι</w:t>
      </w:r>
      <w:r w:rsidRPr="00015F21">
        <w:t xml:space="preserve">, συμπεριλαμβανομένων γυναικών και νέων, με κατασκευασμένες κατηγορίες, όπως κατασκοπεία ή κατοχή γεωργιανού διαβατηρίου· καταδικάζει τις πρακτικές αυτές ως σοβαρές παραβιάσεις των ανθρωπίνων δικαιωμάτων που συμβάλλουν στον εκφοβισμό, τις διακρίσεις και τον αναγκαστικό εκτοπισμό του γεωργιανού πληθυσμού· καταδικάζει απερίφραστα τη συνεχιζόμενη ανάπτυξη της ρωσικής ναυτικής βάσης στην περιοχή </w:t>
      </w:r>
      <w:r w:rsidRPr="00015F21">
        <w:t>Ochamchire</w:t>
      </w:r>
      <w:r w:rsidRPr="00015F21">
        <w:t xml:space="preserve">, η οποία δεν συνιστά μόνο παραβίαση της εδαφικής ακεραιότητας, αλλά και άμεση απειλή για την ασφάλεια ολόκληρης της λεκάνης του Εύξεινου Πόντου και τις φιλοδοξίες της ίδιας της Γεωργίας στον τομέα του θαλάσσιου εμπορίου· επαναλαμβάνει την έκκλησή του για άμεση και άνευ όρων απόσυρση των ρωσικών δυνάμεων από τις γεωργιανές περιοχές της </w:t>
      </w:r>
      <w:r w:rsidRPr="00015F21">
        <w:t>Αμπχαζίας</w:t>
      </w:r>
      <w:r w:rsidRPr="00015F21">
        <w:t xml:space="preserve"> και του </w:t>
      </w:r>
      <w:r w:rsidRPr="00015F21">
        <w:t>Τσχινβάλι</w:t>
      </w:r>
      <w:r w:rsidRPr="00015F21">
        <w:t xml:space="preserve">/Νότιας </w:t>
      </w:r>
      <w:r w:rsidRPr="00015F21">
        <w:t>Οσετίας</w:t>
      </w:r>
      <w:r w:rsidRPr="00015F21">
        <w:t>·</w:t>
      </w:r>
    </w:p>
    <w:p w:rsidR="00756C55" w:rsidRPr="00015F21" w:rsidP="00027101" w14:paraId="0BD8A166" w14:textId="29A84A1A">
      <w:pPr>
        <w:pStyle w:val="NormalHanging12a"/>
        <w:ind w:left="567" w:hanging="570"/>
      </w:pPr>
      <w:r w:rsidRPr="00015F21">
        <w:t>54.</w:t>
      </w:r>
      <w:r w:rsidRPr="00015F21">
        <w:tab/>
      </w:r>
      <w:r w:rsidRPr="00015F21">
        <w:t xml:space="preserve">ζητεί </w:t>
      </w:r>
      <w:r w:rsidRPr="00015F21">
        <w:t>στοχευμένα</w:t>
      </w:r>
      <w:r w:rsidRPr="00015F21">
        <w:t xml:space="preserve"> περιοριστικά μέτρα κατά των υπευθύνων για παραβιάσεις των ανθρωπίνων δικαιωμάτων στα κατεχόμενα εδάφη, με βάση προηγούμενες περιπτώσεις όπως ο «κατάλογος </w:t>
      </w:r>
      <w:r w:rsidRPr="00015F21">
        <w:t>Otkhozoria</w:t>
      </w:r>
      <w:r w:rsidRPr="00015F21">
        <w:t>–</w:t>
      </w:r>
      <w:r w:rsidRPr="00015F21">
        <w:t>Tatunashvili</w:t>
      </w:r>
      <w:r w:rsidRPr="00015F21">
        <w:t>» του 2018·</w:t>
      </w:r>
    </w:p>
    <w:p w:rsidR="00756C55" w:rsidRPr="00015F21" w:rsidP="00027101" w14:paraId="10B48B11" w14:textId="066D4979">
      <w:pPr>
        <w:pStyle w:val="NormalHanging12a"/>
        <w:ind w:left="567" w:hanging="570"/>
      </w:pPr>
      <w:r w:rsidRPr="00015F21">
        <w:t>55.</w:t>
      </w:r>
      <w:r w:rsidRPr="00015F21">
        <w:tab/>
      </w:r>
      <w:r w:rsidRPr="00015F21">
        <w:t>επαναλαμβάνει τη σημασία του έργου της αποστολής επιτήρησης της ΕΕ στη Γεωργία (ΑΕΕΕ) για την επίλυση των συγκρούσεων, την παρακολούθηση των ανθρωπίνων δικαιωμάτων και τη στήριξη των πληττόμενων κοινοτήτων· καταδικάζει απερίφραστα τη συνεχιζόμενη παρεμπόδιση από τη Ρωσική Ομοσπονδία της πρόσβασης της ΑΕΕΕ στις κατεχόμενες περιοχές της Γεωργίας, καθώς και προηγούμενες πράξεις εκφοβισμού κατά παρατηρητών της ΑΕΕΕ, συμπεριλαμβανομένων παράνομων κρατήσεων και άλλων περιστατικών που συνεπάγονται απειλές και παρεμβάσεις στο έργο της ΑΕΕΕ· θεωρεί ότι η ορατή και δημόσια εφαρμογή της εντολής της ΑΕΕΕ θα πρέπει να ενισχυθεί περαιτέρω μέσω αυξημένης στήριξης και πρόσθετου προσωπικού και θα πρέπει να προβληθεί περισσότερο, καθώς συμβάλλει σημαντικά στη δέσμευση της ΕΕ στην περιοχή και αποκαλύπτει τις επιθετικές τακτικές της Ρωσίας, οι οποίες, μετά τον πόλεμο του 2008 κατά της Γεωργίας, εξακολουθούν να προκαλούν θανάτους, δεινά και αστάθεια στην περιοχή·</w:t>
      </w:r>
    </w:p>
    <w:p w:rsidR="00756C55" w:rsidRPr="00015F21" w:rsidP="00C85166" w14:paraId="7947C9D0" w14:textId="77777777">
      <w:pPr>
        <w:pStyle w:val="NormalCenter12a"/>
      </w:pPr>
      <w:r w:rsidRPr="00015F21">
        <w:t>°</w:t>
      </w:r>
    </w:p>
    <w:p w:rsidR="00756C55" w:rsidRPr="00015F21" w:rsidP="00756C55" w14:paraId="52162B12" w14:textId="77777777">
      <w:pPr>
        <w:pStyle w:val="NormalCenter12a"/>
      </w:pPr>
      <w:r w:rsidRPr="00015F21">
        <w:t>°</w:t>
      </w:r>
      <w:r w:rsidRPr="00015F21">
        <w:tab/>
        <w:t>°</w:t>
      </w:r>
    </w:p>
    <w:p w:rsidR="00015F21" w:rsidRPr="00015F21" w:rsidP="00027101" w14:paraId="377F2AC8" w14:textId="5A4E3C54">
      <w:pPr>
        <w:pStyle w:val="NormalHanging12a"/>
        <w:ind w:left="567" w:hanging="570"/>
      </w:pPr>
      <w:r w:rsidRPr="00015F21">
        <w:t>56.</w:t>
      </w:r>
      <w:r w:rsidRPr="00015F21">
        <w:tab/>
      </w:r>
      <w:r w:rsidRPr="00015F21" w:rsidR="00756C55">
        <w:t xml:space="preserve">αναθέτει στην Πρόεδρό του να διαβιβάσει το παρόν ψήφισμα στο Συμβούλιο, στην Αντιπρόεδρο της Επιτροπής / Ύπατη Εκπρόσωπο της Ένωσης για θέματα εξωτερικής πολιτικής και πολιτικής ασφαλείας, στην Επιτροπή, στις κυβερνήσεις και τα </w:t>
      </w:r>
      <w:r w:rsidRPr="00015F21" w:rsidR="00756C55">
        <w:t xml:space="preserve">κοινοβούλια των κρατών μελών, στο Συμβούλιο της Ευρώπης, στον Οργανισμό για την Ασφάλεια και τη Συνεργασία στην Ευρώπη, στην πρόεδρο της Γεωργίας, </w:t>
      </w:r>
      <w:r w:rsidRPr="00015F21" w:rsidR="00756C55">
        <w:t>Salome</w:t>
      </w:r>
      <w:r w:rsidRPr="00015F21" w:rsidR="00756C55">
        <w:t xml:space="preserve"> </w:t>
      </w:r>
      <w:r w:rsidRPr="00015F21" w:rsidR="00756C55">
        <w:t>Zourabichvili</w:t>
      </w:r>
      <w:r w:rsidRPr="00015F21" w:rsidR="00756C55">
        <w:t>, καθώς και στις de facto αρχές της Γεωργίας.</w:t>
      </w:r>
    </w:p>
    <w:p w:rsidR="00E365E1" w:rsidRPr="00015F21" w:rsidP="00AC47C1" w14:paraId="59F872D8" w14:textId="6CBBE30E"/>
    <w:sectPr w:rsidSect="00015F21">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15F21" w14:paraId="71AF62B9"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15F21" w14:paraId="5EED662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15F21" w14:paraId="0FC48599"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C47C1" w:rsidRPr="00015F21" w14:paraId="691F9A6A" w14:textId="77777777">
      <w:r w:rsidRPr="00015F21">
        <w:separator/>
      </w:r>
    </w:p>
  </w:footnote>
  <w:footnote w:type="continuationSeparator" w:id="1">
    <w:p w:rsidR="00AC47C1" w:rsidRPr="00015F21" w14:paraId="7EC0494F" w14:textId="77777777">
      <w:r w:rsidRPr="00015F21">
        <w:continuationSeparator/>
      </w:r>
    </w:p>
  </w:footnote>
  <w:footnote w:id="2">
    <w:p w:rsidR="00C85166" w:rsidRPr="00015F21" w:rsidP="00015F21" w14:paraId="3178B895" w14:textId="7F285A77">
      <w:pPr>
        <w:pStyle w:val="FootnoteText"/>
        <w:ind w:left="567" w:hanging="567"/>
        <w:rPr>
          <w:sz w:val="24"/>
          <w:lang w:val="el-GR"/>
        </w:rPr>
      </w:pPr>
      <w:r>
        <w:rPr>
          <w:rStyle w:val="FootnoteReference"/>
        </w:rPr>
        <w:footnoteRef/>
      </w:r>
      <w:r w:rsidRPr="00015F21">
        <w:rPr>
          <w:sz w:val="24"/>
          <w:lang w:val="el-GR"/>
        </w:rPr>
        <w:t xml:space="preserve"> </w:t>
      </w:r>
      <w:r w:rsidRPr="00015F21">
        <w:rPr>
          <w:sz w:val="24"/>
          <w:lang w:val="el-GR"/>
        </w:rPr>
        <w:tab/>
        <w:t xml:space="preserve">ΕΕ L 261 της 30.8.2014, σ. 4, ELI: </w:t>
      </w:r>
      <w:hyperlink r:id="rId1" w:tgtFrame="http://data.europa.eu/eli/agree_internation/2014/494/oj" w:history="1">
        <w:r w:rsidRPr="00015F21">
          <w:rPr>
            <w:rStyle w:val="Hyperlink"/>
            <w:sz w:val="24"/>
            <w:lang w:val="el-GR"/>
          </w:rPr>
          <w:t>http://data.europa.eu/eli/agree_internation/2014/494/oj</w:t>
        </w:r>
      </w:hyperlink>
      <w:r w:rsidRPr="00015F21">
        <w:rPr>
          <w:sz w:val="24"/>
          <w:lang w:val="el-GR"/>
        </w:rPr>
        <w:t>.</w:t>
      </w:r>
    </w:p>
  </w:footnote>
  <w:footnote w:id="3">
    <w:p w:rsidR="00C85166" w:rsidRPr="00027101" w:rsidP="00015F21" w14:paraId="406AFA83" w14:textId="2EBD620E">
      <w:pPr>
        <w:pStyle w:val="FootnoteText"/>
        <w:ind w:left="567" w:hanging="567"/>
        <w:rPr>
          <w:sz w:val="24"/>
          <w:lang w:val="fi-FI"/>
        </w:rPr>
      </w:pPr>
      <w:r>
        <w:rPr>
          <w:rStyle w:val="FootnoteReference"/>
        </w:rPr>
        <w:footnoteRef/>
      </w:r>
      <w:r w:rsidRPr="00027101">
        <w:rPr>
          <w:sz w:val="24"/>
          <w:lang w:val="fi-FI"/>
        </w:rPr>
        <w:t xml:space="preserve"> </w:t>
      </w:r>
      <w:r w:rsidRPr="00027101">
        <w:rPr>
          <w:sz w:val="24"/>
          <w:lang w:val="fi-FI"/>
        </w:rPr>
        <w:tab/>
      </w:r>
      <w:r w:rsidRPr="00015F21">
        <w:rPr>
          <w:sz w:val="24"/>
          <w:lang w:val="el-GR"/>
        </w:rPr>
        <w:t>ΕΕ</w:t>
      </w:r>
      <w:r w:rsidRPr="00027101">
        <w:rPr>
          <w:sz w:val="24"/>
          <w:lang w:val="fi-FI"/>
        </w:rPr>
        <w:t xml:space="preserve"> L, 2025/2441</w:t>
      </w:r>
      <w:r w:rsidRPr="00027101" w:rsidR="00B76062">
        <w:rPr>
          <w:sz w:val="24"/>
          <w:lang w:val="fi-FI"/>
        </w:rPr>
        <w:t>,</w:t>
      </w:r>
      <w:r w:rsidRPr="00027101">
        <w:rPr>
          <w:sz w:val="24"/>
          <w:lang w:val="fi-FI"/>
        </w:rPr>
        <w:t xml:space="preserve"> </w:t>
      </w:r>
      <w:r w:rsidRPr="00027101">
        <w:rPr>
          <w:sz w:val="24"/>
          <w:lang w:val="fi-FI"/>
        </w:rPr>
        <w:t xml:space="preserve">22.12.2025, ELI: </w:t>
      </w:r>
      <w:hyperlink r:id="rId2" w:tgtFrame="http://data.europa.eu/eli/reg/2025/2441/oj" w:history="1">
        <w:r w:rsidRPr="00027101">
          <w:rPr>
            <w:rStyle w:val="Hyperlink"/>
            <w:sz w:val="24"/>
            <w:lang w:val="fi-FI"/>
          </w:rPr>
          <w:t>http://data.europa.eu/eli/reg/2025/2441/oj</w:t>
        </w:r>
      </w:hyperlink>
      <w:r w:rsidRPr="00027101">
        <w:rPr>
          <w:sz w:val="24"/>
          <w:lang w:val="fi-FI"/>
        </w:rPr>
        <w:t>.</w:t>
      </w:r>
    </w:p>
  </w:footnote>
  <w:footnote w:id="4">
    <w:p w:rsidR="00C85166" w:rsidRPr="00015F21" w:rsidP="00015F21" w14:paraId="13D129A1" w14:textId="218A9180">
      <w:pPr>
        <w:pStyle w:val="FootnoteText"/>
        <w:ind w:left="567" w:hanging="567"/>
        <w:rPr>
          <w:sz w:val="24"/>
          <w:lang w:val="el-GR"/>
        </w:rPr>
      </w:pPr>
      <w:r>
        <w:rPr>
          <w:rStyle w:val="FootnoteReference"/>
        </w:rPr>
        <w:footnoteRef/>
      </w:r>
      <w:r w:rsidRPr="00015F21">
        <w:rPr>
          <w:sz w:val="24"/>
          <w:lang w:val="el-GR"/>
        </w:rPr>
        <w:t xml:space="preserve"> </w:t>
      </w:r>
      <w:r w:rsidRPr="00015F21">
        <w:rPr>
          <w:sz w:val="24"/>
          <w:lang w:val="el-GR"/>
        </w:rPr>
        <w:tab/>
        <w:t>Κείμενα που εγκρίθηκαν, P10_TA(2026)0077.</w:t>
      </w:r>
    </w:p>
  </w:footnote>
  <w:footnote w:id="5">
    <w:p w:rsidR="00C85166" w:rsidRPr="00027101" w:rsidP="00015F21" w14:paraId="0729C243" w14:textId="7721C76B">
      <w:pPr>
        <w:pStyle w:val="FootnoteText"/>
        <w:ind w:left="567" w:hanging="567"/>
        <w:rPr>
          <w:sz w:val="24"/>
          <w:lang w:val="fi-FI"/>
        </w:rPr>
      </w:pPr>
      <w:r>
        <w:rPr>
          <w:rStyle w:val="FootnoteReference"/>
        </w:rPr>
        <w:footnoteRef/>
      </w:r>
      <w:r w:rsidRPr="00027101">
        <w:rPr>
          <w:sz w:val="24"/>
          <w:lang w:val="fi-FI"/>
        </w:rPr>
        <w:t xml:space="preserve"> </w:t>
      </w:r>
      <w:r w:rsidRPr="00027101">
        <w:rPr>
          <w:sz w:val="24"/>
          <w:lang w:val="fi-FI"/>
        </w:rPr>
        <w:tab/>
      </w:r>
      <w:r w:rsidRPr="00015F21">
        <w:rPr>
          <w:sz w:val="24"/>
          <w:lang w:val="el-GR"/>
        </w:rPr>
        <w:t>ΕΕ</w:t>
      </w:r>
      <w:r w:rsidRPr="00027101">
        <w:rPr>
          <w:sz w:val="24"/>
          <w:lang w:val="fi-FI"/>
        </w:rPr>
        <w:t xml:space="preserve"> L, 2024/1760, 5.7.2024, ELI: </w:t>
      </w:r>
      <w:hyperlink r:id="rId3" w:tgtFrame="http://data.europa.eu/eli/dir/2024/1760/oj" w:history="1">
        <w:r w:rsidRPr="00027101">
          <w:rPr>
            <w:rStyle w:val="Hyperlink"/>
            <w:sz w:val="24"/>
            <w:lang w:val="fi-FI"/>
          </w:rPr>
          <w:t>http://data.europa.eu/eli/dir/2024/1760/oj</w:t>
        </w:r>
      </w:hyperlink>
      <w:r w:rsidRPr="00027101">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15F21" w14:paraId="30F4629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15F21" w14:paraId="2E46343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15F21" w14:paraId="32E4ED5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247E415A"/>
    <w:multiLevelType w:val="hybridMultilevel"/>
    <w:tmpl w:val="B1F0FC2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29376ADA"/>
    <w:multiLevelType w:val="hybridMultilevel"/>
    <w:tmpl w:val="03B81F46"/>
    <w:lvl w:ilvl="0">
      <w:start w:val="1"/>
      <w:numFmt w:val="decimal"/>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2CED3F5A"/>
    <w:multiLevelType w:val="hybridMultilevel"/>
    <w:tmpl w:val="4FFABA44"/>
    <w:lvl w:ilvl="0">
      <w:start w:val="1"/>
      <w:numFmt w:val="decimal"/>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nsid w:val="3A6E597A"/>
    <w:multiLevelType w:val="hybridMultilevel"/>
    <w:tmpl w:val="A976B65C"/>
    <w:lvl w:ilvl="0">
      <w:start w:val="1"/>
      <w:numFmt w:val="decimal"/>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45940968"/>
    <w:multiLevelType w:val="hybridMultilevel"/>
    <w:tmpl w:val="332EF2F4"/>
    <w:lvl w:ilvl="0">
      <w:start w:val="1"/>
      <w:numFmt w:val="decimal"/>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584752BF"/>
    <w:multiLevelType w:val="hybridMultilevel"/>
    <w:tmpl w:val="4E962DBA"/>
    <w:lvl w:ilvl="0">
      <w:start w:val="1"/>
      <w:numFmt w:val="decimal"/>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657269428">
    <w:abstractNumId w:val="9"/>
  </w:num>
  <w:num w:numId="2" w16cid:durableId="652413383">
    <w:abstractNumId w:val="9"/>
  </w:num>
  <w:num w:numId="3" w16cid:durableId="759568529">
    <w:abstractNumId w:val="7"/>
  </w:num>
  <w:num w:numId="4" w16cid:durableId="643971334">
    <w:abstractNumId w:val="7"/>
  </w:num>
  <w:num w:numId="5" w16cid:durableId="452015566">
    <w:abstractNumId w:val="6"/>
  </w:num>
  <w:num w:numId="6" w16cid:durableId="510292592">
    <w:abstractNumId w:val="6"/>
  </w:num>
  <w:num w:numId="7" w16cid:durableId="2039356545">
    <w:abstractNumId w:val="5"/>
  </w:num>
  <w:num w:numId="8" w16cid:durableId="1230775540">
    <w:abstractNumId w:val="5"/>
  </w:num>
  <w:num w:numId="9" w16cid:durableId="1422481559">
    <w:abstractNumId w:val="4"/>
  </w:num>
  <w:num w:numId="10" w16cid:durableId="1838960761">
    <w:abstractNumId w:val="4"/>
  </w:num>
  <w:num w:numId="11" w16cid:durableId="1843082195">
    <w:abstractNumId w:val="8"/>
  </w:num>
  <w:num w:numId="12" w16cid:durableId="1187140771">
    <w:abstractNumId w:val="8"/>
  </w:num>
  <w:num w:numId="13" w16cid:durableId="1290824569">
    <w:abstractNumId w:val="3"/>
  </w:num>
  <w:num w:numId="14" w16cid:durableId="1574510478">
    <w:abstractNumId w:val="3"/>
  </w:num>
  <w:num w:numId="15" w16cid:durableId="818425108">
    <w:abstractNumId w:val="2"/>
  </w:num>
  <w:num w:numId="16" w16cid:durableId="192427982">
    <w:abstractNumId w:val="2"/>
  </w:num>
  <w:num w:numId="17" w16cid:durableId="156850710">
    <w:abstractNumId w:val="1"/>
  </w:num>
  <w:num w:numId="18" w16cid:durableId="1900944276">
    <w:abstractNumId w:val="1"/>
  </w:num>
  <w:num w:numId="19" w16cid:durableId="747189931">
    <w:abstractNumId w:val="0"/>
  </w:num>
  <w:num w:numId="20" w16cid:durableId="79762509">
    <w:abstractNumId w:val="0"/>
  </w:num>
  <w:num w:numId="21" w16cid:durableId="372313920">
    <w:abstractNumId w:val="9"/>
  </w:num>
  <w:num w:numId="22" w16cid:durableId="1498501702">
    <w:abstractNumId w:val="7"/>
  </w:num>
  <w:num w:numId="23" w16cid:durableId="133497007">
    <w:abstractNumId w:val="6"/>
  </w:num>
  <w:num w:numId="24" w16cid:durableId="759759650">
    <w:abstractNumId w:val="5"/>
  </w:num>
  <w:num w:numId="25" w16cid:durableId="299843138">
    <w:abstractNumId w:val="4"/>
  </w:num>
  <w:num w:numId="26" w16cid:durableId="306478244">
    <w:abstractNumId w:val="8"/>
  </w:num>
  <w:num w:numId="27" w16cid:durableId="1519418997">
    <w:abstractNumId w:val="3"/>
  </w:num>
  <w:num w:numId="28" w16cid:durableId="1170755301">
    <w:abstractNumId w:val="2"/>
  </w:num>
  <w:num w:numId="29" w16cid:durableId="465197017">
    <w:abstractNumId w:val="1"/>
  </w:num>
  <w:num w:numId="30" w16cid:durableId="1528368549">
    <w:abstractNumId w:val="0"/>
  </w:num>
  <w:num w:numId="31" w16cid:durableId="1925456758">
    <w:abstractNumId w:val="9"/>
  </w:num>
  <w:num w:numId="32" w16cid:durableId="535774039">
    <w:abstractNumId w:val="7"/>
  </w:num>
  <w:num w:numId="33" w16cid:durableId="2000108476">
    <w:abstractNumId w:val="6"/>
  </w:num>
  <w:num w:numId="34" w16cid:durableId="1582133947">
    <w:abstractNumId w:val="5"/>
  </w:num>
  <w:num w:numId="35" w16cid:durableId="1996183302">
    <w:abstractNumId w:val="4"/>
  </w:num>
  <w:num w:numId="36" w16cid:durableId="1515879133">
    <w:abstractNumId w:val="8"/>
  </w:num>
  <w:num w:numId="37" w16cid:durableId="997803720">
    <w:abstractNumId w:val="3"/>
  </w:num>
  <w:num w:numId="38" w16cid:durableId="178324449">
    <w:abstractNumId w:val="2"/>
  </w:num>
  <w:num w:numId="39" w16cid:durableId="987250885">
    <w:abstractNumId w:val="1"/>
  </w:num>
  <w:num w:numId="40" w16cid:durableId="637414667">
    <w:abstractNumId w:val="0"/>
  </w:num>
  <w:num w:numId="41" w16cid:durableId="1266771710">
    <w:abstractNumId w:val="10"/>
  </w:num>
  <w:num w:numId="42" w16cid:durableId="733233604">
    <w:abstractNumId w:val="10"/>
  </w:num>
  <w:num w:numId="43" w16cid:durableId="350450464">
    <w:abstractNumId w:val="10"/>
  </w:num>
  <w:num w:numId="44" w16cid:durableId="2134201746">
    <w:abstractNumId w:val="14"/>
  </w:num>
  <w:num w:numId="45" w16cid:durableId="1607418885">
    <w:abstractNumId w:val="11"/>
  </w:num>
  <w:num w:numId="46" w16cid:durableId="1846703709">
    <w:abstractNumId w:val="16"/>
  </w:num>
  <w:num w:numId="47" w16cid:durableId="285039953">
    <w:abstractNumId w:val="13"/>
  </w:num>
  <w:num w:numId="48" w16cid:durableId="641470432">
    <w:abstractNumId w:val="12"/>
  </w:num>
  <w:num w:numId="49" w16cid:durableId="742020497">
    <w:abstractNumId w:val="17"/>
  </w:num>
  <w:num w:numId="50" w16cid:durableId="14036792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7C1"/>
    <w:rsid w:val="00002272"/>
    <w:rsid w:val="00015F21"/>
    <w:rsid w:val="00027101"/>
    <w:rsid w:val="00064002"/>
    <w:rsid w:val="000677B9"/>
    <w:rsid w:val="000831BA"/>
    <w:rsid w:val="000A42CC"/>
    <w:rsid w:val="000E7DD9"/>
    <w:rsid w:val="0010095E"/>
    <w:rsid w:val="001168E1"/>
    <w:rsid w:val="00125B37"/>
    <w:rsid w:val="0017435D"/>
    <w:rsid w:val="00187494"/>
    <w:rsid w:val="001F32AE"/>
    <w:rsid w:val="002767FF"/>
    <w:rsid w:val="002B18FE"/>
    <w:rsid w:val="002B5493"/>
    <w:rsid w:val="00343214"/>
    <w:rsid w:val="00360E55"/>
    <w:rsid w:val="00361C00"/>
    <w:rsid w:val="00395FA1"/>
    <w:rsid w:val="003E15D4"/>
    <w:rsid w:val="003F3B76"/>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56C55"/>
    <w:rsid w:val="00762C74"/>
    <w:rsid w:val="00775BE7"/>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47C1"/>
    <w:rsid w:val="00AD04B1"/>
    <w:rsid w:val="00AE0928"/>
    <w:rsid w:val="00AF3B82"/>
    <w:rsid w:val="00B12E95"/>
    <w:rsid w:val="00B22876"/>
    <w:rsid w:val="00B558F0"/>
    <w:rsid w:val="00B76062"/>
    <w:rsid w:val="00BD48FE"/>
    <w:rsid w:val="00BD7BD8"/>
    <w:rsid w:val="00BE6ADC"/>
    <w:rsid w:val="00C05BFE"/>
    <w:rsid w:val="00C23CD4"/>
    <w:rsid w:val="00C61C0C"/>
    <w:rsid w:val="00C85166"/>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40/2026"/>
    <w:docVar w:name="dvlangue" w:val="EL"/>
    <w:docVar w:name="dvnumam" w:val="0"/>
    <w:docVar w:name="dvpe" w:val="782.288"/>
    <w:docVar w:name="dvrapporteur" w:val="Εισηγήτρια: "/>
    <w:docVar w:name="dvtitre" w:val="Ψήφισμα του Ευρωπαϊκού Κοινοβουλίου της ... 2026 σχετικά με την έκθεση της Επιτροπής του 2025 για τη Γεωργία(2025/2257(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251F8C9"/>
  <w15:chartTrackingRefBased/>
  <w15:docId w15:val="{15A5754E-0950-4CDD-8608-C90AA6872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756C55"/>
    <w:pPr>
      <w:widowControl/>
      <w:spacing w:after="240"/>
    </w:pPr>
    <w:rPr>
      <w:szCs w:val="24"/>
      <w:lang w:eastAsia="en-US"/>
    </w:rPr>
  </w:style>
  <w:style w:type="paragraph" w:customStyle="1" w:styleId="NormalHanging12a">
    <w:name w:val="NormalHanging12a"/>
    <w:basedOn w:val="Normal"/>
    <w:rsid w:val="00756C55"/>
    <w:pPr>
      <w:widowControl/>
      <w:spacing w:after="240"/>
      <w:ind w:left="566" w:hanging="566"/>
    </w:pPr>
    <w:rPr>
      <w:szCs w:val="24"/>
      <w:lang w:eastAsia="en-US"/>
    </w:rPr>
  </w:style>
  <w:style w:type="paragraph" w:customStyle="1" w:styleId="Normal12">
    <w:name w:val="Normal12"/>
    <w:basedOn w:val="Normal"/>
    <w:rsid w:val="00756C55"/>
    <w:pPr>
      <w:spacing w:after="240"/>
    </w:pPr>
    <w:rPr>
      <w:szCs w:val="24"/>
      <w:lang w:eastAsia="en-US"/>
    </w:rPr>
  </w:style>
  <w:style w:type="paragraph" w:customStyle="1" w:styleId="NormalHanging">
    <w:name w:val="NormalHanging"/>
    <w:basedOn w:val="Normal"/>
    <w:rsid w:val="00756C55"/>
    <w:pPr>
      <w:spacing w:after="240"/>
      <w:ind w:left="566" w:hanging="566"/>
    </w:pPr>
    <w:rPr>
      <w:szCs w:val="24"/>
      <w:lang w:eastAsia="en-US"/>
    </w:rPr>
  </w:style>
  <w:style w:type="paragraph" w:customStyle="1" w:styleId="NormalCenter12a">
    <w:name w:val="NormalCenter12a"/>
    <w:basedOn w:val="Normal"/>
    <w:rsid w:val="00756C55"/>
    <w:pPr>
      <w:widowControl/>
      <w:spacing w:after="240"/>
      <w:jc w:val="center"/>
    </w:pPr>
    <w:rPr>
      <w:szCs w:val="24"/>
      <w:lang w:eastAsia="en-US"/>
    </w:rPr>
  </w:style>
  <w:style w:type="character" w:styleId="Hyperlink">
    <w:name w:val="Hyperlink"/>
    <w:basedOn w:val="DefaultParagraphFont"/>
    <w:rsid w:val="00756C55"/>
    <w:rPr>
      <w:color w:val="0000FF"/>
      <w:u w:val="single"/>
    </w:rPr>
  </w:style>
  <w:style w:type="paragraph" w:styleId="Revision">
    <w:name w:val="Revision"/>
    <w:hidden/>
    <w:uiPriority w:val="99"/>
    <w:semiHidden/>
    <w:rsid w:val="00C85166"/>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494/oj" TargetMode="External" /><Relationship Id="rId2" Type="http://schemas.openxmlformats.org/officeDocument/2006/relationships/hyperlink" Target="http://data.europa.eu/eli/reg/2025/2441/oj" TargetMode="External" /><Relationship Id="rId3" Type="http://schemas.openxmlformats.org/officeDocument/2006/relationships/hyperlink" Target="http://data.europa.eu/eli/dir/2024/1760/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9631</Words>
  <Characters>59107</Characters>
  <Application>Microsoft Office Word</Application>
  <DocSecurity>0</DocSecurity>
  <Lines>492</Lines>
  <Paragraphs>137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2026-07-22T07:03:00Z</dcterms:created>
  <dcterms:modified xsi:type="dcterms:W3CDTF">2026-07-22T07:03:00Z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A10-0140/2026</vt:lpwstr>
  </property>
  <property fmtid="{D5CDD505-2E9C-101B-9397-08002B2CF9AE}" pid="4" name="&lt;Type&gt;">
    <vt:lpwstr>RR</vt:lpwstr>
  </property>
</Properties>
</file>