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3E18679" w14:textId="77777777" w:rsidTr="0010095E">
        <w:tblPrEx>
          <w:tblW w:w="9072" w:type="dxa"/>
          <w:tblLook w:val="01E0"/>
        </w:tblPrEx>
        <w:trPr>
          <w:trHeight w:hRule="exact" w:val="1418"/>
        </w:trPr>
        <w:tc>
          <w:tcPr>
            <w:tcW w:w="6804" w:type="dxa"/>
            <w:shd w:val="clear" w:color="auto" w:fill="auto"/>
            <w:vAlign w:val="center"/>
          </w:tcPr>
          <w:p w:rsidR="00751A4A" w:rsidRPr="00171CD5" w:rsidP="0010095E" w14:paraId="1B42480A" w14:textId="77777777">
            <w:pPr>
              <w:pStyle w:val="EPName"/>
            </w:pPr>
            <w:r w:rsidRPr="00171CD5">
              <w:t>Eiropas Parlaments</w:t>
            </w:r>
          </w:p>
          <w:p w:rsidR="00751A4A" w:rsidRPr="00171CD5" w:rsidP="005F1B17" w14:paraId="58D26705" w14:textId="77777777">
            <w:pPr>
              <w:pStyle w:val="EPTerm"/>
              <w:rPr>
                <w:rStyle w:val="HideTWBExt"/>
                <w:noProof w:val="0"/>
                <w:vanish w:val="0"/>
                <w:color w:val="auto"/>
              </w:rPr>
            </w:pPr>
            <w:r w:rsidRPr="00171CD5">
              <w:t>2024</w:t>
            </w:r>
            <w:r w:rsidRPr="00171CD5" w:rsidR="00817416">
              <w:t>-202</w:t>
            </w:r>
            <w:r w:rsidRPr="00171CD5">
              <w:t>9</w:t>
            </w:r>
          </w:p>
        </w:tc>
        <w:tc>
          <w:tcPr>
            <w:tcW w:w="2268" w:type="dxa"/>
            <w:shd w:val="clear" w:color="auto" w:fill="auto"/>
          </w:tcPr>
          <w:p w:rsidR="00751A4A" w:rsidRPr="00171CD5" w:rsidP="0010095E" w14:paraId="1AC71E49" w14:textId="77777777">
            <w:pPr>
              <w:pStyle w:val="EPLogo"/>
            </w:pPr>
            <w:r w:rsidRPr="00171CD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71CD5" w:rsidP="004C5D52" w14:paraId="5DF0B363" w14:textId="77777777">
      <w:pPr>
        <w:pStyle w:val="LineTop"/>
      </w:pPr>
    </w:p>
    <w:p w:rsidR="00680577" w:rsidRPr="00171CD5" w:rsidP="00680577" w14:paraId="761EB839" w14:textId="77777777">
      <w:pPr>
        <w:pStyle w:val="EPBodyTA1"/>
      </w:pPr>
      <w:r w:rsidRPr="00171CD5">
        <w:t>PIEŅEMTIE TEKSTI</w:t>
      </w:r>
    </w:p>
    <w:p w:rsidR="00D058B8" w:rsidRPr="00171CD5" w:rsidP="00D058B8" w14:paraId="138E6C0E" w14:textId="77777777">
      <w:pPr>
        <w:pStyle w:val="LineBottom"/>
      </w:pPr>
    </w:p>
    <w:p w:rsidR="00B74516" w:rsidRPr="00171CD5" w:rsidP="00B74516" w14:paraId="59D4069D" w14:textId="375FD55F">
      <w:pPr>
        <w:pStyle w:val="ATHeading1"/>
      </w:pPr>
      <w:bookmarkStart w:id="0" w:name="TANumber"/>
      <w:r w:rsidRPr="00171CD5">
        <w:t>P10_TA(2026)0</w:t>
      </w:r>
      <w:r w:rsidRPr="00171CD5" w:rsidR="00700C26">
        <w:t>222</w:t>
      </w:r>
      <w:bookmarkEnd w:id="0"/>
    </w:p>
    <w:p w:rsidR="00B74516" w:rsidRPr="00171CD5" w:rsidP="00B74516" w14:paraId="360E9159" w14:textId="57B1EFA4">
      <w:pPr>
        <w:pStyle w:val="ATHeading2"/>
      </w:pPr>
      <w:bookmarkStart w:id="1" w:name="title"/>
      <w:r w:rsidRPr="00171CD5">
        <w:t>Komisijas 2025. gada zi</w:t>
      </w:r>
      <w:r w:rsidRPr="00171CD5">
        <w:rPr>
          <w:rFonts w:hint="eastAsia"/>
        </w:rPr>
        <w:t>ņ</w:t>
      </w:r>
      <w:r w:rsidRPr="00171CD5">
        <w:t>ojums par Gruziju</w:t>
      </w:r>
      <w:bookmarkEnd w:id="1"/>
    </w:p>
    <w:p w:rsidR="00B74516" w:rsidRPr="00171CD5" w:rsidP="00B74516" w14:paraId="67EAD4C7" w14:textId="77777777">
      <w:pPr>
        <w:rPr>
          <w:i/>
          <w:vanish/>
        </w:rPr>
      </w:pPr>
      <w:r>
        <w:rPr>
          <w:i/>
        </w:rPr>
        <w:fldChar w:fldCharType="begin"/>
      </w:r>
      <w:r w:rsidRPr="00171CD5">
        <w:rPr>
          <w:i/>
        </w:rPr>
        <w:instrText xml:space="preserve"> TC"(</w:instrText>
      </w:r>
      <w:bookmarkStart w:id="2" w:name="DocNumber"/>
      <w:r w:rsidRPr="00171CD5">
        <w:rPr>
          <w:i/>
        </w:rPr>
        <w:instrText>A10-0140/2026</w:instrText>
      </w:r>
      <w:bookmarkEnd w:id="2"/>
      <w:r w:rsidRPr="00171CD5">
        <w:rPr>
          <w:i/>
        </w:rPr>
        <w:instrText xml:space="preserve"> - Referente: Rasa Juknevičienė)"\l3 \n&gt; \* MERGEFORMAT </w:instrText>
      </w:r>
      <w:r>
        <w:rPr>
          <w:i/>
        </w:rPr>
        <w:fldChar w:fldCharType="end"/>
      </w:r>
    </w:p>
    <w:p w:rsidR="00B74516" w:rsidRPr="00171CD5" w:rsidP="00B74516" w14:paraId="36F1C124" w14:textId="77777777">
      <w:pPr>
        <w:rPr>
          <w:vanish/>
        </w:rPr>
      </w:pPr>
      <w:bookmarkStart w:id="3" w:name="Commission"/>
      <w:r w:rsidRPr="00171CD5">
        <w:rPr>
          <w:vanish/>
        </w:rPr>
        <w:t>Ārlietu komiteja</w:t>
      </w:r>
      <w:bookmarkEnd w:id="3"/>
    </w:p>
    <w:p w:rsidR="00B74516" w:rsidRPr="00171CD5" w:rsidP="00B74516" w14:paraId="738B5CAA" w14:textId="77777777">
      <w:pPr>
        <w:rPr>
          <w:vanish/>
        </w:rPr>
      </w:pPr>
      <w:bookmarkStart w:id="4" w:name="PE"/>
      <w:r w:rsidRPr="00171CD5">
        <w:rPr>
          <w:vanish/>
        </w:rPr>
        <w:t>PE782.288</w:t>
      </w:r>
      <w:bookmarkEnd w:id="4"/>
    </w:p>
    <w:p w:rsidR="00B74516" w:rsidRPr="00171CD5" w:rsidP="00B74516" w14:paraId="446ED6C0" w14:textId="030CD1A1">
      <w:pPr>
        <w:pStyle w:val="ATHeading3"/>
      </w:pPr>
      <w:bookmarkStart w:id="5" w:name="Sujet"/>
      <w:r w:rsidRPr="00171CD5">
        <w:t xml:space="preserve">Eiropas Parlamenta 2026. gada </w:t>
      </w:r>
      <w:r w:rsidRPr="00171CD5" w:rsidR="00282D28">
        <w:t>17. jūnija</w:t>
      </w:r>
      <w:r w:rsidRPr="00171CD5">
        <w:t xml:space="preserve"> rezolūcija par Komisijas 2025. gada ziņojumu par Gruziju</w:t>
      </w:r>
      <w:bookmarkEnd w:id="5"/>
      <w:r w:rsidRPr="00171CD5">
        <w:t xml:space="preserve"> </w:t>
      </w:r>
      <w:bookmarkStart w:id="6" w:name="References"/>
      <w:r w:rsidRPr="00171CD5">
        <w:t>(2025/2257(INI))</w:t>
      </w:r>
      <w:bookmarkEnd w:id="6"/>
    </w:p>
    <w:p w:rsidR="005E7333" w:rsidRPr="00171CD5" w:rsidP="005E7333" w14:paraId="361A3A75" w14:textId="77777777">
      <w:pPr>
        <w:pStyle w:val="NormalBold12a"/>
      </w:pPr>
    </w:p>
    <w:p w:rsidR="005E7333" w:rsidRPr="00171CD5" w:rsidP="005E7333" w14:paraId="27417D56" w14:textId="77777777">
      <w:pPr>
        <w:pStyle w:val="Normal12"/>
        <w:rPr>
          <w:i/>
          <w:iCs/>
        </w:rPr>
      </w:pPr>
      <w:r w:rsidRPr="00171CD5">
        <w:rPr>
          <w:i/>
          <w:iCs/>
        </w:rPr>
        <w:t>Eiropas Parlaments,</w:t>
      </w:r>
    </w:p>
    <w:p w:rsidR="005E7333" w:rsidRPr="00171CD5" w:rsidP="005E7333" w14:paraId="16721620" w14:textId="77777777">
      <w:pPr>
        <w:pStyle w:val="NormalHanging"/>
      </w:pPr>
      <w:r w:rsidRPr="00171CD5">
        <w:t>–</w:t>
      </w:r>
      <w:r w:rsidRPr="00171CD5">
        <w:tab/>
        <w:t>ņemot vērā Komisijas 2025. gada 4. novembra paziņojumu “2025. gada paziņojums par ES paplašināšanās politiku” (</w:t>
      </w:r>
      <w:hyperlink r:id="rId7" w:tgtFrame="https://eur-lex.europa.eu/legal-content/EN/ALL/?uri=CELEX:52025DC0690" w:history="1">
        <w:r w:rsidRPr="00171CD5">
          <w:t>COM(2025)0690</w:t>
        </w:r>
      </w:hyperlink>
      <w:r w:rsidRPr="00171CD5">
        <w:t>), kam pievienots Komisijas dienestu darba dokuments “2025. gada ziņojums par Gruziju” (SWD(2025)0757),</w:t>
      </w:r>
    </w:p>
    <w:p w:rsidR="005E7333" w:rsidRPr="00171CD5" w:rsidP="005E7333" w14:paraId="31C780D9" w14:textId="7315169B">
      <w:pPr>
        <w:pStyle w:val="NormalHanging"/>
      </w:pPr>
      <w:r w:rsidRPr="00171CD5">
        <w:t>–</w:t>
      </w:r>
      <w:r w:rsidRPr="00171CD5">
        <w:tab/>
        <w:t>ņemot vērā Asociācijas nolīgumu starp Eiropas Savienību un Eiropas Atomenerģijas kopienu un to dalībvalstīm, no vienas puses, un Gruziju, no otras puses</w:t>
      </w:r>
      <w:r>
        <w:rPr>
          <w:rStyle w:val="FootnoteReference"/>
        </w:rPr>
        <w:footnoteReference w:id="2"/>
      </w:r>
      <w:r w:rsidRPr="00171CD5">
        <w:t>,</w:t>
      </w:r>
    </w:p>
    <w:p w:rsidR="005E7333" w:rsidRPr="00171CD5" w:rsidP="005E7333" w14:paraId="4DA6D9A6" w14:textId="77777777">
      <w:pPr>
        <w:pStyle w:val="NormalHanging"/>
      </w:pPr>
      <w:r w:rsidRPr="00171CD5">
        <w:t>–</w:t>
      </w:r>
      <w:r w:rsidRPr="00171CD5">
        <w:tab/>
        <w:t>ņemot vēra Eiropas Parlamenta un Padomes 2025. gada 26. novembra Regulu (ES) 2025/2441, ar ko groza Regulu (ES) 2018/1806 attiecībā uz apturēšanas mehānisma pārskatīšanu</w:t>
      </w:r>
      <w:r>
        <w:rPr>
          <w:rStyle w:val="FootnoteReference"/>
        </w:rPr>
        <w:footnoteReference w:customMarkFollows="1" w:id="3"/>
        <w:t xml:space="preserve">2</w:t>
      </w:r>
      <w:r w:rsidRPr="00171CD5">
        <w:t>,</w:t>
      </w:r>
    </w:p>
    <w:p w:rsidR="005E7333" w:rsidRPr="00171CD5" w:rsidP="005E7333" w14:paraId="14F8A6D3" w14:textId="77777777">
      <w:pPr>
        <w:pStyle w:val="NormalHanging"/>
      </w:pPr>
      <w:r w:rsidRPr="00171CD5">
        <w:t>–</w:t>
      </w:r>
      <w:r w:rsidRPr="00171CD5">
        <w:tab/>
        <w:t>ņemot vērā Gruzijas Konstitūcijas 78. pantu, kurā prasīts īstenot visus iespējamos pasākumus, lai garantētu Gruzijas pilnīgu integrāciju ES un NATO,</w:t>
      </w:r>
    </w:p>
    <w:p w:rsidR="005E7333" w:rsidRPr="00171CD5" w:rsidP="005E7333" w14:paraId="2224A740" w14:textId="77777777">
      <w:pPr>
        <w:pStyle w:val="NormalHanging"/>
      </w:pPr>
      <w:r w:rsidRPr="00171CD5">
        <w:t>–</w:t>
      </w:r>
      <w:r w:rsidRPr="00171CD5">
        <w:tab/>
        <w:t>ņemot vērā 2025. gada 12. novembrī pieņemto Eiropas Drošības un sadarbības organizācijas (EDSO) Demokrātisku iestāžu un cilvēktiesību biroja (</w:t>
      </w:r>
      <w:r w:rsidRPr="00171CD5">
        <w:rPr>
          <w:i/>
        </w:rPr>
        <w:t>ODIHR</w:t>
      </w:r>
      <w:r w:rsidRPr="00171CD5">
        <w:t>) steidzamo atzinumu par grozījumiem Gruzijas Administratīvo pārkāpumu kodeksā un Kriminālkodeksā,</w:t>
      </w:r>
    </w:p>
    <w:p w:rsidR="005E7333" w:rsidRPr="00171CD5" w:rsidP="005E7333" w14:paraId="7330F75F" w14:textId="77777777">
      <w:pPr>
        <w:pStyle w:val="NormalHanging"/>
      </w:pPr>
      <w:r w:rsidRPr="00171CD5">
        <w:t>–</w:t>
      </w:r>
      <w:r w:rsidRPr="00171CD5">
        <w:tab/>
        <w:t>ņemot vērā Eiropas Cilvēktiesību konvenciju, kuras puse ir Gruzija,</w:t>
      </w:r>
    </w:p>
    <w:p w:rsidR="005E7333" w:rsidRPr="00171CD5" w:rsidP="005E7333" w14:paraId="388EEF66" w14:textId="77777777">
      <w:pPr>
        <w:pStyle w:val="NormalHanging"/>
      </w:pPr>
      <w:r w:rsidRPr="00171CD5">
        <w:t>–</w:t>
      </w:r>
      <w:r w:rsidRPr="00171CD5">
        <w:tab/>
        <w:t>ņemot vērā Komisijas iepriekšējos paplašināšanās ziņojumus par Gruziju,</w:t>
      </w:r>
    </w:p>
    <w:p w:rsidR="005E7333" w:rsidRPr="00171CD5" w:rsidP="005E7333" w14:paraId="5E82E782" w14:textId="77777777">
      <w:pPr>
        <w:pStyle w:val="NormalHanging"/>
      </w:pPr>
      <w:r w:rsidRPr="00171CD5">
        <w:t>–</w:t>
      </w:r>
      <w:r w:rsidRPr="00171CD5">
        <w:tab/>
        <w:t>ņemot vērā organizācijas “</w:t>
      </w:r>
      <w:r w:rsidRPr="00171CD5">
        <w:t>Freedom</w:t>
      </w:r>
      <w:r w:rsidRPr="00171CD5">
        <w:t xml:space="preserve"> </w:t>
      </w:r>
      <w:r w:rsidRPr="00171CD5">
        <w:t>House</w:t>
      </w:r>
      <w:r w:rsidRPr="00171CD5">
        <w:t>” publicēto ziņojumu “</w:t>
      </w:r>
      <w:r w:rsidRPr="00171CD5">
        <w:t>Freedom</w:t>
      </w:r>
      <w:r w:rsidRPr="00171CD5">
        <w:t xml:space="preserve"> </w:t>
      </w:r>
      <w:r w:rsidRPr="00171CD5">
        <w:t>in</w:t>
      </w:r>
      <w:r w:rsidRPr="00171CD5">
        <w:t xml:space="preserve"> </w:t>
      </w:r>
      <w:r w:rsidRPr="00171CD5">
        <w:t>the</w:t>
      </w:r>
      <w:r w:rsidRPr="00171CD5">
        <w:t xml:space="preserve"> </w:t>
      </w:r>
      <w:r w:rsidRPr="00171CD5">
        <w:t>World</w:t>
      </w:r>
      <w:r w:rsidRPr="00171CD5">
        <w:t xml:space="preserve"> 2025”,</w:t>
      </w:r>
    </w:p>
    <w:p w:rsidR="005E7333" w:rsidRPr="00171CD5" w:rsidP="005E7333" w14:paraId="5EF83CB1" w14:textId="77777777">
      <w:pPr>
        <w:pStyle w:val="NormalHanging"/>
      </w:pPr>
      <w:r w:rsidRPr="00171CD5">
        <w:t>–</w:t>
      </w:r>
      <w:r w:rsidRPr="00171CD5">
        <w:tab/>
        <w:t>ņemot vērā Pasaules tiesiskuma projekta 2025. gada tiesiskuma indeksu,</w:t>
      </w:r>
    </w:p>
    <w:p w:rsidR="005E7333" w:rsidRPr="00171CD5" w:rsidP="005E7333" w14:paraId="743D43AA" w14:textId="77777777">
      <w:pPr>
        <w:pStyle w:val="NormalHanging"/>
      </w:pPr>
      <w:r w:rsidRPr="00171CD5">
        <w:t>–</w:t>
      </w:r>
      <w:r w:rsidRPr="00171CD5">
        <w:tab/>
        <w:t>ņemot vērā organizācijas “</w:t>
      </w:r>
      <w:r w:rsidRPr="00171CD5">
        <w:t>Transparency</w:t>
      </w:r>
      <w:r w:rsidRPr="00171CD5">
        <w:t xml:space="preserve"> </w:t>
      </w:r>
      <w:r w:rsidRPr="00171CD5">
        <w:t>International</w:t>
      </w:r>
      <w:r w:rsidRPr="00171CD5">
        <w:t xml:space="preserve">” publicēto 2025. gada korupcijas </w:t>
      </w:r>
      <w:r w:rsidRPr="00171CD5">
        <w:t>uztveres indeksu,</w:t>
      </w:r>
    </w:p>
    <w:p w:rsidR="005E7333" w:rsidRPr="00171CD5" w:rsidP="005E7333" w14:paraId="6D59CA24" w14:textId="77777777">
      <w:pPr>
        <w:pStyle w:val="NormalHanging"/>
      </w:pPr>
      <w:r w:rsidRPr="00171CD5">
        <w:t>–</w:t>
      </w:r>
      <w:r w:rsidRPr="00171CD5">
        <w:tab/>
        <w:t>ņemot vērā EDSO faktu vākšanas misijas par Gruziju (2026. gads) ziņojumu “</w:t>
      </w:r>
      <w:r w:rsidRPr="00171CD5">
        <w:t>Developments</w:t>
      </w:r>
      <w:r w:rsidRPr="00171CD5">
        <w:t xml:space="preserve"> </w:t>
      </w:r>
      <w:r w:rsidRPr="00171CD5">
        <w:t>in</w:t>
      </w:r>
      <w:r w:rsidRPr="00171CD5">
        <w:t xml:space="preserve"> </w:t>
      </w:r>
      <w:r w:rsidRPr="00171CD5">
        <w:t>Georgia</w:t>
      </w:r>
      <w:r w:rsidRPr="00171CD5">
        <w:t xml:space="preserve"> </w:t>
      </w:r>
      <w:r w:rsidRPr="00171CD5">
        <w:t>in</w:t>
      </w:r>
      <w:r w:rsidRPr="00171CD5">
        <w:t xml:space="preserve"> </w:t>
      </w:r>
      <w:r w:rsidRPr="00171CD5">
        <w:t>Respect</w:t>
      </w:r>
      <w:r w:rsidRPr="00171CD5">
        <w:t xml:space="preserve"> </w:t>
      </w:r>
      <w:r w:rsidRPr="00171CD5">
        <w:t>of</w:t>
      </w:r>
      <w:r w:rsidRPr="00171CD5">
        <w:t xml:space="preserve"> </w:t>
      </w:r>
      <w:r w:rsidRPr="00171CD5">
        <w:t>Human</w:t>
      </w:r>
      <w:r w:rsidRPr="00171CD5">
        <w:t xml:space="preserve"> </w:t>
      </w:r>
      <w:r w:rsidRPr="00171CD5">
        <w:t>Rights</w:t>
      </w:r>
      <w:r w:rsidRPr="00171CD5">
        <w:t xml:space="preserve"> </w:t>
      </w:r>
      <w:r w:rsidRPr="00171CD5">
        <w:t>and</w:t>
      </w:r>
      <w:r w:rsidRPr="00171CD5">
        <w:t xml:space="preserve"> </w:t>
      </w:r>
      <w:r w:rsidRPr="00171CD5">
        <w:t>Fundamental</w:t>
      </w:r>
      <w:r w:rsidRPr="00171CD5">
        <w:t xml:space="preserve"> </w:t>
      </w:r>
      <w:r w:rsidRPr="00171CD5">
        <w:t>Freedoms</w:t>
      </w:r>
      <w:r w:rsidRPr="00171CD5">
        <w:t xml:space="preserve"> </w:t>
      </w:r>
      <w:r w:rsidRPr="00171CD5">
        <w:t>since</w:t>
      </w:r>
      <w:r w:rsidRPr="00171CD5">
        <w:t xml:space="preserve"> </w:t>
      </w:r>
      <w:r w:rsidRPr="00171CD5">
        <w:t>Spring</w:t>
      </w:r>
      <w:r w:rsidRPr="00171CD5">
        <w:t xml:space="preserve"> 2024”, kas sagatavots saskaņā ar Maskavas mehānisma dokumenta 12. punktu,</w:t>
      </w:r>
    </w:p>
    <w:p w:rsidR="005E7333" w:rsidRPr="00171CD5" w:rsidP="005E7333" w14:paraId="28ACAACF" w14:textId="77777777">
      <w:pPr>
        <w:pStyle w:val="NormalHanging"/>
      </w:pPr>
      <w:r w:rsidRPr="00171CD5">
        <w:t>–</w:t>
      </w:r>
      <w:r w:rsidRPr="00171CD5">
        <w:tab/>
        <w:t>ņemot vērā Padomes prezidentūras 2025. gada 16. decembra secinājumus par paplašināšanos,</w:t>
      </w:r>
    </w:p>
    <w:p w:rsidR="005E7333" w:rsidRPr="00171CD5" w:rsidP="005E7333" w14:paraId="0321980D" w14:textId="77777777">
      <w:pPr>
        <w:pStyle w:val="NormalHanging"/>
      </w:pPr>
      <w:r w:rsidRPr="00171CD5">
        <w:t>–</w:t>
      </w:r>
      <w:r w:rsidRPr="00171CD5">
        <w:tab/>
        <w:t>ņemot vērā Venēcijas komisijas 2025. gada 9. un 10. oktobrī pieņemto atzinumu par Likumu par ārvalstu aģentu reģistrāciju, par grozījumiem Likumā par dotācijām un citos likumos, kas saistīti ar “ārvalstu ietekmi”,</w:t>
      </w:r>
    </w:p>
    <w:p w:rsidR="005E7333" w:rsidRPr="00171CD5" w:rsidP="005E7333" w14:paraId="3AD2DDD3" w14:textId="77777777">
      <w:pPr>
        <w:pStyle w:val="NormalHanging"/>
      </w:pPr>
      <w:r w:rsidRPr="00171CD5">
        <w:t>–</w:t>
      </w:r>
      <w:r w:rsidRPr="00171CD5">
        <w:tab/>
        <w:t>ņemot vērā iepriekšējās rezolūcijas par Gruziju,</w:t>
      </w:r>
    </w:p>
    <w:p w:rsidR="005E7333" w:rsidRPr="00171CD5" w:rsidP="005E7333" w14:paraId="4694BCD9" w14:textId="77777777">
      <w:pPr>
        <w:pStyle w:val="NormalHanging"/>
      </w:pPr>
      <w:r w:rsidRPr="00171CD5">
        <w:t>–</w:t>
      </w:r>
      <w:r w:rsidRPr="00171CD5">
        <w:tab/>
        <w:t>ņemot vērā 2026. gada 11. marta rezolūciju par ES paplašināšanās stratēģiju</w:t>
      </w:r>
      <w:r>
        <w:rPr>
          <w:rStyle w:val="FootnoteReference"/>
        </w:rPr>
        <w:footnoteReference w:customMarkFollows="1" w:id="4"/>
        <w:t xml:space="preserve">3</w:t>
      </w:r>
      <w:r w:rsidRPr="00171CD5">
        <w:t>,</w:t>
      </w:r>
    </w:p>
    <w:p w:rsidR="005E7333" w:rsidRPr="00171CD5" w:rsidP="005E7333" w14:paraId="531DAF77" w14:textId="77777777">
      <w:pPr>
        <w:pStyle w:val="NormalHanging"/>
      </w:pPr>
      <w:r w:rsidRPr="00171CD5">
        <w:t>–</w:t>
      </w:r>
      <w:r w:rsidRPr="00171CD5">
        <w:tab/>
        <w:t>ņemot vērā Reglamenta 55. pantu,</w:t>
      </w:r>
    </w:p>
    <w:p w:rsidR="005E7333" w:rsidRPr="00171CD5" w:rsidP="005E7333" w14:paraId="34E151E1" w14:textId="77777777">
      <w:pPr>
        <w:pStyle w:val="NormalHanging"/>
      </w:pPr>
      <w:r w:rsidRPr="00171CD5">
        <w:t>–</w:t>
      </w:r>
      <w:r w:rsidRPr="00171CD5">
        <w:tab/>
        <w:t>ņemot vērā Ārlietu komitejas ziņojumu (A10-0140/2026),</w:t>
      </w:r>
    </w:p>
    <w:p w:rsidR="005E7333" w:rsidRPr="00171CD5" w:rsidP="005E7333" w14:paraId="430F02EC" w14:textId="77777777">
      <w:pPr>
        <w:pStyle w:val="NormalHanging"/>
      </w:pPr>
      <w:r w:rsidRPr="00171CD5">
        <w:t>A.</w:t>
      </w:r>
      <w:r w:rsidRPr="00171CD5">
        <w:tab/>
        <w:t>tā kā Gruzija 2022. gada 3. martā iesniedza pieteikumu dalībai ES; tā kā Eiropadome 2023. gada 14. un 15. decembra sanāksmē piešķīra Gruzijai kandidātvalsts statusu ar nosacījumu, ka tiks veikti attiecīgie pasākumi, kas izklāstīti Komisijas 2023. gada 8. novembra ieteikumos; tā kā Gruzijas pievienošanās process kopš 2024. gada ir praktiski apturēts;</w:t>
      </w:r>
    </w:p>
    <w:p w:rsidR="005E7333" w:rsidRPr="00171CD5" w:rsidP="005E7333" w14:paraId="31EFFDF0" w14:textId="77777777">
      <w:pPr>
        <w:pStyle w:val="NormalHanging"/>
      </w:pPr>
      <w:r w:rsidRPr="00171CD5">
        <w:t>B.</w:t>
      </w:r>
      <w:r w:rsidRPr="00171CD5">
        <w:tab/>
        <w:t xml:space="preserve">tā kā Komisija uzskata Gruziju par kandidātvalsti tikai nomināli, ņemot vērā Eiropadomes 2024. gada 19. decembra secinājumus, kuros konstatēts, ka Gruzijas iestāžu darbības ir </w:t>
      </w:r>
      <w:r w:rsidRPr="00171CD5">
        <w:rPr>
          <w:i/>
        </w:rPr>
        <w:t>de</w:t>
      </w:r>
      <w:r w:rsidRPr="00171CD5">
        <w:rPr>
          <w:i/>
        </w:rPr>
        <w:t xml:space="preserve"> </w:t>
      </w:r>
      <w:r w:rsidRPr="00171CD5">
        <w:rPr>
          <w:i/>
        </w:rPr>
        <w:t>facto</w:t>
      </w:r>
      <w:r w:rsidRPr="00171CD5">
        <w:t xml:space="preserve"> apturējušas </w:t>
      </w:r>
      <w:r w:rsidRPr="00171CD5">
        <w:t>pirmspievienošanās</w:t>
      </w:r>
      <w:r w:rsidRPr="00171CD5">
        <w:t xml:space="preserve"> procesu, un ņemot vērā Gruzijas pastāvīgo un nopietno regresu </w:t>
      </w:r>
      <w:r w:rsidRPr="00171CD5">
        <w:t>pamatrādītājos</w:t>
      </w:r>
      <w:r w:rsidRPr="00171CD5">
        <w:t xml:space="preserve"> kopš tā laika;</w:t>
      </w:r>
    </w:p>
    <w:p w:rsidR="005E7333" w:rsidRPr="00171CD5" w:rsidP="005E7333" w14:paraId="5EEDB0BC" w14:textId="77777777">
      <w:pPr>
        <w:pStyle w:val="NormalHanging"/>
      </w:pPr>
      <w:r w:rsidRPr="00171CD5">
        <w:t>C.</w:t>
      </w:r>
      <w:r w:rsidRPr="00171CD5">
        <w:tab/>
        <w:t xml:space="preserve">tā kā komisāre </w:t>
      </w:r>
      <w:r w:rsidRPr="00171CD5">
        <w:rPr>
          <w:i/>
        </w:rPr>
        <w:t>Marta </w:t>
      </w:r>
      <w:r w:rsidRPr="00171CD5">
        <w:rPr>
          <w:i/>
        </w:rPr>
        <w:t>Kos</w:t>
      </w:r>
      <w:r w:rsidRPr="00171CD5">
        <w:t xml:space="preserve"> Komisijas 2025. gada ziņojumu par Gruziju pamatoti raksturoja kā “vissliktāko ziņojumu, kāds jebkad sagatavots par kandidātvalsti”;</w:t>
      </w:r>
    </w:p>
    <w:p w:rsidR="005E7333" w:rsidRPr="00171CD5" w:rsidP="005E7333" w14:paraId="5FA20040" w14:textId="77777777">
      <w:pPr>
        <w:pStyle w:val="NormalHanging"/>
      </w:pPr>
      <w:r w:rsidRPr="00171CD5">
        <w:t>D.</w:t>
      </w:r>
      <w:r w:rsidRPr="00171CD5">
        <w:tab/>
        <w:t xml:space="preserve">tā kā situācija Gruzijā ir turpinājusi dramatiski pasliktināties un “Gruzijas sapņa” darbību dēļ situācija demokrātijas, cilvēktiesību un tiesiskuma jomā ir pasliktinājusies vēl vairāk; tā kā apspiešanas, dezinformācijas kampaņu un politiskās vajāšanas metodes atspoguļo Krievijas </w:t>
      </w:r>
      <w:r w:rsidRPr="00171CD5">
        <w:t>hibrīdtaktiku</w:t>
      </w:r>
      <w:r w:rsidRPr="00171CD5">
        <w:t>;</w:t>
      </w:r>
    </w:p>
    <w:p w:rsidR="005E7333" w:rsidRPr="00171CD5" w:rsidP="005E7333" w14:paraId="64F07CED" w14:textId="77777777">
      <w:pPr>
        <w:pStyle w:val="NormalHanging"/>
      </w:pPr>
      <w:r w:rsidRPr="00171CD5">
        <w:t>E.</w:t>
      </w:r>
      <w:r w:rsidRPr="00171CD5">
        <w:tab/>
        <w:t xml:space="preserve">tā kā 2026. gada 29. janvārī 24 EDSO dalībvalstis aktivizēja Maskavas mehānismu, kas deva iespēju neatkarīgai ekspertu misijai izskatīt iespējamos cilvēktiesību pārkāpumus, jo īpaši norises kopš 2024. gada pavasara; tā kā 2026. gada 12. martā publicētajā EDSO Maskavas mehānisma ekspertu ziņojumā par Gruziju ir uzsvērtas nopietnas bažas par vēlēšanu procesu integritāti, tostarp apgalvojumi par pārkāpumiem un spiedienu uz politisko opozīciju, kā arī juridisku pasākumu izmantošana pret opozīcijas līderiem un politiskajām partijām; tā kā ziņojumā pausts aicinājums atcelt ierobežojošus tiesību aktus, tostarp Likumu par ārvalstu ietekmes </w:t>
      </w:r>
      <w:r w:rsidRPr="00171CD5">
        <w:t>pārredzamību</w:t>
      </w:r>
      <w:r w:rsidRPr="00171CD5">
        <w:t xml:space="preserve"> un grozījumus, kas skar mediju brīvību; tā kā ziņojumā ir dokumentēti gadījumi, kad pret protestētājiem ticis </w:t>
      </w:r>
      <w:r w:rsidRPr="00171CD5">
        <w:t>izmantots nesamērīgs spēks, un paustas bažas par spīdzināšanas un tādas sliktas izturēšanās aizlieguma pārkāpumiem, kas dažos gadījumos sasniedz “spīdzināšanas slieksni”; tā kā tajā arī pausts aicinājums nekavējoties atbrīvot politisku iemeslu dēļ aizturētās personas, tostarp opozīcijas pārstāvjus un žurnālistus, un uzsvērts, ka Gruzijai ir pilnībā jāsadarbojas ar starptautiskām struktūrām, tostarp Venēcijas komisiju un attiecīgiem starptautiskiem mehānismiem;</w:t>
      </w:r>
    </w:p>
    <w:p w:rsidR="005E7333" w:rsidRPr="00171CD5" w:rsidP="005E7333" w14:paraId="78F57C97" w14:textId="77777777">
      <w:pPr>
        <w:pStyle w:val="NormalHanging"/>
      </w:pPr>
      <w:r w:rsidRPr="00171CD5">
        <w:t>F.</w:t>
      </w:r>
      <w:r w:rsidRPr="00171CD5">
        <w:tab/>
        <w:t>tā kā partijas “Gruzijas sapnis” valdība ir sistemātiski vājinājusi līdzsvara un atsvara sistēmu, graujot tiesu sistēmas, prokuratūras un Konstitucionālās tiesas neatkarību un tādējādi padarot Gruziju strukturāli nespējīgu pašreizējos apstākļos izpildīt ES dalības kritērijus;</w:t>
      </w:r>
    </w:p>
    <w:p w:rsidR="005E7333" w:rsidRPr="00171CD5" w:rsidP="005E7333" w14:paraId="7CB9ADA7" w14:textId="77777777">
      <w:pPr>
        <w:pStyle w:val="NormalHanging"/>
      </w:pPr>
      <w:r w:rsidRPr="00171CD5">
        <w:t>G.</w:t>
      </w:r>
      <w:r w:rsidRPr="00171CD5">
        <w:tab/>
        <w:t>tā kā kopš 2024. gada 28. novembra turpinās pret “Gruzijas sapņa” darbībām vērsti protesti, kas parāda Gruzijas tautas nelokāmo demokrātisko gribu, neraugoties uz sistemātisku un nesamērīgu vardarbību pret dalībniekiem, viņu ieslodzīšanu un arvien bargāku sodu ieviešanu par līdzdalību; tā kā plaša mēroga protesti sākās pēc tam, kad valdība paziņoja, ka līdz 2028. gadam aptur gatavošanos sarunām par pievienošanos ES;</w:t>
      </w:r>
    </w:p>
    <w:p w:rsidR="005E7333" w:rsidRPr="00171CD5" w:rsidP="005E7333" w14:paraId="7A47E928" w14:textId="77777777">
      <w:pPr>
        <w:pStyle w:val="NormalHanging"/>
      </w:pPr>
      <w:r w:rsidRPr="00171CD5">
        <w:t>H.</w:t>
      </w:r>
      <w:r w:rsidRPr="00171CD5">
        <w:tab/>
        <w:t xml:space="preserve">tā kā </w:t>
      </w:r>
      <w:r w:rsidRPr="00171CD5">
        <w:rPr>
          <w:i/>
        </w:rPr>
        <w:t xml:space="preserve">British </w:t>
      </w:r>
      <w:r w:rsidRPr="00171CD5">
        <w:rPr>
          <w:i/>
        </w:rPr>
        <w:t>Broadcasting</w:t>
      </w:r>
      <w:r w:rsidRPr="00171CD5">
        <w:rPr>
          <w:i/>
        </w:rPr>
        <w:t xml:space="preserve"> </w:t>
      </w:r>
      <w:r w:rsidRPr="00171CD5">
        <w:rPr>
          <w:i/>
        </w:rPr>
        <w:t>Corporation</w:t>
      </w:r>
      <w:r w:rsidRPr="00171CD5">
        <w:t xml:space="preserve"> dokumentālajā filmā “</w:t>
      </w:r>
      <w:r w:rsidRPr="00171CD5">
        <w:t>When</w:t>
      </w:r>
      <w:r w:rsidRPr="00171CD5">
        <w:t xml:space="preserve"> </w:t>
      </w:r>
      <w:r w:rsidRPr="00171CD5">
        <w:t>Water</w:t>
      </w:r>
      <w:r w:rsidRPr="00171CD5">
        <w:t xml:space="preserve"> </w:t>
      </w:r>
      <w:r w:rsidRPr="00171CD5">
        <w:t>Burns</w:t>
      </w:r>
      <w:r w:rsidRPr="00171CD5">
        <w:t>”, kas tika pārraidīta 2025. gada 1. decembrī, sniegti pierādījumi, kas liecina, ka 2024. gada novembrī un decembrī pret protestētājiem Gruzijā ticis izmantots ar toksisku ķīmisko vielu sajaukts ūdens; tā kā toksisku ķīmisko vielu izmantošana var radīt ilgstošas veselības problēmas;</w:t>
      </w:r>
    </w:p>
    <w:p w:rsidR="005E7333" w:rsidRPr="00171CD5" w:rsidP="005E7333" w14:paraId="33C8AFB9" w14:textId="77777777">
      <w:pPr>
        <w:pStyle w:val="NormalHanging"/>
      </w:pPr>
      <w:r w:rsidRPr="00171CD5">
        <w:t>I.</w:t>
      </w:r>
      <w:r w:rsidRPr="00171CD5">
        <w:tab/>
        <w:t>tā kā Gruzijas iestāžu novēlota uzaicinājuma dēļ EDSO/</w:t>
      </w:r>
      <w:r w:rsidRPr="00171CD5">
        <w:rPr>
          <w:i/>
        </w:rPr>
        <w:t>ODIHR</w:t>
      </w:r>
      <w:r w:rsidRPr="00171CD5">
        <w:t xml:space="preserve"> nevarēja novērot 2025. gada 4. oktobrī notikušās pašvaldību vēlēšanas;</w:t>
      </w:r>
    </w:p>
    <w:p w:rsidR="005E7333" w:rsidRPr="00171CD5" w:rsidP="005E7333" w14:paraId="350A205A" w14:textId="77777777">
      <w:pPr>
        <w:pStyle w:val="NormalHanging"/>
      </w:pPr>
      <w:r w:rsidRPr="00171CD5">
        <w:t>J.</w:t>
      </w:r>
      <w:r w:rsidRPr="00171CD5">
        <w:tab/>
        <w:t xml:space="preserve">tā kā </w:t>
      </w:r>
      <w:r w:rsidRPr="00171CD5">
        <w:t>jaunpieņemtie</w:t>
      </w:r>
      <w:r w:rsidRPr="00171CD5">
        <w:t xml:space="preserve"> tiesību aktu grozījumi ievieš papildu ierobežojumus ārvalstu finansējumam un nosaka kriminālatbildību par tā saukto “ārējo lobēšanu”; tā kā tiesību akti ievērojami paplašina “dotāciju” definīciju, iekļaujot tehnisku vai bezmaksas palīdzību un pārvedumus starp ārvalstu organizācijām un to vietējām filiālēm, paplašina to subjektu loku, kurus uzskata par dotāciju saņēmējiem, ietverot ārvalstu organizācijas, kas strādā ar Gruziju saistītos jautājumos, un ievieš kriminālsodus par pārkāpumiem saistībā ar dotācijām; tā kā ar tiesību aktiem tiek ieviests arī cietumsods uz laiku līdz sešiem gadiem par “ārējo lobēšanu”, astoņus gadus ilgs aizliegums piedalīties politiskajās partijās personām, kuras ir strādājušas ārvalstu finansētās organizācijās, un papildu sodi uzņēmumiem, kuri veic politisku darbību, kas nav saistīta ar viņu pamatdarbību; tā kā ar tiesību aktiem tiek ieviesta arī “ekstrēmisma” klauzula, kas ļauj piespriest līdz pat trīs gadus ilgu cietumsodu par “sistemātiskām darbībām”, kuru mērķis ir “radīt priekšstatu”, ka valdībai trūkst leģitimitātes;</w:t>
      </w:r>
    </w:p>
    <w:p w:rsidR="005E7333" w:rsidRPr="00171CD5" w:rsidP="005E7333" w14:paraId="6087F5DC" w14:textId="77777777">
      <w:pPr>
        <w:pStyle w:val="NormalHanging"/>
      </w:pPr>
      <w:r w:rsidRPr="00171CD5">
        <w:t>K.</w:t>
      </w:r>
      <w:r w:rsidRPr="00171CD5">
        <w:tab/>
        <w:t>tā kā pieņemtie Kriminālkodeksa grozījumi paredz cietumsodus personām, kuras atsakās atzīt partijas “Gruzijas sapnis” valdības leģitimitāti, un tas rada nopietnas bažas par vārda brīvību, politisko plurālismu un demokrātijas standartiem;</w:t>
      </w:r>
    </w:p>
    <w:p w:rsidR="005E7333" w:rsidRPr="00171CD5" w:rsidP="005E7333" w14:paraId="5AEFD89B" w14:textId="77777777">
      <w:pPr>
        <w:pStyle w:val="NormalHanging"/>
      </w:pPr>
      <w:r w:rsidRPr="00171CD5">
        <w:t>L.</w:t>
      </w:r>
      <w:r w:rsidRPr="00171CD5">
        <w:tab/>
        <w:t xml:space="preserve">tā kā, reaģējot uz partijas “Gruzijas sapņa” režīma laikā notiekošo Gruzijas demokrātijas lejupslīdi un valsts ģeopolitisko pārorientāciju, Amerikas Savienotās Valstis ir apturējušas stratēģisko partnerību ar Gruziju un noteikušas sankcijas, kas joprojām ir spēkā; tā kā ASV Kongress ir ieviesis likumu par Gruzijas iespēju mobilizēšanu un veicināšanu nolūkā veidot </w:t>
      </w:r>
      <w:r w:rsidRPr="00171CD5">
        <w:t>pārskatatbildību</w:t>
      </w:r>
      <w:r w:rsidRPr="00171CD5">
        <w:t>, noturību un neatkarību (</w:t>
      </w:r>
      <w:r w:rsidRPr="00171CD5">
        <w:rPr>
          <w:i/>
        </w:rPr>
        <w:t>MEGOBARI</w:t>
      </w:r>
      <w:r w:rsidRPr="00171CD5">
        <w:t xml:space="preserve"> likums), kura mērķis ir palielināt kontroli pār Gruzijas valdības darbībām un tās saikni </w:t>
      </w:r>
      <w:r w:rsidRPr="00171CD5">
        <w:t>ar Krieviju un citiem autoritāriem režīmiem, tostarp Ķīnu;</w:t>
      </w:r>
    </w:p>
    <w:p w:rsidR="005E7333" w:rsidRPr="00171CD5" w:rsidP="005E7333" w14:paraId="3E558A6D" w14:textId="77777777">
      <w:pPr>
        <w:pStyle w:val="NormalHanging"/>
      </w:pPr>
      <w:r w:rsidRPr="00171CD5">
        <w:t>M.</w:t>
      </w:r>
      <w:r w:rsidRPr="00171CD5">
        <w:tab/>
        <w:t xml:space="preserve">tā kā 2024. gada decembrī Amerikas Savienotās Valstis piemēroja sankcijas </w:t>
      </w:r>
      <w:r w:rsidRPr="00171CD5">
        <w:rPr>
          <w:i/>
        </w:rPr>
        <w:t>Bidzina</w:t>
      </w:r>
      <w:r w:rsidRPr="00171CD5">
        <w:rPr>
          <w:i/>
        </w:rPr>
        <w:t xml:space="preserve"> </w:t>
      </w:r>
      <w:r w:rsidRPr="00171CD5">
        <w:rPr>
          <w:i/>
        </w:rPr>
        <w:t>Ivanishvili</w:t>
      </w:r>
      <w:r w:rsidRPr="00171CD5">
        <w:t xml:space="preserve"> par Gruzijas demokrātiskās un eiroatlantiskās nākotnes graušanu Krievijas Federācijas labā; tā kā Amerikas Savienotās Valstis konstatēja, ka </w:t>
      </w:r>
      <w:r w:rsidRPr="00171CD5">
        <w:rPr>
          <w:i/>
        </w:rPr>
        <w:t>B. </w:t>
      </w:r>
      <w:r w:rsidRPr="00171CD5">
        <w:rPr>
          <w:i/>
        </w:rPr>
        <w:t>Ivanishvili</w:t>
      </w:r>
      <w:r w:rsidRPr="00171CD5">
        <w:t xml:space="preserve"> un partijas “Gruzijas sapnis” darbības ir vājinājušas demokrātiskās iestādes, veicinājušas cilvēktiesību pārkāpumus un ierobežojušas pamatbrīvību īstenošanu Gruzijā; tā kā šīs darbības ir vēl apdraudējušas Gruzijas eiroatlantisko nākotni, padarot valsti arvien neaizsargātāku pret Krieviju, kas joprojām ir okupējusi vairāk nekā 20 % Gruzijas teritorijas;</w:t>
      </w:r>
    </w:p>
    <w:p w:rsidR="005E7333" w:rsidRPr="00171CD5" w:rsidP="005E7333" w14:paraId="72AC4273" w14:textId="77777777">
      <w:pPr>
        <w:pStyle w:val="NormalHanging"/>
      </w:pPr>
      <w:r w:rsidRPr="00171CD5">
        <w:t>N.</w:t>
      </w:r>
      <w:r w:rsidRPr="00171CD5">
        <w:tab/>
        <w:t xml:space="preserve">tā kā 2026. gada 2. martā deviņas opozīcijas partijas Gruzijā paziņoja par alianses izveidi, reaģējot uz notiekošo demokrātijas lejupslīdi un partijas “Gruzijas sapnis” īstenoto varas autoritāro konsolidāciju, un tas liecina par </w:t>
      </w:r>
      <w:r w:rsidRPr="00171CD5">
        <w:t>proeiropeisku</w:t>
      </w:r>
      <w:r w:rsidRPr="00171CD5">
        <w:t xml:space="preserve"> demokrātisko spēku apvienošanos un sabiedrības pieaugošo prasību aizsargāt Gruzijas virzību uz Eiropu;</w:t>
      </w:r>
    </w:p>
    <w:p w:rsidR="005E7333" w:rsidRPr="00171CD5" w:rsidP="005E7333" w14:paraId="557E2139" w14:textId="77777777">
      <w:pPr>
        <w:pStyle w:val="NormalHanging"/>
      </w:pPr>
      <w:r w:rsidRPr="00171CD5">
        <w:t>O.</w:t>
      </w:r>
      <w:r w:rsidRPr="00171CD5">
        <w:tab/>
        <w:t xml:space="preserve">tā kā astoņiem opozīcijas līderiem un politiķiem, proti, </w:t>
      </w:r>
      <w:r w:rsidRPr="00171CD5">
        <w:rPr>
          <w:i/>
        </w:rPr>
        <w:t xml:space="preserve">Nika </w:t>
      </w:r>
      <w:r w:rsidRPr="00171CD5">
        <w:rPr>
          <w:i/>
        </w:rPr>
        <w:t>Gvaramia</w:t>
      </w:r>
      <w:r w:rsidRPr="00171CD5">
        <w:t xml:space="preserve">, </w:t>
      </w:r>
      <w:r w:rsidRPr="00171CD5">
        <w:rPr>
          <w:i/>
        </w:rPr>
        <w:t>Zurab</w:t>
      </w:r>
      <w:r w:rsidRPr="00171CD5">
        <w:rPr>
          <w:i/>
        </w:rPr>
        <w:t xml:space="preserve"> </w:t>
      </w:r>
      <w:r w:rsidRPr="00171CD5">
        <w:rPr>
          <w:i/>
        </w:rPr>
        <w:t>Japaridze</w:t>
      </w:r>
      <w:r w:rsidRPr="00171CD5">
        <w:t xml:space="preserve">, </w:t>
      </w:r>
      <w:r w:rsidRPr="00171CD5">
        <w:rPr>
          <w:i/>
        </w:rPr>
        <w:t>Badri</w:t>
      </w:r>
      <w:r w:rsidRPr="00171CD5">
        <w:rPr>
          <w:i/>
        </w:rPr>
        <w:t xml:space="preserve"> </w:t>
      </w:r>
      <w:r w:rsidRPr="00171CD5">
        <w:rPr>
          <w:i/>
        </w:rPr>
        <w:t>Japaridze</w:t>
      </w:r>
      <w:r w:rsidRPr="00171CD5">
        <w:t xml:space="preserve">, </w:t>
      </w:r>
      <w:r w:rsidRPr="00171CD5">
        <w:rPr>
          <w:i/>
        </w:rPr>
        <w:t>Mamuka</w:t>
      </w:r>
      <w:r w:rsidRPr="00171CD5">
        <w:rPr>
          <w:i/>
        </w:rPr>
        <w:t xml:space="preserve"> </w:t>
      </w:r>
      <w:r w:rsidRPr="00171CD5">
        <w:rPr>
          <w:i/>
        </w:rPr>
        <w:t>Khazaradze</w:t>
      </w:r>
      <w:r w:rsidRPr="00171CD5">
        <w:t xml:space="preserve">, </w:t>
      </w:r>
      <w:r w:rsidRPr="00171CD5">
        <w:rPr>
          <w:i/>
        </w:rPr>
        <w:t xml:space="preserve">Nika </w:t>
      </w:r>
      <w:r w:rsidRPr="00171CD5">
        <w:rPr>
          <w:i/>
        </w:rPr>
        <w:t>Melia</w:t>
      </w:r>
      <w:r w:rsidRPr="00171CD5">
        <w:t xml:space="preserve">, </w:t>
      </w:r>
      <w:r w:rsidRPr="00171CD5">
        <w:rPr>
          <w:i/>
        </w:rPr>
        <w:t>Irakli</w:t>
      </w:r>
      <w:r w:rsidRPr="00171CD5">
        <w:rPr>
          <w:i/>
        </w:rPr>
        <w:t xml:space="preserve"> </w:t>
      </w:r>
      <w:r w:rsidRPr="00171CD5">
        <w:rPr>
          <w:i/>
        </w:rPr>
        <w:t>Okruashvili</w:t>
      </w:r>
      <w:r w:rsidRPr="00171CD5">
        <w:t xml:space="preserve">, </w:t>
      </w:r>
      <w:r w:rsidRPr="00171CD5">
        <w:rPr>
          <w:i/>
        </w:rPr>
        <w:t>Givi</w:t>
      </w:r>
      <w:r w:rsidRPr="00171CD5">
        <w:rPr>
          <w:i/>
        </w:rPr>
        <w:t xml:space="preserve"> </w:t>
      </w:r>
      <w:r w:rsidRPr="00171CD5">
        <w:rPr>
          <w:i/>
        </w:rPr>
        <w:t>Targamadze</w:t>
      </w:r>
      <w:r w:rsidRPr="00171CD5">
        <w:t xml:space="preserve"> un </w:t>
      </w:r>
      <w:r w:rsidRPr="00171CD5">
        <w:rPr>
          <w:i/>
        </w:rPr>
        <w:t>Giorgi</w:t>
      </w:r>
      <w:r w:rsidRPr="00171CD5">
        <w:rPr>
          <w:i/>
        </w:rPr>
        <w:t xml:space="preserve"> </w:t>
      </w:r>
      <w:r w:rsidRPr="00171CD5">
        <w:rPr>
          <w:i/>
        </w:rPr>
        <w:t>Vashadze</w:t>
      </w:r>
      <w:r w:rsidRPr="00171CD5">
        <w:t xml:space="preserve">, tika piespriests septiņu līdz astoņu mēnešu cietumsods un aizliegums divus gadus ieņemt publiskus amatus par atteikšanos ierasties Gruzijas </w:t>
      </w:r>
      <w:r w:rsidRPr="00171CD5">
        <w:rPr>
          <w:i/>
        </w:rPr>
        <w:t>de</w:t>
      </w:r>
      <w:r w:rsidRPr="00171CD5">
        <w:rPr>
          <w:i/>
        </w:rPr>
        <w:t xml:space="preserve"> </w:t>
      </w:r>
      <w:r w:rsidRPr="00171CD5">
        <w:rPr>
          <w:i/>
        </w:rPr>
        <w:t>facto</w:t>
      </w:r>
      <w:r w:rsidRPr="00171CD5">
        <w:t xml:space="preserve"> parlamenta Pagaidu izmeklēšanas komisijā;</w:t>
      </w:r>
    </w:p>
    <w:p w:rsidR="005E7333" w:rsidRPr="00171CD5" w:rsidP="005E7333" w14:paraId="62CD73D4" w14:textId="77777777">
      <w:pPr>
        <w:pStyle w:val="NormalHanging"/>
      </w:pPr>
      <w:r w:rsidRPr="00171CD5">
        <w:t>P.</w:t>
      </w:r>
      <w:r w:rsidRPr="00171CD5">
        <w:tab/>
        <w:t xml:space="preserve">tā kā partijas “Gruzijas sapnis” iestādes ir izstrādājušas politiski motivētu represiju sistēmu, kā rezultātā ir ieslodzīti daudzi politieslodzītie, tostarp opozīcijas politiķi, aktīvisti, žurnālisti un miermīlīgie protestētāji, kuriem ir atņemta brīvība tikai tāpēc, ka viņi atsakās pakļauties valdošās partijas varai vai izmanto savas </w:t>
      </w:r>
      <w:r w:rsidRPr="00171CD5">
        <w:t>pamattiesības</w:t>
      </w:r>
      <w:r w:rsidRPr="00171CD5">
        <w:t>; tā kā šāda apcietināšana ir apzināta iebiedēšanas stratēģija, kuras mērķis ir apklusināt disidentus, izjaukt politisko plurālismu un nostiprināt autoritāro varu; tā kā šo personu ilgstoša ieslodzīšana ir nopietns pārkāpums, kas ir pretrunā Gruzijas konstitucionālajai kārtībai, tās starptautisko cilvēktiesību saistībām un pamatvērtībām, kas ir tās ES kandidātvalsts statusa pamatā; tā kā daudzi studenti, pilsoniskās sabiedrības pārstāvji un mākslinieki ir aizturēti vai sodīti ar naudas sodu par piedalīšanos protestos;</w:t>
      </w:r>
    </w:p>
    <w:p w:rsidR="005E7333" w:rsidRPr="00171CD5" w:rsidP="005E7333" w14:paraId="7EE169F9" w14:textId="77777777">
      <w:pPr>
        <w:pStyle w:val="NormalHanging"/>
      </w:pPr>
      <w:r w:rsidRPr="00171CD5">
        <w:t>Q.</w:t>
      </w:r>
      <w:r w:rsidRPr="00171CD5">
        <w:tab/>
        <w:t xml:space="preserve">tā kā opozīcijas pārstāvju politiska vajāšana joprojām rada nopietnas bažas, tostarp partijas “Gruzijai” vadītāja </w:t>
      </w:r>
      <w:r w:rsidRPr="00171CD5">
        <w:rPr>
          <w:i/>
        </w:rPr>
        <w:t>Giorgi</w:t>
      </w:r>
      <w:r w:rsidRPr="00171CD5">
        <w:rPr>
          <w:i/>
        </w:rPr>
        <w:t xml:space="preserve"> </w:t>
      </w:r>
      <w:r w:rsidRPr="00171CD5">
        <w:rPr>
          <w:i/>
        </w:rPr>
        <w:t>Gakharia</w:t>
      </w:r>
      <w:r w:rsidRPr="00171CD5">
        <w:t xml:space="preserve"> sistemātiska vajāšana, kurš ir piedzīvojis divus fiziskus uzbrukumus un ir ticis apsūdzēts politiski motivētos noziedzīgos nodarījumos, kā rezultātā viņš pašlaik uzturas trimdā;</w:t>
      </w:r>
    </w:p>
    <w:p w:rsidR="005E7333" w:rsidRPr="00171CD5" w:rsidP="005E7333" w14:paraId="28AB6D1F" w14:textId="77777777">
      <w:pPr>
        <w:pStyle w:val="NormalHanging"/>
      </w:pPr>
      <w:r w:rsidRPr="00171CD5">
        <w:t>R.</w:t>
      </w:r>
      <w:r w:rsidRPr="00171CD5">
        <w:tab/>
        <w:t xml:space="preserve">tā kā bijušajam prezidentam </w:t>
      </w:r>
      <w:r w:rsidRPr="00171CD5">
        <w:rPr>
          <w:i/>
        </w:rPr>
        <w:t>Mikheil</w:t>
      </w:r>
      <w:r w:rsidRPr="00171CD5">
        <w:rPr>
          <w:i/>
        </w:rPr>
        <w:t xml:space="preserve"> </w:t>
      </w:r>
      <w:r w:rsidRPr="00171CD5">
        <w:rPr>
          <w:i/>
        </w:rPr>
        <w:t>Saakashvili</w:t>
      </w:r>
      <w:r w:rsidRPr="00171CD5">
        <w:t xml:space="preserve"> vairāk nekā četrus gadus ir atņemta brīvība un viņš </w:t>
      </w:r>
      <w:r w:rsidRPr="00171CD5">
        <w:rPr>
          <w:i/>
        </w:rPr>
        <w:t>de</w:t>
      </w:r>
      <w:r w:rsidRPr="00171CD5">
        <w:rPr>
          <w:i/>
        </w:rPr>
        <w:t xml:space="preserve"> </w:t>
      </w:r>
      <w:r w:rsidRPr="00171CD5">
        <w:rPr>
          <w:i/>
        </w:rPr>
        <w:t>facto</w:t>
      </w:r>
      <w:r w:rsidRPr="00171CD5">
        <w:t xml:space="preserve"> ir oligarha </w:t>
      </w:r>
      <w:r w:rsidRPr="00171CD5">
        <w:rPr>
          <w:i/>
        </w:rPr>
        <w:t>Bidzina</w:t>
      </w:r>
      <w:r w:rsidRPr="00171CD5">
        <w:rPr>
          <w:i/>
        </w:rPr>
        <w:t xml:space="preserve"> </w:t>
      </w:r>
      <w:r w:rsidRPr="00171CD5">
        <w:rPr>
          <w:i/>
        </w:rPr>
        <w:t>Ivanishvili</w:t>
      </w:r>
      <w:r w:rsidRPr="00171CD5">
        <w:t> – kurš kontrolē valsti un nelikumīgi ietekmē tās iestādes – politieslodzītais;</w:t>
      </w:r>
    </w:p>
    <w:p w:rsidR="005E7333" w:rsidRPr="00171CD5" w:rsidP="005E7333" w14:paraId="5385F4E2" w14:textId="77777777">
      <w:pPr>
        <w:pStyle w:val="NormalHanging"/>
      </w:pPr>
      <w:r w:rsidRPr="00171CD5">
        <w:t>S.</w:t>
      </w:r>
      <w:r w:rsidRPr="00171CD5">
        <w:tab/>
        <w:t xml:space="preserve">tā kā kopš 2026. gada janvāra Gruzijas pilsoniskā sabiedrība ir identificējusi 48 politieslodzītos, kuri ir nepamatoti ieslodzīti par piedalīšanos protestos un to atbalstīšanu, un 68 citas personas, kuras politiski motivētu apsūdzību dēļ joprojām atrodas </w:t>
      </w:r>
      <w:r w:rsidRPr="00171CD5">
        <w:t>pirmstiesas</w:t>
      </w:r>
      <w:r w:rsidRPr="00171CD5">
        <w:t xml:space="preserve"> apcietinājumā;</w:t>
      </w:r>
    </w:p>
    <w:p w:rsidR="005E7333" w:rsidRPr="00171CD5" w:rsidP="005E7333" w14:paraId="55106BE6" w14:textId="77777777">
      <w:pPr>
        <w:pStyle w:val="NormalHanging"/>
      </w:pPr>
      <w:r w:rsidRPr="00171CD5">
        <w:t>T.</w:t>
      </w:r>
      <w:r w:rsidRPr="00171CD5">
        <w:tab/>
        <w:t xml:space="preserve">tā kā protestētājas sievietes Gruzijā regulāri ziņo par pazemojošu policijas izturēšanos, tostarp </w:t>
      </w:r>
      <w:r w:rsidRPr="00171CD5">
        <w:t>dzimumdiskriminējošu</w:t>
      </w:r>
      <w:r w:rsidRPr="00171CD5">
        <w:t xml:space="preserve"> verbālu vardarbību, regulāru pārmeklēšanu ar izģērbšanu, </w:t>
      </w:r>
      <w:r w:rsidRPr="00171CD5">
        <w:t>izvarošanas</w:t>
      </w:r>
      <w:r w:rsidRPr="00171CD5">
        <w:t xml:space="preserve"> draudiem un citiem fiziskas vardarbības draudiem protestu, </w:t>
      </w:r>
      <w:r w:rsidRPr="00171CD5">
        <w:t>aizturēšanas un mājas pārmeklēšanas laikā; tā kā šī tendence ir daļa no plašāka varas ļaunprātīgas izmantošanas un nesodāmības modeļa Gruzijas tiesībaizsardzības iestādēs;</w:t>
      </w:r>
    </w:p>
    <w:p w:rsidR="005E7333" w:rsidRPr="00171CD5" w:rsidP="005E7333" w14:paraId="720842AC" w14:textId="77777777">
      <w:pPr>
        <w:pStyle w:val="NormalHanging"/>
      </w:pPr>
      <w:r w:rsidRPr="00171CD5">
        <w:t>U.</w:t>
      </w:r>
      <w:r w:rsidRPr="00171CD5">
        <w:tab/>
        <w:t xml:space="preserve">tā kā Eiropas Parlaments 2025. gada Saharova balvu par domas brīvību piešķīra </w:t>
      </w:r>
      <w:r w:rsidRPr="00171CD5">
        <w:rPr>
          <w:i/>
        </w:rPr>
        <w:t>Mzia</w:t>
      </w:r>
      <w:r w:rsidRPr="00171CD5">
        <w:rPr>
          <w:i/>
        </w:rPr>
        <w:t xml:space="preserve"> </w:t>
      </w:r>
      <w:r w:rsidRPr="00171CD5">
        <w:rPr>
          <w:i/>
        </w:rPr>
        <w:t>Amaglobeli</w:t>
      </w:r>
      <w:r w:rsidRPr="00171CD5">
        <w:t> – ieslodzītai Gruzijas žurnālistei un tiešsaistes mediju “</w:t>
      </w:r>
      <w:r w:rsidRPr="00171CD5">
        <w:t>Batumelebi</w:t>
      </w:r>
      <w:r w:rsidRPr="00171CD5">
        <w:t>” un “</w:t>
      </w:r>
      <w:r w:rsidRPr="00171CD5">
        <w:t>Netgazeti</w:t>
      </w:r>
      <w:r w:rsidRPr="00171CD5">
        <w:t xml:space="preserve">” direktorei – un </w:t>
      </w:r>
      <w:r w:rsidRPr="00171CD5">
        <w:rPr>
          <w:i/>
        </w:rPr>
        <w:t>Andrzej</w:t>
      </w:r>
      <w:r w:rsidRPr="00171CD5">
        <w:rPr>
          <w:i/>
        </w:rPr>
        <w:t xml:space="preserve"> </w:t>
      </w:r>
      <w:r w:rsidRPr="00171CD5">
        <w:rPr>
          <w:i/>
        </w:rPr>
        <w:t>Poczobut</w:t>
      </w:r>
      <w:r w:rsidRPr="00171CD5">
        <w:t xml:space="preserve"> no Baltkrievijas; tā kā Gruzijas Augstākā tiesa ir noraidījusi </w:t>
      </w:r>
      <w:r w:rsidRPr="00171CD5">
        <w:rPr>
          <w:i/>
        </w:rPr>
        <w:t>Mzia</w:t>
      </w:r>
      <w:r w:rsidRPr="00171CD5">
        <w:rPr>
          <w:i/>
        </w:rPr>
        <w:t xml:space="preserve"> </w:t>
      </w:r>
      <w:r w:rsidRPr="00171CD5">
        <w:rPr>
          <w:i/>
        </w:rPr>
        <w:t>Amaglobeli</w:t>
      </w:r>
      <w:r w:rsidRPr="00171CD5">
        <w:t xml:space="preserve"> pārsūdzību un tas nozīmē to, ka Eiropas Cilvēktiesību tiesa Strasbūrā ir vienīgais atlikušais juridiskais ceļš, kā panākt taisnīgumu;</w:t>
      </w:r>
    </w:p>
    <w:p w:rsidR="005E7333" w:rsidRPr="00171CD5" w:rsidP="005E7333" w14:paraId="41F2C4CF" w14:textId="77777777">
      <w:pPr>
        <w:pStyle w:val="NormalHanging"/>
      </w:pPr>
      <w:r w:rsidRPr="00171CD5">
        <w:t>V.</w:t>
      </w:r>
      <w:r w:rsidRPr="00171CD5">
        <w:tab/>
        <w:t>tā kā mediju brīvības un vārda brīvības stāvoklis ir krasi pasliktinājusies; tā kā Eiropas Padomes Žurnālistu drošības platforma 2025. gadā ziņoja par 32 brīdinājumiem saistībā ar Gruziju, kas ir par 78 % vairāk nekā 2024. gadā;</w:t>
      </w:r>
    </w:p>
    <w:p w:rsidR="005E7333" w:rsidRPr="00171CD5" w:rsidP="005E7333" w14:paraId="19750AA6" w14:textId="77777777">
      <w:pPr>
        <w:pStyle w:val="NormalHanging"/>
      </w:pPr>
      <w:r w:rsidRPr="00171CD5">
        <w:t>W.</w:t>
      </w:r>
      <w:r w:rsidRPr="00171CD5">
        <w:tab/>
        <w:t>tā kā partijas “Gruzijas sapnis” iniciatīvas “viena pilsēta – viena fakultāte” radītais pieaugošais spiediens uz izglītības sistēmu un mēģinājumi graut universitāšu autonomiju var vājināt vienu no galvenajiem institucionālajiem pīlāriem, kas atbalsta demokrātiskas debates, pilsonisko līdzdalību un Gruzijas virzību uz integrāciju Eiropā, un var ierobežot piekļuvi izglītībai; tā kā uzbrukumi pilsoniskajai sabiedrībai, neatkarīgiem medijiem un akadēmiskajam sektoram liecina par plašāku spiedienu uz vārda brīvību un akadēmisko brīvību Gruzijā;</w:t>
      </w:r>
    </w:p>
    <w:p w:rsidR="005E7333" w:rsidRPr="00171CD5" w:rsidP="005E7333" w14:paraId="3A2646CA" w14:textId="77777777">
      <w:pPr>
        <w:pStyle w:val="NormalHanging"/>
      </w:pPr>
      <w:r w:rsidRPr="00171CD5">
        <w:t>X.</w:t>
      </w:r>
      <w:r w:rsidRPr="00171CD5">
        <w:tab/>
        <w:t xml:space="preserve">tā kā eksportam uz ES paredzētā mangāna ieguve Gruzijā ir izraisījusi zemes nogruvumus, piesārņojusi apkārtējās teritorijas un pārkāpusi darba tiesības </w:t>
      </w:r>
      <w:r w:rsidRPr="00171CD5">
        <w:t>Čiaturas</w:t>
      </w:r>
      <w:r w:rsidRPr="00171CD5">
        <w:t xml:space="preserve"> kalnrūpniecības reģionā; tā kā vides aizsardzības organizācijas apgalvo, ka atkritumi tiek novadīti tieši </w:t>
      </w:r>
      <w:r w:rsidRPr="00171CD5">
        <w:t>Kvirilas</w:t>
      </w:r>
      <w:r w:rsidRPr="00171CD5">
        <w:t xml:space="preserve"> upē; tā kā personas, kas protestē pret mangāna ieguvi, ir ziņojušas par Gruzijas iestāžu veiktiem uzraudzības, iebiedēšanas un aizturēšanas gadījumiem; tā kā Direktīvā par uzņēmumu pienācīgu rūpību attiecībā uz ilgtspēju</w:t>
      </w:r>
      <w:r>
        <w:rPr>
          <w:rStyle w:val="FootnoteReference"/>
        </w:rPr>
        <w:footnoteReference w:customMarkFollows="1" w:id="5"/>
        <w:t xml:space="preserve">4</w:t>
      </w:r>
      <w:r w:rsidRPr="00171CD5">
        <w:t xml:space="preserve"> ir noteikts, ka Eiropas uzņēmumiem savās piegādes ķēdēs ir jānodrošina cilvēktiesību ievērošana, labi darba apstākļi un vides aizsardzība;</w:t>
      </w:r>
    </w:p>
    <w:p w:rsidR="005E7333" w:rsidRPr="00171CD5" w:rsidP="005E7333" w14:paraId="69768DF8" w14:textId="77777777">
      <w:pPr>
        <w:pStyle w:val="NormalHanging"/>
      </w:pPr>
      <w:r w:rsidRPr="00171CD5">
        <w:t>Y.</w:t>
      </w:r>
      <w:r w:rsidRPr="00171CD5">
        <w:tab/>
        <w:t xml:space="preserve">tā kā dažas Gruzijas starptautiski atzītās teritorijas joprojām ir okupētas; tā kā Krievija 2008. gadā atzina Abhāziju un </w:t>
      </w:r>
      <w:r w:rsidRPr="00171CD5">
        <w:t>Chinvali</w:t>
      </w:r>
      <w:r w:rsidRPr="00171CD5">
        <w:t xml:space="preserve"> reģionu/</w:t>
      </w:r>
      <w:r w:rsidRPr="00171CD5">
        <w:t>Dienvidosetiju</w:t>
      </w:r>
      <w:r w:rsidRPr="00171CD5">
        <w:t xml:space="preserve"> par neatkarīgām valstīm un tajās joprojām izvietoti tūkstošiem karavīru, tā pārkāpjot starptautiskās tiesības; tā kā Krievija turpina savu </w:t>
      </w:r>
      <w:r w:rsidRPr="00171CD5">
        <w:t>robežizbūves</w:t>
      </w:r>
      <w:r w:rsidRPr="00171CD5">
        <w:t xml:space="preserve"> politiku, t. i., fizisku barjeru uzstādīšanu pie Abhāzijas un </w:t>
      </w:r>
      <w:r w:rsidRPr="00171CD5">
        <w:t>Chinvali</w:t>
      </w:r>
      <w:r w:rsidRPr="00171CD5">
        <w:t>/</w:t>
      </w:r>
      <w:r w:rsidRPr="00171CD5">
        <w:t>Dienvidosetijas</w:t>
      </w:r>
      <w:r w:rsidRPr="00171CD5">
        <w:t xml:space="preserve"> reģiona administratīvajām robežām, pārkāpjot Gruzijas suverenitāti un teritoriālo integritāti; tā kā Eiropas Cilvēktiesību tiesa ir arī konstatējusi, ka tas ir izraisījis cilvēktiesību pārkāpumus, piemēram, pārvietošanās brīvības ierobežojumus, ierobežotu piekļuvi īpašumam vai zemei un ģimenes locekļu nošķiršanu;</w:t>
      </w:r>
    </w:p>
    <w:p w:rsidR="005E7333" w:rsidRPr="00171CD5" w:rsidP="005E7333" w14:paraId="04315417" w14:textId="77777777">
      <w:pPr>
        <w:pStyle w:val="NormalHanging"/>
      </w:pPr>
      <w:r w:rsidRPr="00171CD5">
        <w:t>Z.</w:t>
      </w:r>
      <w:r w:rsidRPr="00171CD5">
        <w:tab/>
        <w:t xml:space="preserve">tā kā politisku, ekonomisku un informatīvu kampaņu rezultātā Krievijas ietekme Gruzijā arvien pieaug; tā kā ES nevar turpināt reaģēt novēloti un tikai noraudzīties uz situācijas pasliktināšanos valstī; tā kā – tieši pretēji – tai ir jāīsteno </w:t>
      </w:r>
      <w:r w:rsidRPr="00171CD5">
        <w:t>proaktīva</w:t>
      </w:r>
      <w:r w:rsidRPr="00171CD5">
        <w:t xml:space="preserve"> un stratēģiska pieeja attiecībā uz Gruziju, lai mazinātu valsts neaizsargātību pret ārējo piespiešanu un aizsargātu reģionālo </w:t>
      </w:r>
      <w:r w:rsidRPr="00171CD5">
        <w:t>savienotību</w:t>
      </w:r>
      <w:r w:rsidRPr="00171CD5">
        <w:t>;</w:t>
      </w:r>
    </w:p>
    <w:p w:rsidR="005E7333" w:rsidRPr="00171CD5" w:rsidP="005E7333" w14:paraId="7373A688" w14:textId="77777777">
      <w:pPr>
        <w:pStyle w:val="NormalHanging"/>
      </w:pPr>
      <w:r w:rsidRPr="00171CD5">
        <w:t>AA.</w:t>
      </w:r>
      <w:r w:rsidRPr="00171CD5">
        <w:tab/>
        <w:t xml:space="preserve">tā kā kopš 2022. gada Gruzija ir ievērojami palielinājusi divējāda lietojuma preču importu no Rietumvalstīm un Ķīnas; tā kā pieejamie statistikas dati liecina, ka Gruzija </w:t>
      </w:r>
      <w:r w:rsidRPr="00171CD5">
        <w:t xml:space="preserve">darbojas kā tranzītvalsts, kas atvieglo sankcijām pakļauto preču pārvadāšanu uz Krievijas Federāciju, kur tās var tikt izmantotas militārā ekipējuma un ieroču ražošanai; tā kā daudzos gadījumos šādi pārkāpumi ir saistāmi ar apzinātām stratēģijām, kuru mērķis ir apiet Krievijai noteiktās starptautiskās sankcijas; tā kā ir paustas nopietnas bažas par neoficiālu pārvaldības struktūru un ar </w:t>
      </w:r>
      <w:r w:rsidRPr="00171CD5">
        <w:rPr>
          <w:i/>
        </w:rPr>
        <w:t>Bidzina</w:t>
      </w:r>
      <w:r w:rsidRPr="00171CD5">
        <w:rPr>
          <w:i/>
        </w:rPr>
        <w:t xml:space="preserve"> </w:t>
      </w:r>
      <w:r w:rsidRPr="00171CD5">
        <w:rPr>
          <w:i/>
        </w:rPr>
        <w:t>Ivanishvili</w:t>
      </w:r>
      <w:r w:rsidRPr="00171CD5">
        <w:t xml:space="preserve"> saistītu personu lomu tādas vides veicināšanā, kas sekmē sankciju apiešanu; tā kā Gruzijā pašlaik darbojas aptuveni 40 000 uzņēmumu, kas pieder Krievijas pilsoņiem vai subjektiem, un aptuveni 30 000 no tiem ir reģistrēti kopš Krievijas agresijas kara pret Ukrainu sākuma; tā kā uzņēmumi, kas ir iesaistīti tirdzniecībā ar Krieviju, tostarp tādu preču tirdzniecībā, uz kurām attiecas sankcijas, bieži vien tiek izveidoti, izmantojot ārzonas struktūras, tādējādi apgrūtinot </w:t>
      </w:r>
      <w:r w:rsidRPr="00171CD5">
        <w:t>pārredzamību</w:t>
      </w:r>
      <w:r w:rsidRPr="00171CD5">
        <w:t xml:space="preserve"> un faktisko īpašnieku noteikšanu, tostarp saistībā ar uzņēmējdarbības tīkliem, kas saistīti ar </w:t>
      </w:r>
      <w:r w:rsidRPr="00171CD5">
        <w:rPr>
          <w:i/>
        </w:rPr>
        <w:t>Bidzina</w:t>
      </w:r>
      <w:r w:rsidRPr="00171CD5">
        <w:rPr>
          <w:i/>
        </w:rPr>
        <w:t xml:space="preserve"> </w:t>
      </w:r>
      <w:r w:rsidRPr="00171CD5">
        <w:rPr>
          <w:i/>
        </w:rPr>
        <w:t>Ivanishvili</w:t>
      </w:r>
      <w:r w:rsidRPr="00171CD5">
        <w:t>; tā kā ir pastāvīgi ziņojumi, ka sankcijām pakļautās preces, tostarp transportlīdzekļi un tehnoloģijas, joprojām nonāk Krievijas tirgū caur Gruziju;</w:t>
      </w:r>
    </w:p>
    <w:p w:rsidR="005E7333" w:rsidRPr="00171CD5" w:rsidP="005E7333" w14:paraId="36C8A7BE" w14:textId="77777777">
      <w:pPr>
        <w:pStyle w:val="NormalHanging"/>
      </w:pPr>
      <w:r w:rsidRPr="00171CD5">
        <w:t>AB.</w:t>
      </w:r>
      <w:r w:rsidRPr="00171CD5">
        <w:tab/>
        <w:t>tā kā ES, kuras demokrātiskas pārvaldības, ekonomikas izaugsmes un uz noteikumiem balstītas sadarbības modelis ir pievilcīgs, joprojām ir galvenais iedvesmas avots Gruzijas pilsoniskajai sabiedrībai; tā kā sabiedriskās domas aptaujas konsekventi liecina par Gruzijas iedzīvotāju stingru atbalstu integrācijai ES, konkrēti, aptuveni 75 % iedzīvotāju pauž atbalstu valsts virzībai uz Eiropu;</w:t>
      </w:r>
    </w:p>
    <w:p w:rsidR="005E7333" w:rsidRPr="00171CD5" w:rsidP="005E7333" w14:paraId="4AD7F313" w14:textId="77777777">
      <w:pPr>
        <w:pStyle w:val="NormalHanging"/>
      </w:pPr>
      <w:r w:rsidRPr="00171CD5">
        <w:t>AC.</w:t>
      </w:r>
      <w:r w:rsidRPr="00171CD5">
        <w:tab/>
        <w:t>tā kā pilna mēroga agresijas karš, ko Krievija kopš 2022. gada ir izvērsusi pret Ukrainu, ir mainījis Eiropas drošības situāciju un palielinājis ES paplašināšanās stratēģisko nozīmi; tā kā kopš kara sākuma daudzi gruzīni ir bijuši iesaistīti Ukrainas atbalstīšanā;</w:t>
      </w:r>
    </w:p>
    <w:p w:rsidR="005E7333" w:rsidRPr="00171CD5" w:rsidP="005E7333" w14:paraId="5994EB94" w14:textId="77777777">
      <w:pPr>
        <w:pStyle w:val="NormalHanging"/>
      </w:pPr>
      <w:r w:rsidRPr="00171CD5">
        <w:t>AD.</w:t>
      </w:r>
      <w:r w:rsidRPr="00171CD5">
        <w:tab/>
        <w:t>tā kā ES ir Gruzijas lielākā tirdzniecības partnere, kas veido aptuveni 22,1 % no valsts kopējā tirdzniecības apjoma; tā kā šo apmaiņu reglamentē ES un Gruzijas asociācijas nolīgums un tā padziļinātā un visaptverošā brīvās tirdzniecības zona, kas pilnībā stājās spēkā 2016. gadā un nodrošina Gruzijas uzņēmumiem preferenciālu piekļuvi ES tirgum, kurā ir vairāk nekā 450 miljoni patērētāju;</w:t>
      </w:r>
    </w:p>
    <w:p w:rsidR="005E7333" w:rsidRPr="00171CD5" w:rsidP="005E7333" w14:paraId="411E7823" w14:textId="77777777">
      <w:pPr>
        <w:pStyle w:val="NormalHanging"/>
      </w:pPr>
      <w:r w:rsidRPr="00171CD5">
        <w:t>AE.</w:t>
      </w:r>
      <w:r w:rsidRPr="00171CD5">
        <w:tab/>
        <w:t xml:space="preserve">tā kā Komisija 2026. gada 6. martā paziņoja, ka vismaz līdz 2027. gada martam aptur </w:t>
      </w:r>
      <w:r w:rsidRPr="00171CD5">
        <w:t>bezvīzu</w:t>
      </w:r>
      <w:r w:rsidRPr="00171CD5">
        <w:t xml:space="preserve"> režīmu Gruzijas diplomātisko, oficiālo un dienesta pasu turētājiem, jo pastāv bažas par situācijas pasliktināšanos demokrātijas un tiesiskuma jomās; tā kā saskaņā ar 2017. gada lēmumu parastiem Gruzijas pilsoņiem, kuri ieceļo Šengenas zonā īstermiņa uzturēšanās nolūkā, joprojām tiek piemērots </w:t>
      </w:r>
      <w:r w:rsidRPr="00171CD5">
        <w:t>bezvīzu</w:t>
      </w:r>
      <w:r w:rsidRPr="00171CD5">
        <w:t xml:space="preserve"> režīms;</w:t>
      </w:r>
    </w:p>
    <w:p w:rsidR="005E7333" w:rsidRPr="00171CD5" w:rsidP="005E7333" w14:paraId="48F3BBB8" w14:textId="77777777">
      <w:pPr>
        <w:pStyle w:val="Normal12a"/>
      </w:pPr>
      <w:r w:rsidRPr="00171CD5">
        <w:rPr>
          <w:b/>
          <w:i/>
        </w:rPr>
        <w:t>Gruzijas integrācijas ES apturēšana</w:t>
      </w:r>
    </w:p>
    <w:p w:rsidR="005E7333" w:rsidRPr="00171CD5" w:rsidP="005E7333" w14:paraId="497555FD" w14:textId="77777777">
      <w:pPr>
        <w:pStyle w:val="NormalHanging12a"/>
      </w:pPr>
      <w:r w:rsidRPr="00171CD5">
        <w:t>1.</w:t>
      </w:r>
      <w:r w:rsidRPr="00171CD5">
        <w:tab/>
        <w:t>pauž pilnīgu solidaritāti ar Gruzijas tautu, kas turpina cīņu par eiropeisku un demokrātisku Gruziju, saskaroties ar demokrātijas lejupslīdi, pieaugošām represijām, nelikumīgām apcietināšanām, nerimstošu naidīgu retoriku, dezinformāciju un draudiem; uzsver, ka gandrīz 75 % Gruzijas iedzīvotāju turpina atbalstīt turpmāku integrāciju ES; atkārtoti uzsver, ka ES durvis Gruzijas iedzīvotājiem joprojām ir plaši atvērtas un tiem ir visas iespējas atjaunot virzību uz Eiropu;</w:t>
      </w:r>
    </w:p>
    <w:p w:rsidR="005E7333" w:rsidRPr="00171CD5" w:rsidP="005E7333" w14:paraId="3570A413" w14:textId="77777777">
      <w:pPr>
        <w:pStyle w:val="NormalHanging12a"/>
      </w:pPr>
      <w:r w:rsidRPr="00171CD5">
        <w:t>2.</w:t>
      </w:r>
      <w:r w:rsidRPr="00171CD5">
        <w:tab/>
        <w:t xml:space="preserve">ar dziļu vilšanos norāda, ka “Gruzijas sapnis” ir ne tikai apturējis, bet arī faktiski apvērsis Gruzijas virzību uz integrāciju Eiropā; pauž nožēlu par to, ka ir vērojams regress visu deviņu prioritāšu īstenošanā, kas bija nosacījumi kandidātvalsts statusa piešķiršanai Gruzijai; uzsver “Gruzijas sapņa” nekonsekventos apgalvojumus, ka ES integrācija joprojām ir galvenā prioritāte, lai gan tajā pašā laikā tās augstākās </w:t>
      </w:r>
      <w:r w:rsidRPr="00171CD5">
        <w:t xml:space="preserve">amatpersonas un ar valdību saistītie mediji rīko organizētu un sistemātisku kampaņu, izplatot </w:t>
      </w:r>
      <w:r w:rsidRPr="00171CD5">
        <w:t>manipulatīvus</w:t>
      </w:r>
      <w:r w:rsidRPr="00171CD5">
        <w:t xml:space="preserve"> Krievijas stila vēstījumus, dezinformāciju un sazvērestības teorijas pret ES, tās amatpersonām un diplomātiem;</w:t>
      </w:r>
    </w:p>
    <w:p w:rsidR="005E7333" w:rsidRPr="00171CD5" w:rsidP="005E7333" w14:paraId="3D534C96" w14:textId="77777777">
      <w:pPr>
        <w:pStyle w:val="NormalHanging12a"/>
      </w:pPr>
      <w:r w:rsidRPr="00171CD5">
        <w:t>3.</w:t>
      </w:r>
      <w:r w:rsidRPr="00171CD5">
        <w:tab/>
        <w:t>pauž nožēlu par to, ka kopš falsificētajām 2024. gada oktobra parlamenta vēlēšanām “Gruzijas sapnis” ir vēl vairāk pastiprinājis virzību uz pilnīgu autoritārismu; pauž satraukumu par Gruzijas demokrātisko pamatu straujo graušanu, veicot mērķtiecīgus uzbrukumus tās demokrātiskajām iestādēm, pamatbrīvībām un demokrātiskajam plurālismam, – tas ir pilnīgā pretrunā demokrātiskajai attīstībai, kas vajadzīga dalībai ES; piekrīt Komisijas vērtējumam, ka būtiskajām iestādēm, piemēram, Centrālajai vēlēšanu komisijai, Sakaru komisijai, Augstajai tieslietu padomei, Satversmes tiesai, Prokuratūrai, Nacionālajai bankai un tiesībaizsardzības un drošības aģentūrām, trūkst objektivitātes, neatkarības un demokrātiskās pārraudzības; uzsver, ka Gruzija nevar panākt progresu pievienošanās Eiropas Savienībai procesā, kamēr tā nav atgriezusies uz demokrātisko reformu ceļa un cita starpā negarantē brīvas, godīgas un konkurenci nodrošinošas vēlēšanas, neaizsargā oficiālo iestāžu neatkarību, efektīvi nevēršas pret oligarhu īstenotu kontroli un neuzlabo cilvēktiesību un mediju brīvības aizsardzību;</w:t>
      </w:r>
    </w:p>
    <w:p w:rsidR="005E7333" w:rsidRPr="00171CD5" w:rsidP="005E7333" w14:paraId="3FADEE9C" w14:textId="77777777">
      <w:pPr>
        <w:pStyle w:val="NormalHanging12a"/>
      </w:pPr>
      <w:r w:rsidRPr="00171CD5">
        <w:t>4.</w:t>
      </w:r>
      <w:r w:rsidRPr="00171CD5">
        <w:tab/>
        <w:t xml:space="preserve">uzsver, ka mērķtiecīgas individuālas sankcijas, ko ES un tās dalībvalstis noteikušas pret </w:t>
      </w:r>
      <w:r w:rsidRPr="00171CD5">
        <w:rPr>
          <w:i/>
        </w:rPr>
        <w:t>Bidzina</w:t>
      </w:r>
      <w:r w:rsidRPr="00171CD5">
        <w:rPr>
          <w:i/>
        </w:rPr>
        <w:t xml:space="preserve"> </w:t>
      </w:r>
      <w:r w:rsidRPr="00171CD5">
        <w:rPr>
          <w:i/>
        </w:rPr>
        <w:t>Ivanishvili</w:t>
      </w:r>
      <w:r w:rsidRPr="00171CD5">
        <w:t>, galvenajiem partijas “Gruzijas sapnis” vadītājiem, tiesnešiem, prokuroriem un citām amatpersonām, kuras ir atbildīgas par pastāvīgo demokrātijas lejupslīdi Gruzijā, krāpšanu vēlēšanās, nopietniem cilvēktiesību pārkāpumiem un politisko oponentu un aktīvistu vajāšanu, un pret līdzatbildīgajiem to uzņēmumu un mediju īpašniekiem, kas ir saistīti ar partiju “Gruzijas sapnis”, būtu svarīgs instruments pret nesodāmību; atzinīgi vērtē to, ka, tā kā ES līmenī nav vienprātības, arvien vairāk dalībvalstu ir ieviesušas individuālus vīzu aizliegumus un citas sankcijas pret Gruzijas amatpersonām; mudina citas dalībvalstis sekot šim piemēram;</w:t>
      </w:r>
    </w:p>
    <w:p w:rsidR="005E7333" w:rsidRPr="00171CD5" w:rsidP="005E7333" w14:paraId="0EA7A187" w14:textId="77777777">
      <w:pPr>
        <w:pStyle w:val="NormalHanging12a"/>
      </w:pPr>
      <w:r w:rsidRPr="00171CD5">
        <w:t>5.</w:t>
      </w:r>
      <w:r w:rsidRPr="00171CD5">
        <w:tab/>
        <w:t xml:space="preserve">atkārtoti pauž stingru aicinājumu ES un tās dalībvalstīm ieviest tūlītējas un mērķtiecīgas individuālas sankcijas pret </w:t>
      </w:r>
      <w:r w:rsidRPr="00171CD5">
        <w:rPr>
          <w:i/>
        </w:rPr>
        <w:t>Bidzina</w:t>
      </w:r>
      <w:r w:rsidRPr="00171CD5">
        <w:rPr>
          <w:i/>
        </w:rPr>
        <w:t xml:space="preserve"> </w:t>
      </w:r>
      <w:r w:rsidRPr="00171CD5">
        <w:rPr>
          <w:i/>
        </w:rPr>
        <w:t>Ivanishvili</w:t>
      </w:r>
      <w:r w:rsidRPr="00171CD5">
        <w:t>, viņa ģimenes locekļiem un uzņēmumiem un aicina ES iesaldēt viņa aktīvus un šajā jautājumā sadarboties ar citām jurisdikcijām, jo īpaši Apvienoto Karalisti un Amerikas Savienotajām Valstīm;</w:t>
      </w:r>
    </w:p>
    <w:p w:rsidR="005E7333" w:rsidRPr="00171CD5" w:rsidP="005E7333" w14:paraId="4FEC7D20" w14:textId="77777777">
      <w:pPr>
        <w:pStyle w:val="NormalHanging12a"/>
      </w:pPr>
      <w:r w:rsidRPr="00171CD5">
        <w:t>6.</w:t>
      </w:r>
      <w:r w:rsidRPr="00171CD5">
        <w:tab/>
        <w:t xml:space="preserve">nosoda par politiskajām represijām, žurnālistu un cilvēktiesību aizstāvju vajāšanu un opozīcijas pārstāvju vajāšanu atbildīgo amatpersonu un iestāžu sistēmisko nesodāmību; uzsver, ka līdz šim ES reakcija nav bijusi pietiekama un ir novēlota, ņemot vērā pieaugošo autoritārās varas nostiprināšanos Gruzijā; mudina Padomi un dalībvalstis steidzami pieņemt koordinētus, ES mēroga ierobežojošus pasākumus pret visiem atbildīgajiem politiķiem, amatpersonām un veicinātājiem, tostarp paplašināt sankciju sarakstus, veikt visaptverošu aktīvu iesaldēšanu un noteikt vīzu aizliegumus personām, kuras ir atbildīgas par valsts nozagšanu, represijām un režīma sponsorētu propagandu; mudina jauno Ungārijas valdību atcelt veto, ko iepriekšējā valdība noteikusi mērķtiecīgām ES mēroga sankcijām pret </w:t>
      </w:r>
      <w:r w:rsidRPr="00171CD5">
        <w:rPr>
          <w:i/>
        </w:rPr>
        <w:t>B. </w:t>
      </w:r>
      <w:r w:rsidRPr="00171CD5">
        <w:rPr>
          <w:i/>
        </w:rPr>
        <w:t>Ivanishvili</w:t>
      </w:r>
      <w:r w:rsidRPr="00171CD5">
        <w:t xml:space="preserve"> un plašāku partijas “Gruzijas sapnis” vadību; aicina Padomi gadījumā, ja vienprātību nav iespējams panākt, izpētīt iespēju izmantot kolektīvus mehānismus, lai nodrošinātu efektīvu un vienotu ES reakciju;</w:t>
      </w:r>
    </w:p>
    <w:p w:rsidR="005E7333" w:rsidRPr="00171CD5" w:rsidP="005E7333" w14:paraId="3E892099" w14:textId="77777777">
      <w:pPr>
        <w:pStyle w:val="Normal12a"/>
      </w:pPr>
      <w:r w:rsidRPr="00171CD5">
        <w:rPr>
          <w:b/>
          <w:i/>
        </w:rPr>
        <w:t>Pastāvīgs regress demokrātijas un tiesiskuma jomā un varas autokrātiska konsolidācija</w:t>
      </w:r>
    </w:p>
    <w:p w:rsidR="005E7333" w:rsidRPr="00171CD5" w:rsidP="005E7333" w14:paraId="2DB45D9B" w14:textId="77777777">
      <w:pPr>
        <w:pStyle w:val="NormalHanging12a"/>
      </w:pPr>
      <w:r w:rsidRPr="00171CD5">
        <w:t>7.</w:t>
      </w:r>
      <w:r w:rsidRPr="00171CD5">
        <w:tab/>
        <w:t xml:space="preserve">pauž nožēlu par to, ka partija “Gruzijas sapnis” nav veikusi nekādus pasākumus, lai manītu savu antidemokrātisko un </w:t>
      </w:r>
      <w:r w:rsidRPr="00171CD5">
        <w:t>antieiropeisko</w:t>
      </w:r>
      <w:r w:rsidRPr="00171CD5">
        <w:t xml:space="preserve"> kursu; uzskata, ka sadarbībai ar </w:t>
      </w:r>
      <w:r w:rsidRPr="00171CD5">
        <w:t xml:space="preserve">Gruzijas iestādēm ir jābūt stingri atkarīgai no tā, vai tās veic konkrētus un pārbaudāmus pasākumus, ar kuriem tiek mainīts pašreizējais demokrātijas lejupslīdes, represiju, ierobežojumu un pēc Krievijas parauga veidotas, pret ES vērstas naidīgas dezinformācijas kurss; tādēļ saglabā savas iepriekšējās nostājas par parlamenta un tā ieceltā prezidenta leģitimitātes neatzīšanu; pauž nožēlu par to, ka Gruzijas parlaments </w:t>
      </w:r>
      <w:r w:rsidRPr="00171CD5">
        <w:rPr>
          <w:i/>
        </w:rPr>
        <w:t>de</w:t>
      </w:r>
      <w:r w:rsidRPr="00171CD5">
        <w:rPr>
          <w:i/>
        </w:rPr>
        <w:t> </w:t>
      </w:r>
      <w:r w:rsidRPr="00171CD5">
        <w:rPr>
          <w:i/>
        </w:rPr>
        <w:t>facto</w:t>
      </w:r>
      <w:r w:rsidRPr="00171CD5">
        <w:t xml:space="preserve"> ir vienas partijas parlaments, kas mehāniski apstiprina likumdošanas iniciatīvas, kuru mērķis ir sagraut plurālistiskas parlamentārās demokrātijas pamatus; ar bažām norāda, ka Gruzijas </w:t>
      </w:r>
      <w:r w:rsidRPr="00171CD5">
        <w:rPr>
          <w:i/>
        </w:rPr>
        <w:t>de</w:t>
      </w:r>
      <w:r w:rsidRPr="00171CD5">
        <w:rPr>
          <w:i/>
        </w:rPr>
        <w:t xml:space="preserve"> </w:t>
      </w:r>
      <w:r w:rsidRPr="00171CD5">
        <w:rPr>
          <w:i/>
        </w:rPr>
        <w:t>facto</w:t>
      </w:r>
      <w:r w:rsidRPr="00171CD5">
        <w:t xml:space="preserve"> parlaments ir paziņojis par pagaidu izstāšanos no </w:t>
      </w:r>
      <w:r w:rsidRPr="00171CD5">
        <w:rPr>
          <w:i/>
        </w:rPr>
        <w:t>Euronest</w:t>
      </w:r>
      <w:r w:rsidRPr="00171CD5">
        <w:t xml:space="preserve"> parlamentārās asamblejas;</w:t>
      </w:r>
    </w:p>
    <w:p w:rsidR="005E7333" w:rsidRPr="00171CD5" w:rsidP="005E7333" w14:paraId="7B77DCD8" w14:textId="77777777">
      <w:pPr>
        <w:pStyle w:val="NormalHanging12a"/>
      </w:pPr>
      <w:r w:rsidRPr="00171CD5">
        <w:t>8.</w:t>
      </w:r>
      <w:r w:rsidRPr="00171CD5">
        <w:tab/>
        <w:t xml:space="preserve">atkārtoti prasa ES un dalībvalstu pārstāvjiem un parlamentu deputātiem atturēties no sanāksmēm ar režīma pārstāvjiem, sākot ar pašreizējo </w:t>
      </w:r>
      <w:r w:rsidRPr="00171CD5">
        <w:rPr>
          <w:i/>
        </w:rPr>
        <w:t>de</w:t>
      </w:r>
      <w:r w:rsidRPr="00171CD5">
        <w:rPr>
          <w:i/>
        </w:rPr>
        <w:t> </w:t>
      </w:r>
      <w:r w:rsidRPr="00171CD5">
        <w:rPr>
          <w:i/>
        </w:rPr>
        <w:t>facto</w:t>
      </w:r>
      <w:r w:rsidRPr="00171CD5">
        <w:t xml:space="preserve"> priekšsēdētāju, kamēr Gruzijas iestādes turpina vājināt demokrātiju un īstenot represijas; aicina dalībvalstis nostiprināt vienotu un koordinētu pieeju, kas paredz ierobežot politiskos kontaktus ar partijas “Gruzijas sapnis” iestādēm, attiecinot tos tikai uz absolūti nepieciešamiem jautājumiem, vienlaikus saglabājot un stiprinot sadarbību ar Gruzijas pilsonisko sabiedrību, neatkarīgajiem medijiem un akadēmiskajām iestādēm; nosoda pastāvīgo agresīvo retoriku pret ES un dalībvalstu diplomātiem, politiķiem un amatpersonām; uzsver, ka ir svarīgi turpināt veicināt Eiropas normas, demokrātiskās vērtības un virzību uz Eiropu Gruzijas iedzīvotāju un to politisko spēku vidū, kas apņēmušies ievērot demokrātijas principus;</w:t>
      </w:r>
    </w:p>
    <w:p w:rsidR="005E7333" w:rsidRPr="00171CD5" w:rsidP="005E7333" w14:paraId="40604CFF" w14:textId="77777777">
      <w:pPr>
        <w:pStyle w:val="NormalHanging12a"/>
      </w:pPr>
      <w:r w:rsidRPr="00171CD5">
        <w:t>9.</w:t>
      </w:r>
      <w:r w:rsidRPr="00171CD5">
        <w:tab/>
        <w:t>ar bažām norāda uz agresīvo retoriku pret Amerikas Savienotajām Valstīm, Apvienoto Karalisti un citiem sabiedrotajiem;</w:t>
      </w:r>
    </w:p>
    <w:p w:rsidR="005E7333" w:rsidRPr="00171CD5" w:rsidP="005E7333" w14:paraId="4976964C" w14:textId="77777777">
      <w:pPr>
        <w:pStyle w:val="NormalHanging12a"/>
      </w:pPr>
      <w:r w:rsidRPr="00171CD5">
        <w:t>10.</w:t>
      </w:r>
      <w:r w:rsidRPr="00171CD5">
        <w:tab/>
        <w:t>aicina Gruzijas iestādes atjaunot uz nopelniem balstītus Civildienesta aizsardzības pasākumus, atjaunot efektīvu tiesisko aizsardzību pret politiski motivētu atlaišanu no darba un nodrošināt iespēju efektīvi īstenot tiesības piekļūt publiskai informācijai;</w:t>
      </w:r>
    </w:p>
    <w:p w:rsidR="005E7333" w:rsidRPr="00171CD5" w:rsidP="005E7333" w14:paraId="6570BC45" w14:textId="77777777">
      <w:pPr>
        <w:pStyle w:val="NormalHanging12a"/>
      </w:pPr>
      <w:r w:rsidRPr="00171CD5">
        <w:t>11.</w:t>
      </w:r>
      <w:r w:rsidRPr="00171CD5">
        <w:tab/>
        <w:t>norāda, ka lielākā daļa opozīcijas partiju boikotēja 2025. gada 4. oktobrī notikušās pašvaldību vēlēšanas, atspoguļojot lielākās sabiedrības daļas dziļo neuzticēšanos vēlēšanu procesa neatkarībai; pauž nožēlu par to, ka 2024. gada decembrī un 2025. gada martā un aprīlī izdarītie grozījumi Gruzijas Vēlēšanu kodeksā vēl vairāk nostiprināja valdošās partijas dominējošo stāvokli un ieviesa jaunus ierobežojumus vietējo novērotāju, mediju un vēlēšanu subjektu reģistrācijai; atkārtoti norāda, ka Gruzijas iestādes neņēma vērā Venēcijas komisijas aicinājumus atcelt 2024. gadā veiktās izmaiņas; uzsver, ka tas, ka EDSO/</w:t>
      </w:r>
      <w:r w:rsidRPr="00171CD5">
        <w:rPr>
          <w:i/>
        </w:rPr>
        <w:t>ODIHR</w:t>
      </w:r>
      <w:r w:rsidRPr="00171CD5">
        <w:t xml:space="preserve"> nespēja veikt vēlēšanu novērošanu, jo ielūgums tika novēlots, un vietējās novērotāju organizācijas arī nespēja to izdarīt ierobežojumu dēļ, nopietni ietekmēja vēlēšanu procesa </w:t>
      </w:r>
      <w:r w:rsidRPr="00171CD5">
        <w:t>pārredzamību</w:t>
      </w:r>
      <w:r w:rsidRPr="00171CD5">
        <w:t xml:space="preserve"> un tā rezultātu ticamību; atkārtoti aicina neatkarīgu un objektīvu vēlēšanu administrāciju uzlabot vēlēšanu vidi turpmākajām vēlēšanām, nodrošinot iespējas starptautiskām un vietējām nevalstiskām organizācijām (NVO) veikt pienācīgu novērošanu; pauž dziļas bažas par 2025. gada decembrī veiktajiem Vēlēšanu kodeksa grozījumiem, kas Gruzijas pilsoņiem aizliedz balsot no ārvalstīm; uzsver, ka dalība vēlēšanās ir katra pilsoņa konstitucionālās </w:t>
      </w:r>
      <w:r w:rsidRPr="00171CD5">
        <w:t>pamattiesības</w:t>
      </w:r>
      <w:r w:rsidRPr="00171CD5">
        <w:t xml:space="preserve"> un ka tai jābūt iespējamai neatkarīgi no viņa dzīvesvietas;</w:t>
      </w:r>
    </w:p>
    <w:p w:rsidR="005E7333" w:rsidRPr="00171CD5" w:rsidP="005E7333" w14:paraId="30F39B07" w14:textId="77777777">
      <w:pPr>
        <w:pStyle w:val="NormalHanging12a"/>
      </w:pPr>
      <w:r w:rsidRPr="00171CD5">
        <w:t>12.</w:t>
      </w:r>
      <w:r w:rsidRPr="00171CD5">
        <w:tab/>
        <w:t xml:space="preserve">nosoda tādu līdz šim nebijušu un arvien ierobežojošāku tiesību aktu pieņemšanu, kuru mērķis ir padarīt praktiski neiespējamu starptautiskā atbalsta, tostarp finanšu līdzekļu, nonākšanu pie pilsoniskās sabiedrības un medijiem un liegt tiem jebkādu neatkarīgu finansējumu; norāda uz Dotāciju likuma jaunākajiem grozījumiem, kas stājās spēkā 2026. gada 5. martā un ievērojami paplašina dotāciju definīciju un paredz, ka dotāciju </w:t>
      </w:r>
      <w:r w:rsidRPr="00171CD5">
        <w:t>vai finansējuma saņemšana no ārvalstīm bez iepriekšējas valdības atļaujas ir noziedzīgs nodarījums, par kuru var sodīt ar brīvības atņemšanu līdz sešiem gadiem; norāda, ka tas ir tiešs ES un Gruzijas asociācijas nolīguma pārkāpums; aicina aizsargāt politiskos fondus, starptautiskās NVO un attīstības aģentūras; atgādina Gruzijas iestādēm, ka jebkāda vardarbība pret ES dalībvalstu organizācijām radīs tiešas sekas;</w:t>
      </w:r>
    </w:p>
    <w:p w:rsidR="005E7333" w:rsidRPr="00171CD5" w:rsidP="005E7333" w14:paraId="0C8F2DF8" w14:textId="77777777">
      <w:pPr>
        <w:pStyle w:val="NormalHanging12a"/>
      </w:pPr>
      <w:r w:rsidRPr="00171CD5">
        <w:t>13.</w:t>
      </w:r>
      <w:r w:rsidRPr="00171CD5">
        <w:tab/>
        <w:t>norāda, ka šie grozījumi seko 2025. gada aprīlī pieņemtajiem Dotāciju likuma grozījumiem, ar kuriem jau tika ievērojami ierobežotas iespējas saņemt starptautisku finansiālo atbalstu un ieviesta prasība starptautiskajiem līdzekļu devējiem no valsts iestādēm saņemt iepriekšēju apstiprinājumu dotāciju piešķiršanai, kā arī noteikta ierobežojoša uzraudzība un represīva administratīvā atbildība saņēmējiem, lai atturētu organizācijas pieņemt starptautisko palīdzību, tostarp ES finansējumu; uzsver, ka dotāciju plašā definīcija var aptvert plašu darījumu loku, kuriem nepieciešams iepriekšējs apstiprinājums, un var padarīt jebkuru pilsoni par iespējamu valdības īstenotas vajāšanas mērķi; ar bažām norāda uz to, ka personām, kas jebkad ir bijušas nodarbinātas organizācijā, kura ir bijusi atkarīga no ārvalstu finansējuma, astoņus gadus ir aizliegts būt par politiskās partijas biedru un šā aizlieguma dēļ liels skaits sociāli aktīvu personu nevar piedalīties partiju politikā; stingri mudina ES un tās dalībvalstis nekavējoties rīkoties, lai aizsargātu un saglabātu atlikušos neatkarīgos medijus un pilsoniskās sabiedrības organizācijas Gruzijā;</w:t>
      </w:r>
    </w:p>
    <w:p w:rsidR="005E7333" w:rsidRPr="00171CD5" w:rsidP="005E7333" w14:paraId="6BE32F13" w14:textId="77777777">
      <w:pPr>
        <w:pStyle w:val="NormalHanging12a"/>
      </w:pPr>
      <w:r w:rsidRPr="00171CD5">
        <w:t>14.</w:t>
      </w:r>
      <w:r w:rsidRPr="00171CD5">
        <w:tab/>
        <w:t xml:space="preserve">pauž nožēlu par valdošās partijas “Gruzijas sapnis” pastāvīgajiem mēģinājumiem vajāt politiskos oponentus, tostarp ar nelikumīgu apcietināšanu un aizturēšanu, draudiem un fiziskiem uzbrukumiem; nosoda politisko oponentu ieslodzīšanu par atteikšanos ierasties Gruzijas </w:t>
      </w:r>
      <w:r w:rsidRPr="00171CD5">
        <w:rPr>
          <w:i/>
        </w:rPr>
        <w:t>de</w:t>
      </w:r>
      <w:r w:rsidRPr="00171CD5">
        <w:rPr>
          <w:i/>
        </w:rPr>
        <w:t xml:space="preserve"> </w:t>
      </w:r>
      <w:r w:rsidRPr="00171CD5">
        <w:rPr>
          <w:i/>
        </w:rPr>
        <w:t>facto</w:t>
      </w:r>
      <w:r w:rsidRPr="00171CD5">
        <w:t xml:space="preserve"> parlamenta Pagaidu izmeklēšanas komisijā, ko partija “Gruzijas sapnis” izmantoja kā sava veida politisku paraugprāvu, kuras mērķis bija pavērt ceļu turpmākai politisko oponentu vajāšanai un opozīcijas partiju aizliegšanai; uzsver, ka politieslodzīto esamība nav savienojama ar Gruzijas saistībām saskaņā ar ES un Gruzijas asociācijas nolīgumu; prasa nekavējoties un bez nosacījumiem atbrīvot visus politisku iemeslu dēļ ieslodzītos, tostarp opozīcijas politiķus un bijušās amatpersonas; atzīmē, ka pirms pašvaldību vēlēšanām </w:t>
      </w:r>
      <w:r w:rsidRPr="00171CD5">
        <w:rPr>
          <w:i/>
        </w:rPr>
        <w:t>de</w:t>
      </w:r>
      <w:r w:rsidRPr="00171CD5">
        <w:rPr>
          <w:i/>
        </w:rPr>
        <w:t> </w:t>
      </w:r>
      <w:r w:rsidRPr="00171CD5">
        <w:rPr>
          <w:i/>
        </w:rPr>
        <w:t>facto</w:t>
      </w:r>
      <w:r w:rsidRPr="00171CD5">
        <w:t xml:space="preserve"> prezidents apžēloja divus opozīcijas politiķus, lai radītu godīgu vēlēšanu iespaidu; neatlaidīgi un atkārtoti uzsver prasību humānu apsvērumu dēļ nekavējoties atbrīvot bijušo prezidentu </w:t>
      </w:r>
      <w:r w:rsidRPr="00171CD5">
        <w:rPr>
          <w:i/>
        </w:rPr>
        <w:t>Mikheil</w:t>
      </w:r>
      <w:r w:rsidRPr="00171CD5">
        <w:rPr>
          <w:i/>
        </w:rPr>
        <w:t xml:space="preserve"> </w:t>
      </w:r>
      <w:r w:rsidRPr="00171CD5">
        <w:rPr>
          <w:i/>
        </w:rPr>
        <w:t>Saakashvili</w:t>
      </w:r>
      <w:r w:rsidRPr="00171CD5">
        <w:t xml:space="preserve">, lai viņam varētu sniegt nepieciešamo medicīnisko aprūpi ārvalstīs; turklāt aicina partijas “Gruzijas sapnis” iestādes nodrošināt, ka Eiropas Parlamenta deputātiem tiek piešķirta netraucēta piekļuve </w:t>
      </w:r>
      <w:r w:rsidRPr="00171CD5">
        <w:rPr>
          <w:i/>
        </w:rPr>
        <w:t>Mihailam Saakašvili</w:t>
      </w:r>
      <w:r w:rsidRPr="00171CD5">
        <w:t xml:space="preserve"> un citiem politieslodzītajiem;</w:t>
      </w:r>
    </w:p>
    <w:p w:rsidR="005E7333" w:rsidRPr="00171CD5" w:rsidP="005E7333" w14:paraId="0591DDA6" w14:textId="77777777">
      <w:pPr>
        <w:pStyle w:val="NormalHanging12a"/>
      </w:pPr>
      <w:r w:rsidRPr="00171CD5">
        <w:t>15.</w:t>
      </w:r>
      <w:r w:rsidRPr="00171CD5">
        <w:tab/>
        <w:t xml:space="preserve">atzīmē, ka, neraugoties uz vainas atzīšanu un ticamiem publiskiem pierādījumiem par korupciju, bijušā premjerministra </w:t>
      </w:r>
      <w:r w:rsidRPr="00171CD5">
        <w:rPr>
          <w:i/>
        </w:rPr>
        <w:t>Irakli</w:t>
      </w:r>
      <w:r w:rsidRPr="00171CD5">
        <w:rPr>
          <w:i/>
        </w:rPr>
        <w:t xml:space="preserve"> </w:t>
      </w:r>
      <w:r w:rsidRPr="00171CD5">
        <w:rPr>
          <w:i/>
        </w:rPr>
        <w:t>Gharibashvili</w:t>
      </w:r>
      <w:r w:rsidRPr="00171CD5">
        <w:t xml:space="preserve"> ieslodzīšana rada nopietnas bažas par to, vai tiesvedība atbilda taisnīgas tiesas standartiem; uzsver, ka šī lieta atspoguļo plašākas bažas par politiski ietekmētu tiesiskumu, neoficiālām varas struktūrām un iekšēju šķelšanos valdošajā partijā “Gruzijas sapnis”, tostarp par </w:t>
      </w:r>
      <w:r w:rsidRPr="00171CD5">
        <w:rPr>
          <w:i/>
        </w:rPr>
        <w:t>Bidzina</w:t>
      </w:r>
      <w:r w:rsidRPr="00171CD5">
        <w:rPr>
          <w:i/>
        </w:rPr>
        <w:t xml:space="preserve"> </w:t>
      </w:r>
      <w:r w:rsidRPr="00171CD5">
        <w:rPr>
          <w:i/>
        </w:rPr>
        <w:t>Ivanishvili</w:t>
      </w:r>
      <w:r w:rsidRPr="00171CD5">
        <w:t xml:space="preserve"> lomu;</w:t>
      </w:r>
    </w:p>
    <w:p w:rsidR="005E7333" w:rsidRPr="00171CD5" w:rsidP="005E7333" w14:paraId="47F0D297" w14:textId="77777777">
      <w:pPr>
        <w:pStyle w:val="NormalHanging12a"/>
      </w:pPr>
      <w:r w:rsidRPr="00171CD5">
        <w:t>16.</w:t>
      </w:r>
      <w:r w:rsidRPr="00171CD5">
        <w:tab/>
        <w:t xml:space="preserve">aicina Gruzijas iestādes īstenot neatkarīgus </w:t>
      </w:r>
      <w:r w:rsidRPr="00171CD5">
        <w:t>pārskatatbildības</w:t>
      </w:r>
      <w:r w:rsidRPr="00171CD5">
        <w:t xml:space="preserve"> mehānismus, nodrošināt tiesu iestāžu objektivitāti un saukt pie atbildības politiski motivētu pārkāpumu izdarītājus saskaņā ar starptautiskajiem cilvēktiesību standartiem;</w:t>
      </w:r>
    </w:p>
    <w:p w:rsidR="005E7333" w:rsidRPr="00171CD5" w:rsidP="005E7333" w14:paraId="7CCBC7EA" w14:textId="77777777">
      <w:pPr>
        <w:pStyle w:val="NormalHanging12a"/>
      </w:pPr>
      <w:r w:rsidRPr="00171CD5">
        <w:t>17.</w:t>
      </w:r>
      <w:r w:rsidRPr="00171CD5">
        <w:tab/>
        <w:t xml:space="preserve">aicina veikt visaptverošu Augstās tieslietu padomes reformu saskaņā ar Venēcijas komisijas ieteikumiem, tostarp noteikt nepagarināmus pilnvaru termiņus, pārredzamas iecelšanas procedūras un īpašas godprātības pārbaudes augstākajām tiesu </w:t>
      </w:r>
      <w:r w:rsidRPr="00171CD5">
        <w:t>amatpersonām, jēgpilni iesaistot starptautiskos ekspertus, lai stiprinātu tiesu iestāžu neatkarību un sabiedrības uzticēšanos tiesu sistēmai; ar nožēlu norāda, ka ir likvidēts 2022. gadā izveidotais Korupcijas apkarošanas birojs, kura izveide bija viena no galvenajām ES prasībām, lai Gruzijai piešķirtu kandidātvalsts statusu; aicina Gruzijas iestādes grozīt ģenerālprokurora iecelšanas procedūru, pieprasot kvalificētu balsu vairākumu parlamentā, un saskaņot Likumu par prokuratūru ar Eiropas standartiem;</w:t>
      </w:r>
    </w:p>
    <w:p w:rsidR="005E7333" w:rsidRPr="00171CD5" w:rsidP="005E7333" w14:paraId="30C14CC7" w14:textId="77777777">
      <w:pPr>
        <w:pStyle w:val="NormalHanging12a"/>
      </w:pPr>
      <w:r w:rsidRPr="00171CD5">
        <w:t>18.</w:t>
      </w:r>
      <w:r w:rsidRPr="00171CD5">
        <w:tab/>
        <w:t xml:space="preserve">mudina Gruzijas </w:t>
      </w:r>
      <w:r w:rsidRPr="00171CD5">
        <w:t>tiesībsargu</w:t>
      </w:r>
      <w:r w:rsidRPr="00171CD5">
        <w:t xml:space="preserve"> pastiprināt tā pilnvaru izpildi un izmantot visus pieejamos mehānismus, lai aizsargātu cilvēktiesības, vienlaikus iesaistoties konstruktīvā dialogā un sadarbībā ar cilvēktiesību aizstāvjiem un pilsonisko sabiedrību Gruzijā; uzsver, ka ir jānovērš viņa pilnvaru selektīva piemērošana, kā minēts Komisijas 2025. gada ziņojumā par Gruziju; uzsver </w:t>
      </w:r>
      <w:r w:rsidRPr="00171CD5">
        <w:t>tiesībsarga</w:t>
      </w:r>
      <w:r w:rsidRPr="00171CD5">
        <w:t xml:space="preserve"> īpašās pilnvaras pieprasīt EDSO/</w:t>
      </w:r>
      <w:r w:rsidRPr="00171CD5">
        <w:rPr>
          <w:i/>
        </w:rPr>
        <w:t>ODIHR</w:t>
      </w:r>
      <w:r w:rsidRPr="00171CD5">
        <w:t xml:space="preserve"> leģislatīvus atzinumus par autoritāriem vai nedemokrātiskiem tiesību aktiem;</w:t>
      </w:r>
    </w:p>
    <w:p w:rsidR="005E7333" w:rsidRPr="00171CD5" w:rsidP="005E7333" w14:paraId="02AB3002" w14:textId="77777777">
      <w:pPr>
        <w:pStyle w:val="NormalHanging12a"/>
      </w:pPr>
      <w:r w:rsidRPr="00171CD5">
        <w:t>19.</w:t>
      </w:r>
      <w:r w:rsidRPr="00171CD5">
        <w:tab/>
        <w:t xml:space="preserve">pauž nožēlu par progresa trūkumu oligarhu ietekmes mazināšanā un aicina Gruzijas iestādes pieņemt sistēmisku pieeju saskaņā ar attiecīgajiem Venēcijas komisijas ieteikumiem, tostarp izmantojot pastiprinātas </w:t>
      </w:r>
      <w:r w:rsidRPr="00171CD5">
        <w:t>pārredzamības</w:t>
      </w:r>
      <w:r w:rsidRPr="00171CD5">
        <w:t xml:space="preserve"> prasības, efektīvus interešu konflikta noteikumus un aizsardzības pasākumus pret nesamērīgu ietekmi politisko un ekonomisko lēmumu pieņemšanā;</w:t>
      </w:r>
    </w:p>
    <w:p w:rsidR="005E7333" w:rsidRPr="00171CD5" w:rsidP="005E7333" w14:paraId="7C5D7BAA" w14:textId="77777777">
      <w:pPr>
        <w:pStyle w:val="NormalHanging12a"/>
      </w:pPr>
      <w:r w:rsidRPr="00171CD5">
        <w:t>20.</w:t>
      </w:r>
      <w:r w:rsidRPr="00171CD5">
        <w:tab/>
        <w:t xml:space="preserve">stingri nosoda Gruzijas iestāžu mēģinājumus aizliegt opozīcijas partijas; aicina iestādes nekavējoties pārtraukt šos mēģinājumus un izbeigt konstitucionālu tiesvedību, ko ierosinājuši 88 Gruzijas </w:t>
      </w:r>
      <w:r w:rsidRPr="00171CD5">
        <w:rPr>
          <w:i/>
        </w:rPr>
        <w:t>de</w:t>
      </w:r>
      <w:r w:rsidRPr="00171CD5">
        <w:rPr>
          <w:i/>
        </w:rPr>
        <w:t xml:space="preserve"> </w:t>
      </w:r>
      <w:r w:rsidRPr="00171CD5">
        <w:rPr>
          <w:i/>
        </w:rPr>
        <w:t>facto</w:t>
      </w:r>
      <w:r w:rsidRPr="00171CD5">
        <w:t xml:space="preserve"> parlamenta deputāti, pieprasot trīs lielāko opozīcijas partiju – Apvienotās nacionālās kustības, Pārmaiņu koalīcijas un Spēcīgās Gruzijas koalīcijas ar </w:t>
      </w:r>
      <w:r w:rsidRPr="00171CD5">
        <w:t>Lelo</w:t>
      </w:r>
      <w:r w:rsidRPr="00171CD5">
        <w:t xml:space="preserve"> – darbības atzīt par antikonstitucionālām un atsaukt to reģistrāciju; uzsver, ka šāda rīcība bīstami apdraud demokrātijas pamatprincipus un politisko plurālismu; uzsver, ka veselīga demokrātija ir atkarīga no godīgas un brīvas konkurences starp dažādām politiskajām partijām;</w:t>
      </w:r>
    </w:p>
    <w:p w:rsidR="005E7333" w:rsidRPr="00171CD5" w:rsidP="005E7333" w14:paraId="295E18C8" w14:textId="77777777">
      <w:pPr>
        <w:pStyle w:val="NormalHanging12a"/>
      </w:pPr>
      <w:r w:rsidRPr="00171CD5">
        <w:t>21.</w:t>
      </w:r>
      <w:r w:rsidRPr="00171CD5">
        <w:tab/>
        <w:t xml:space="preserve">pauž lielu neapmierinātību par to, ka Kriminālkodeksā nesen ir ieviests jauns pants, kas aizliedz iestāžu “publisku un sistemātisku” kritizēšanu vai to leģitimitātes apšaubīšanu, kā arī “jebkādu tās pašas personas publisku un sistemātisku rīcību”, ko var interpretēt dažādi un par ko paredzēta brīvības atņemšana uz laiku līdz trim gadiem; uzsver, ka tas </w:t>
      </w:r>
      <w:r w:rsidRPr="00171CD5">
        <w:rPr>
          <w:i/>
        </w:rPr>
        <w:t>de</w:t>
      </w:r>
      <w:r w:rsidRPr="00171CD5">
        <w:rPr>
          <w:i/>
        </w:rPr>
        <w:t xml:space="preserve"> </w:t>
      </w:r>
      <w:r w:rsidRPr="00171CD5">
        <w:rPr>
          <w:i/>
        </w:rPr>
        <w:t>facto</w:t>
      </w:r>
      <w:r w:rsidRPr="00171CD5">
        <w:t xml:space="preserve"> ļauj noteikt kriminālatbildību par vārda brīvību, un aicina valdību denonsēt šo likumu;</w:t>
      </w:r>
    </w:p>
    <w:p w:rsidR="005E7333" w:rsidRPr="00171CD5" w:rsidP="005E7333" w14:paraId="19E969FB" w14:textId="77777777">
      <w:pPr>
        <w:pStyle w:val="Normal12a"/>
      </w:pPr>
      <w:r w:rsidRPr="00171CD5">
        <w:rPr>
          <w:b/>
          <w:i/>
        </w:rPr>
        <w:t xml:space="preserve">Pilsonisko brīvību un </w:t>
      </w:r>
      <w:r w:rsidRPr="00171CD5">
        <w:rPr>
          <w:b/>
          <w:i/>
        </w:rPr>
        <w:t>pamattiesību</w:t>
      </w:r>
      <w:r w:rsidRPr="00171CD5">
        <w:rPr>
          <w:b/>
          <w:i/>
        </w:rPr>
        <w:t xml:space="preserve"> apspiešana</w:t>
      </w:r>
    </w:p>
    <w:p w:rsidR="005E7333" w:rsidRPr="00171CD5" w:rsidP="005E7333" w14:paraId="2A9373F0" w14:textId="77777777">
      <w:pPr>
        <w:pStyle w:val="NormalHanging12a"/>
      </w:pPr>
      <w:r w:rsidRPr="00171CD5">
        <w:t>22.</w:t>
      </w:r>
      <w:r w:rsidRPr="00171CD5">
        <w:tab/>
        <w:t xml:space="preserve">pauž nopietnas bažas par to, ka “Gruzijas sapnis” jau ir pieņēmis vairākus tiesību aktus – piemēram, Ārvalstu aģentu reģistrācijas aktu, ierobežojošus grozījumus Apraides likumā, Valsts civildienesta likumā un Likumā par pulcēšanos un manifestācijām un stingrākus noteikumus Kriminālkodeksā un Administratīvo pārkāpumu kodeksā –, kuru mērķis ir apspiest pilsonisko sabiedrību un neatkarīgos medijus un ierobežot plurālismu; jo īpaši nosoda likumdošanas pasākumus, kas palielina administratīvajos kodeksos paredzētos naudas sodus, kā rezultātā arvien lielākā skaitā tiek ieslodzīti protestētāji, kuri nespēj samaksāt šos naudas sodus; atkārtoti prasa nekavējoties atbrīvot visus politieslodzītos un citas nelikumīgi aizturētās personas; brīdina, ka Gruzijas iestāžu centieni pārveidot Gruzijas dinamisko pilsonisko sabiedrību par valdības atbalstīto organizāciju stingri kontrolētu vidi ir vēl viens solis ceļā uz autoritāra režīma izveidi; atgādina, ka lielākā daļa šo tiesību aktu atbalso norises, kas </w:t>
      </w:r>
      <w:r w:rsidRPr="00171CD5">
        <w:t>bija vērojamas Putina totalitārā režīma sākumā Krievijā; aicina Gruzijas iestādes atcelt šos tiesību aktus, kas būtu reāls solis, kurš ļautu atgriezties uz ES ceļa;</w:t>
      </w:r>
    </w:p>
    <w:p w:rsidR="005E7333" w:rsidRPr="00171CD5" w:rsidP="005E7333" w14:paraId="75D3890A" w14:textId="77777777">
      <w:pPr>
        <w:pStyle w:val="NormalHanging12a"/>
      </w:pPr>
      <w:r w:rsidRPr="00171CD5">
        <w:t>23.</w:t>
      </w:r>
      <w:r w:rsidRPr="00171CD5">
        <w:tab/>
        <w:t xml:space="preserve">nosoda pazemojošo un necilvēcīgo izturēšanos, kas, kā ziņots, aizturēšanas laikā īstenota pret </w:t>
      </w:r>
      <w:r w:rsidRPr="00171CD5">
        <w:rPr>
          <w:i/>
        </w:rPr>
        <w:t>Elene</w:t>
      </w:r>
      <w:r w:rsidRPr="00171CD5">
        <w:rPr>
          <w:i/>
        </w:rPr>
        <w:t xml:space="preserve"> </w:t>
      </w:r>
      <w:r w:rsidRPr="00171CD5">
        <w:rPr>
          <w:i/>
        </w:rPr>
        <w:t>Khoshtaria</w:t>
      </w:r>
      <w:r w:rsidRPr="00171CD5">
        <w:t>; prasa nekavējoties un bez nosacījumiem atbrīvot viņu un nekavējoties atsaukt viņai izvirzītās politiski motivētas apsūdzības;</w:t>
      </w:r>
    </w:p>
    <w:p w:rsidR="005E7333" w:rsidRPr="00171CD5" w:rsidP="005E7333" w14:paraId="4F3D3014" w14:textId="77777777">
      <w:pPr>
        <w:pStyle w:val="NormalHanging12a"/>
      </w:pPr>
      <w:r w:rsidRPr="00171CD5">
        <w:t>24.</w:t>
      </w:r>
      <w:r w:rsidRPr="00171CD5">
        <w:tab/>
        <w:t xml:space="preserve">pauž nopietnas bažas par to, ka joprojām tiek ļaunprātīgi izmantota protestētāju un aktīvistu administratīvā aizturēšana; norāda uz Eiropas Cilvēktiesību tiesas spriedumu lietā </w:t>
      </w:r>
      <w:r w:rsidRPr="00171CD5">
        <w:rPr>
          <w:i/>
        </w:rPr>
        <w:t>Mekvabishvili</w:t>
      </w:r>
      <w:r w:rsidRPr="00171CD5">
        <w:t xml:space="preserve"> pret Gruziju, kurā konstatēts, ka paļaušanās tikai uz policijas liecībām, nevērtējot neatkarīgus pierādījumus, apdraudēja taisnīgas tiesas garantijas un veicināja nesamērīgu sankciju noteikšanu miermīlīgiem demonstrantiem; aicina Gruzijas iestādes reformēt administratīvo pārkāpumu procedūras, lai saskaņotu tās ar Eiropas Cilvēktiesību konvenciju;</w:t>
      </w:r>
    </w:p>
    <w:p w:rsidR="005E7333" w:rsidRPr="00171CD5" w:rsidP="005E7333" w14:paraId="796A5B62" w14:textId="77777777">
      <w:pPr>
        <w:pStyle w:val="NormalHanging12a"/>
      </w:pPr>
      <w:r w:rsidRPr="00171CD5">
        <w:t>25.</w:t>
      </w:r>
      <w:r w:rsidRPr="00171CD5">
        <w:tab/>
        <w:t>nosoda ticamus ziņojumus par pārmērīgu spēka lietošanu, spīdzināšanu un sliktu izturēšanos pret protestētājiem un aizturētajiem, tostarp nesenos Eiropas Komitejas spīdzināšanas un necilvēcīgas vai pazemojošas rīcības vai soda novēršanai (</w:t>
      </w:r>
      <w:r w:rsidRPr="00171CD5">
        <w:rPr>
          <w:i/>
        </w:rPr>
        <w:t>CPT</w:t>
      </w:r>
      <w:r w:rsidRPr="00171CD5">
        <w:t xml:space="preserve">) konstatējumus, kuros dokumentēti apgalvojumi par policijas vardarbību un sistemātiskiem trūkumiem drošības pasākumu un atbildības jomā; aicina Gruzijas iestādes nodrošināt ātru, neatkarīgu un efektīvu izmeklēšanu, saukt atbildīgās personas pie atbildības un pilnībā īstenot </w:t>
      </w:r>
      <w:r w:rsidRPr="00171CD5">
        <w:rPr>
          <w:i/>
        </w:rPr>
        <w:t>CPT</w:t>
      </w:r>
      <w:r w:rsidRPr="00171CD5">
        <w:t xml:space="preserve"> ieteikumus;</w:t>
      </w:r>
    </w:p>
    <w:p w:rsidR="005E7333" w:rsidRPr="00171CD5" w:rsidP="005E7333" w14:paraId="0040C2EE" w14:textId="77777777">
      <w:pPr>
        <w:pStyle w:val="NormalHanging12a"/>
      </w:pPr>
      <w:r w:rsidRPr="00171CD5">
        <w:t>26.</w:t>
      </w:r>
      <w:r w:rsidRPr="00171CD5">
        <w:tab/>
        <w:t xml:space="preserve">nosoda pieaugošo tendenci Gruzijas tiesībaizsardzības iestāžu darbiniekiem izmantot verbālu un fizisku vardarbību pret protestētājiem, izteikt </w:t>
      </w:r>
      <w:r w:rsidRPr="00171CD5">
        <w:t>izvarošanas</w:t>
      </w:r>
      <w:r w:rsidRPr="00171CD5">
        <w:t xml:space="preserve"> un citas ar dzimumu saistītas vardarbības draudus un veikt nelikumīgas pārmeklēšanas ar izģērbšanu, kas ir daļa no kampaņas, kuras mērķis ir iebiedēt disidentus, jo īpaši sievietes protestētājas, un apspiest Gruzijas iedzīvotāju cilvēktiesības uz vārda brīvību un miermīlīgu pulcēšanos;</w:t>
      </w:r>
    </w:p>
    <w:p w:rsidR="005E7333" w:rsidRPr="00171CD5" w:rsidP="005E7333" w14:paraId="4F82CF8B" w14:textId="77777777">
      <w:pPr>
        <w:pStyle w:val="NormalHanging12a"/>
      </w:pPr>
      <w:r w:rsidRPr="00171CD5">
        <w:t>27.</w:t>
      </w:r>
      <w:r w:rsidRPr="00171CD5">
        <w:tab/>
        <w:t>nosoda pieņemtos tiesību aktus, kas paredz automātisku aizturēšanu un kriminālsodu piemērošanu, tostarp brīvības atņemšanu uz laiku līdz vienam gadam, personām, kuras miermīlīgi protestē uz ietvēm un gājēju zonās; uzsver, ka šādi pasākumi ir represīvi instrumenti, kuru mērķis ir politisku iemeslu dēļ apspiest opozīciju; pauž nožēlu par to, ka personas bieži tiek aizturētas par dalīšanos ar savu viedokli sociālajos medijos;</w:t>
      </w:r>
    </w:p>
    <w:p w:rsidR="005E7333" w:rsidRPr="00171CD5" w:rsidP="005E7333" w14:paraId="6860F258" w14:textId="77777777">
      <w:pPr>
        <w:pStyle w:val="NormalHanging12a"/>
      </w:pPr>
      <w:r w:rsidRPr="00171CD5">
        <w:t>28.</w:t>
      </w:r>
      <w:r w:rsidRPr="00171CD5">
        <w:tab/>
        <w:t xml:space="preserve">pauž vislielāko satraukumu par apgalvojumiem, ka saistībā ar protestiem Gruzijā pret personām, iespējams, izmantota aizliegta ķīmiska viela; uzsver, ka jebkuras ķīmiskas vielas izmantošana pret civiliedzīvotājiem, ja tā tiktu apstiprināta, būtu nopietns cilvēka </w:t>
      </w:r>
      <w:r w:rsidRPr="00171CD5">
        <w:t>pamattiesību</w:t>
      </w:r>
      <w:r w:rsidRPr="00171CD5">
        <w:t>, starptautisko humanitāro normu un Gruzijas no starptautiskajām tiesībām izrietošo saistību, tostarp ķīmisko ieroču aizlieguma, pārkāpums; pauž nožēlu par Gruzijas iestāžu nepietiekamo izmeklēšanu šajā jautājumā; aicina nekavējoties veikt neatkarīgu un pārredzamu starptautisku izmeklēšanu saistībā ar šiem apgalvojumiem; aicina Apvienoto Nāciju Organizācijas Ķīmisko ieroču aizlieguma organizāciju veikt pārbaudi un mudina dalībvalstis nodot šo lietu turpmākai izmeklēšanai;</w:t>
      </w:r>
    </w:p>
    <w:p w:rsidR="005E7333" w:rsidRPr="00171CD5" w:rsidP="005E7333" w14:paraId="6A3E02F1" w14:textId="77777777">
      <w:pPr>
        <w:pStyle w:val="NormalHanging12a"/>
      </w:pPr>
      <w:r w:rsidRPr="00171CD5">
        <w:t>29.</w:t>
      </w:r>
      <w:r w:rsidRPr="00171CD5">
        <w:tab/>
        <w:t xml:space="preserve">pauž dziļas bažas par sistemātiskiem cilvēktiesību pārkāpumiem Gruzijā un neaizsargātu grupu, tostarp </w:t>
      </w:r>
      <w:r w:rsidRPr="00171CD5">
        <w:rPr>
          <w:i/>
        </w:rPr>
        <w:t>LGBTIQ+</w:t>
      </w:r>
      <w:r w:rsidRPr="00171CD5">
        <w:t xml:space="preserve"> personu, diskrimināciju; uzsver, ka šie pārkāpumi nav saderīgi ar Gruzijas saistībām saskaņā ar ES un Gruzijas asociācijas nolīgumu un starptautiskajiem cilvēktiesību standartiem; aicina Gruzijas iestādes ievērot tiesības uz vārda, pulcēšanās, biedrošanās un politiskās līdzdalības brīvību un garantēt visu </w:t>
      </w:r>
      <w:r w:rsidRPr="00171CD5">
        <w:t>cilvēktiesību aizstāvju un aktīvistu drošību un aizsardzību, kā arī nodrošināt viņiem efektīvus tiesiskās aizsardzības līdzekļus; stingri aicina ES un dalībvalstis uzraudzīt šos pārkāpumus, sniegt atbalstu un aizsardzību apdraudētajām personām un sasaistīt progresu ES palīdzības, sadarbības un pievienošanās jomā ar jūtamiem uzlabojumiem cilvēktiesību aizsardzībā;</w:t>
      </w:r>
    </w:p>
    <w:p w:rsidR="005E7333" w:rsidRPr="00171CD5" w:rsidP="005E7333" w14:paraId="6803C3BF" w14:textId="77777777">
      <w:pPr>
        <w:pStyle w:val="NormalHanging12a"/>
      </w:pPr>
      <w:r w:rsidRPr="00171CD5">
        <w:t>30.</w:t>
      </w:r>
      <w:r w:rsidRPr="00171CD5">
        <w:tab/>
        <w:t xml:space="preserve">mudina Gruzijas </w:t>
      </w:r>
      <w:r w:rsidRPr="00171CD5">
        <w:rPr>
          <w:i/>
        </w:rPr>
        <w:t>de</w:t>
      </w:r>
      <w:r w:rsidRPr="00171CD5">
        <w:rPr>
          <w:i/>
        </w:rPr>
        <w:t xml:space="preserve"> </w:t>
      </w:r>
      <w:r w:rsidRPr="00171CD5">
        <w:rPr>
          <w:i/>
        </w:rPr>
        <w:t>facto</w:t>
      </w:r>
      <w:r w:rsidRPr="00171CD5">
        <w:t xml:space="preserve"> parlamentu atcelt Likumu par ģimenes vērtībām un nepilngadīgo aizsardzību, kura noteikumi klaji pārkāpj cilvēktiesības, tostarp tiesības uz vienlīdzību, </w:t>
      </w:r>
      <w:r w:rsidRPr="00171CD5">
        <w:t>nediskrimināciju</w:t>
      </w:r>
      <w:r w:rsidRPr="00171CD5">
        <w:t xml:space="preserve">, izglītību, veselību, vārda brīvību, miermīlīgu pulcēšanos un biedrošanos, kā arī privātumu, brīvību un drošību; atbalsta Gruzijas </w:t>
      </w:r>
      <w:r w:rsidRPr="00171CD5">
        <w:rPr>
          <w:i/>
        </w:rPr>
        <w:t>LGBTIQ+</w:t>
      </w:r>
      <w:r w:rsidRPr="00171CD5">
        <w:t xml:space="preserve"> kopienu un pauž dziļu sašutumu par to, ka minētajā likumā labprātīgas viendzimuma attiecības ir nepamatoti pielīdzinātas incestam; atgādina, ka līdzīgi likumi Putina režīma pārvaldītajā Krievijā ir pavēruši ceļu plašām represijām pret minoritātēm un galu galā radījuši šajā valstī iebiedēšanas un diskriminācijas gaisotni;</w:t>
      </w:r>
    </w:p>
    <w:p w:rsidR="005E7333" w:rsidRPr="00171CD5" w:rsidP="005E7333" w14:paraId="73795B50" w14:textId="77777777">
      <w:pPr>
        <w:pStyle w:val="NormalHanging12a"/>
      </w:pPr>
      <w:r w:rsidRPr="00171CD5">
        <w:t>31.</w:t>
      </w:r>
      <w:r w:rsidRPr="00171CD5">
        <w:tab/>
        <w:t xml:space="preserve">pauž nopietnas bažas par situāciju Gruzijas </w:t>
      </w:r>
      <w:r w:rsidRPr="00171CD5">
        <w:t>Čiaturas</w:t>
      </w:r>
      <w:r w:rsidRPr="00171CD5">
        <w:t xml:space="preserve"> reģionā, kuru izraisījusi mangāna ieguve ES tirgum, un aicina īstenot </w:t>
      </w:r>
      <w:r w:rsidRPr="00171CD5">
        <w:rPr>
          <w:i/>
        </w:rPr>
        <w:t>CSDDD</w:t>
      </w:r>
      <w:r w:rsidRPr="00171CD5">
        <w:t>, jo ES ir atbildīga par vietējo iedzīvotāju labklājību un nodarītā kaitējuma ietekmētās vides aizsardzību;</w:t>
      </w:r>
    </w:p>
    <w:p w:rsidR="005E7333" w:rsidRPr="00171CD5" w:rsidP="005E7333" w14:paraId="11B0FF9B" w14:textId="77777777">
      <w:pPr>
        <w:pStyle w:val="NormalHanging12a"/>
      </w:pPr>
      <w:r w:rsidRPr="00171CD5">
        <w:t>32.</w:t>
      </w:r>
      <w:r w:rsidRPr="00171CD5">
        <w:tab/>
        <w:t xml:space="preserve">atkārtoti iebilst pret darba tiesību aktu un darba tiesību pasliktināšanos Gruzijā, piemēram, pret 2024. gada grozījumiem Valsts civildienesta likumā; aicina Gruzijas iestādes ievērot darba tiesību aktu standartus un atturēties no darba tiesību ierobežošanas; atgādina, ka ES </w:t>
      </w:r>
      <w:r w:rsidRPr="00171CD5">
        <w:rPr>
          <w:i/>
        </w:rPr>
        <w:t>acquis</w:t>
      </w:r>
      <w:r w:rsidRPr="00171CD5">
        <w:t xml:space="preserve"> ietver saskaņošanu ar Starptautiskās darba organizācijas konvencijām, Eiropas Sociālo hartu un ES tiesību aktiem par darba apstākļiem;</w:t>
      </w:r>
    </w:p>
    <w:p w:rsidR="005E7333" w:rsidRPr="00171CD5" w:rsidP="005E7333" w14:paraId="4E4A9461" w14:textId="77777777">
      <w:pPr>
        <w:pStyle w:val="NormalHanging12a"/>
      </w:pPr>
      <w:r w:rsidRPr="00171CD5">
        <w:t>33.</w:t>
      </w:r>
      <w:r w:rsidRPr="00171CD5">
        <w:tab/>
        <w:t>atzinīgi vērtē to, ka EDSO pēc 24 iesaistīto valstu iniciatīvas ir aktivējusi tā saukto Maskavas mehānismu, kas pavēra iespēju nosūtīt ekspertu misiju, lai novērtētu, kā Gruzija īsteno EDSO saistības, jo īpaši attiecībā uz situāciju cilvēktiesību un pamatbrīvību jomā kopš 2024. gada pavasara; aicina Gruzijas iestādes nopietni ņemt vērā tās konstatējumus un skaidri noteiktos termiņos īstenot tās ieteikumus, tostarp attiecībā uz politisku iemeslu dēļ ieslodzīto personu atbrīvošanu, tādu tiesību aktu atcelšanu, kas nav saderīgi ar starptautiskajām saistībām, un saukšanu pie atbildības par sliktu izturēšanos; uzsver, ka gadījumā, ja iestādes neveic konkrētus un pārbaudāmus pasākumus tās ieteikumu īstenošanai, iesaistītajām valstīm un attiecīgajām starptautiskajām iestādēm būtu jāapsver atbilstīgi turpmākie pasākumi, lai nodrošinātu atbildību, tostarp mērķtiecīgas sankcijas un attiecīgu starptautisko juridisko mehānismu izmantošana; aicina ES dalībvalstis, kas piedalās EDSO, aktīvi atbalstīt misijas pilnvaru pagarināšanu, ņemot vērā sistemātiskos un labi dokumentētos pārkāpumus, par kuriem jāveic visaptverošs neatkarīgs novērtējums;</w:t>
      </w:r>
    </w:p>
    <w:p w:rsidR="005E7333" w:rsidRPr="00171CD5" w:rsidP="005E7333" w14:paraId="1E2B3A7C" w14:textId="77777777">
      <w:pPr>
        <w:pStyle w:val="NormalHanging12a"/>
      </w:pPr>
      <w:r w:rsidRPr="00171CD5">
        <w:t>34.</w:t>
      </w:r>
      <w:r w:rsidRPr="00171CD5">
        <w:tab/>
        <w:t>atzinīgi vērtē Eiropas Padomes Parlamentārās asamblejas 2025. gada oktobra rezolūciju, kurā Eiropas Padomes struktūras mudinātas “izmantot visus pieejamos līdzekļus”, tostarp Eiropas Cilvēktiesību konvencijas 52. pantu un starpvalstu pieteikumus Eiropas Cilvēktiesību tiesā saskaņā ar 33. pantu, lai nodrošinātu, ka Gruzija pilda savus Eiropas Padomes dalībvalsts pienākumus; aicina ES un Eiropas Padomes dalībvalstis apsvērt šā ieteikuma īstenošanu;</w:t>
      </w:r>
    </w:p>
    <w:p w:rsidR="005E7333" w:rsidRPr="00171CD5" w:rsidP="005E7333" w14:paraId="7B6F7A70" w14:textId="77777777">
      <w:pPr>
        <w:pStyle w:val="NormalHanging12a"/>
      </w:pPr>
      <w:r w:rsidRPr="00171CD5">
        <w:t>35.</w:t>
      </w:r>
      <w:r w:rsidRPr="00171CD5">
        <w:tab/>
        <w:t xml:space="preserve">stingri nosoda “Gruzijas sapni” atbalstošo mediju, tostarp </w:t>
      </w:r>
      <w:r w:rsidRPr="00171CD5">
        <w:rPr>
          <w:i/>
        </w:rPr>
        <w:t>Imedi</w:t>
      </w:r>
      <w:r w:rsidRPr="00171CD5">
        <w:rPr>
          <w:i/>
        </w:rPr>
        <w:t xml:space="preserve"> TV</w:t>
      </w:r>
      <w:r w:rsidRPr="00171CD5">
        <w:t xml:space="preserve">, </w:t>
      </w:r>
      <w:r w:rsidRPr="00171CD5">
        <w:rPr>
          <w:i/>
        </w:rPr>
        <w:t>PosTV</w:t>
      </w:r>
      <w:r w:rsidRPr="00171CD5">
        <w:t xml:space="preserve"> un </w:t>
      </w:r>
      <w:r w:rsidRPr="00171CD5">
        <w:rPr>
          <w:i/>
        </w:rPr>
        <w:t>Rustavi 2 TV</w:t>
      </w:r>
      <w:r w:rsidRPr="00171CD5">
        <w:t xml:space="preserve">, lomu tādas sistemātiskas dezinformācijas, nomelnošanas kampaņu un naidīgas propagandas izplatīšanā, kas vērsta pret ES un tās iestādēm un pārstāvjiem, jo īpaši pret </w:t>
      </w:r>
      <w:r w:rsidRPr="00171CD5">
        <w:t xml:space="preserve">ES delegācijas Gruzijā vadītāju un ES dalībvalstu diplomātiem; norāda uz neseno Apvienotās Karalistes lēmumu piemērot sankcijas </w:t>
      </w:r>
      <w:r w:rsidRPr="00171CD5">
        <w:rPr>
          <w:i/>
        </w:rPr>
        <w:t>Imedi</w:t>
      </w:r>
      <w:r w:rsidRPr="00171CD5">
        <w:rPr>
          <w:i/>
        </w:rPr>
        <w:t xml:space="preserve"> TV</w:t>
      </w:r>
      <w:r w:rsidRPr="00171CD5">
        <w:t xml:space="preserve"> </w:t>
      </w:r>
      <w:r w:rsidRPr="00171CD5">
        <w:t>and</w:t>
      </w:r>
      <w:r w:rsidRPr="00171CD5">
        <w:t xml:space="preserve"> </w:t>
      </w:r>
      <w:r w:rsidRPr="00171CD5">
        <w:rPr>
          <w:i/>
        </w:rPr>
        <w:t>PosTV</w:t>
      </w:r>
      <w:r w:rsidRPr="00171CD5">
        <w:t>; aicina ES iestādes pārskatīt šādu mediju akreditāciju ES iestādēs un mudina ES dalībvalstis sekot Apvienotās Karalistes piemēram un pieņemt atbilstīgus un samērīgus ierobežojošus pasākumus – tostarp saskaņā ar ES globālo cilvēktiesību sankciju režīmu – pret personām un struktūrām, kas ir atbildīgas par šo dezinformācijas kampaņu organizēšanu un finansēšanu; aicina ES sankciju sarakstā iekļaut Gruzijas Valsts sakaru komisijas un Gruzijas sabiedriskās raidorganizācijas vadības locekļus;</w:t>
      </w:r>
    </w:p>
    <w:p w:rsidR="005E7333" w:rsidRPr="00171CD5" w:rsidP="005E7333" w14:paraId="7EB92141" w14:textId="77777777">
      <w:pPr>
        <w:pStyle w:val="NormalHanging12a"/>
      </w:pPr>
      <w:r w:rsidRPr="00171CD5">
        <w:t>36.</w:t>
      </w:r>
      <w:r w:rsidRPr="00171CD5">
        <w:tab/>
        <w:t>pauž bažas par spiediena izdarīšanu uz neatkarīgajiem medijiem un par tiesvedībām, kas ierosinātas pret tiem; uzsver, ka mediju plurālisms un žurnālistu drošība ir būtiski demokrātiskas sabiedrības priekšnoteikumi;</w:t>
      </w:r>
    </w:p>
    <w:p w:rsidR="005E7333" w:rsidRPr="00171CD5" w:rsidP="005E7333" w14:paraId="1F3DC382" w14:textId="77777777">
      <w:pPr>
        <w:pStyle w:val="NormalHanging12a"/>
      </w:pPr>
      <w:r w:rsidRPr="00171CD5">
        <w:t>37.</w:t>
      </w:r>
      <w:r w:rsidRPr="00171CD5">
        <w:tab/>
        <w:t>ar bažām norāda uz nesenajām Gruzijas izglītības nozares reformām, kas, šķiet, centralizē kontroli pār akadēmiskajām iestādēm, vājina akadēmisko brīvību un universitāšu autonomiju un kavē Gruzijas integrāciju Eiropas augstākās izglītības sistēmā; brīdina par pasākumiem, kuru mērķis ir mainīt akadēmisko programmu struktūru un ilgumu un ieviest principu “viena pilsēta – viena fakultāte”, kas ierobežo atsevišķu augstskolu piedāvāto studiju virzienu klāstu; pauž bažas par regulatīvo spiedienu, kas tiek izdarīts uz tādām iestādēm kā Iļjas Valsts universitāte pēc tam, kad tās publiski atbalstīja studentu protestus, un to, ka tai pat laikā tiek atbalstītas privātas iestādes, kas saistītas ar valdošajai elitei pietuvinātām personām; uzsver, ka neatkarīgi izglītības eksperti brīdina, ka šo pasākumu kumulatīvā ietekme var mazināt akadēmisko plurālismu un vēl vairāk politizēt augstākās izglītības sistēmu;</w:t>
      </w:r>
    </w:p>
    <w:p w:rsidR="005E7333" w:rsidRPr="00171CD5" w:rsidP="005E7333" w14:paraId="1F8226AC" w14:textId="77777777">
      <w:pPr>
        <w:pStyle w:val="NormalHanging12a"/>
      </w:pPr>
      <w:r w:rsidRPr="00171CD5">
        <w:t>38.</w:t>
      </w:r>
      <w:r w:rsidRPr="00171CD5">
        <w:tab/>
        <w:t>pauž bažas par organizētiem krāpnieciskiem zvanu centru tīkliem, kas darbojas no Gruzijas, jo īpaši tiem, kuru darbības ir vērstas pret ES iedzīvotājiem; uzsver, ka starptautiskas žurnālistu veiktas izmeklēšanas liecina, ka partijas “Gruzijas sapnis” augsta ranga amatpersonas piedāvā šiem krāpnieciskajiem tīkliem aizsardzību apmaiņā pret finansiālu atlīdzību, kas tām palīdz izturēt ekonomiskās sankcijas;</w:t>
      </w:r>
    </w:p>
    <w:p w:rsidR="005E7333" w:rsidRPr="00171CD5" w:rsidP="005E7333" w14:paraId="5F126328" w14:textId="77777777">
      <w:pPr>
        <w:pStyle w:val="NormalHanging12a"/>
      </w:pPr>
      <w:r w:rsidRPr="00171CD5">
        <w:t>39.</w:t>
      </w:r>
      <w:r w:rsidRPr="00171CD5">
        <w:tab/>
        <w:t xml:space="preserve">norāda uz Komisijas lēmumu apturēt </w:t>
      </w:r>
      <w:r w:rsidRPr="00171CD5">
        <w:t>bezvīzu</w:t>
      </w:r>
      <w:r w:rsidRPr="00171CD5">
        <w:t xml:space="preserve"> ceļošanu Gruzijas diplomātisko, dienesta un oficiālo pasu turētājiem, kurš kopš 2026. gada 6. marta tiek piemērots visās ES dalībvalstīs saskaņā ar pārskatīto un elastīgāko vīzu režīma atcelšanas apturēšanas mehānismu, kas stājās spēkā 2025. gada 30. decembrī un ir tiešas sekas “Gruzijas sapņa” režīma darbībām, ar kurām tiek pārkāptas pamatvērtības; mudina dalībvalstis veikt rūpīgu pārbaudi, intervējot šos vīzas pieteikuma iesniedzējus un pieprasot tiem apliecinošus dokumentus, kā arī atteikt vīzas, ja rodas šaubas par pieteikuma iesniedzēju sniegtās informācijas ticamību; pauž nožēlu par to, ka ES mēroga vīzu izsniegšanas aizliegums Gruzijas amatpersonām, kuras ir atbildīgas par nopietniem cilvēktiesību pārkāpumiem, demokrātijas lejupslīdi un represijām, nav bijis iespējams Ungārijas un Slovākijas valdības opozīcijas dēļ; norāda, ka astotajā ziņojumā par vīzu režīma atcelšanas apturēšanas mehānismu ir uzsvērts, ka Gruzija neievēro galvenos kritērijus un iepriekšējos ieteikumus; brīdina, ka Gruzijas iestāžu ilgstoša bezdarbība varētu novest pie </w:t>
      </w:r>
      <w:r w:rsidRPr="00171CD5">
        <w:t>bezvīzu</w:t>
      </w:r>
      <w:r w:rsidRPr="00171CD5">
        <w:t xml:space="preserve"> ceļošanas apturēšanas visiem iedzīvotājiem, par ko pilnībā būtu atbildīgs “Gruzijas sapnis”; aicina Komisiju izveidot mehānismu, kas pilsoniskās sabiedrības aktīvistiem, žurnālistiem un studentiem arī turpmāk nodrošinātu </w:t>
      </w:r>
      <w:r w:rsidRPr="00171CD5">
        <w:t>bezvīzu</w:t>
      </w:r>
      <w:r w:rsidRPr="00171CD5">
        <w:t xml:space="preserve"> piekļuvi ES, un palielināt tiešo atbalstu cilvēku apmaiņas programmām, piemēram, </w:t>
      </w:r>
      <w:r w:rsidRPr="00171CD5">
        <w:rPr>
          <w:i/>
        </w:rPr>
        <w:t>Erasmus</w:t>
      </w:r>
      <w:r w:rsidRPr="00171CD5">
        <w:rPr>
          <w:i/>
        </w:rPr>
        <w:t>+</w:t>
      </w:r>
      <w:r w:rsidRPr="00171CD5">
        <w:t>, pamatprogrammai “Apvārsnis Eiropa”, Eiropas Solidaritātes korpusam un programmai “Radošā Eiropa”;</w:t>
      </w:r>
    </w:p>
    <w:p w:rsidR="00700C26" w:rsidRPr="00171CD5" w:rsidP="005E7333" w14:paraId="0734D643" w14:textId="3AFB25A8">
      <w:pPr>
        <w:pStyle w:val="NormalHanging12a"/>
      </w:pPr>
      <w:r w:rsidRPr="00171CD5">
        <w:t>40.</w:t>
      </w:r>
      <w:r w:rsidRPr="00171CD5">
        <w:tab/>
        <w:t xml:space="preserve">uzsver, ka padziļinātas akadēmiskās pētniecības, vēstures izglītības un sabiedrības informētības trūkums par padomju okupāciju un tās ilgtermiņa sekām veicina tādu vēstures sagrozīšanas un dezinformācijas kampaņu izplatīšanos, ko Krievijas Federācija izmanto, lai grautu Gruzijas sabiedrības eiroatlantiskos centienus; tādēļ uzsver, cik svarīgi ir akadēmiski pētījumi, dokumentācija un zināšanu izplatīšana par Gruzijas padomju okupācijas vēsturi, tostarp par politiskajām represijām, masveida slepkavošanu un pretošanos padomju Krievijas okupācijai, kā arī šo notikumu restaurēšana kolektīvajā atmiņā; pauž nožēlu par to, ka pēdējos gados ar vismaz pasīvu iestāžu piekrišanu ir īstenoti centieni </w:t>
      </w:r>
      <w:r w:rsidRPr="00171CD5">
        <w:t>relativizēt</w:t>
      </w:r>
      <w:r w:rsidRPr="00171CD5">
        <w:t xml:space="preserve"> komunistiskos noziegumus un pavērst pretējā virzienā </w:t>
      </w:r>
      <w:r w:rsidRPr="00171CD5">
        <w:t>destaļinizācijas</w:t>
      </w:r>
      <w:r w:rsidRPr="00171CD5">
        <w:t xml:space="preserve"> procesu; šajā sakarībā uzsver neatkarīgo vēsturnieku, pētnieku un pilsoniskās sabiedrības organizāciju, piemēram, </w:t>
      </w:r>
      <w:r w:rsidRPr="00171CD5">
        <w:t>SovLab</w:t>
      </w:r>
      <w:r w:rsidRPr="00171CD5">
        <w:t xml:space="preserve">, svarīgo lomu padomju okupācijas, tās politisko, juridisko un morālo seku izpētē, kā arī komunistiskā terora upuru apbedījuma vietu apzināšanā un viņu identificēšanas un </w:t>
      </w:r>
      <w:r w:rsidRPr="00171CD5">
        <w:t>cieņpilnas</w:t>
      </w:r>
      <w:r w:rsidRPr="00171CD5">
        <w:t xml:space="preserve"> piemiņas nodrošināšanā; mudina attiecīgās dalībvalstu iestādes, kas ir iesaistītas padomju okupācijas, komunistisko noziegumu un citu totalitāro režīmu seku dokumentēšanā, padziļināt sadarbību ar Gruzijas kolēģiem, atbalstīt kopīgus pētniecības projektus un piedalīties izglītības programmās un iniciatīvās, kuru mērķis ir atklāt, dokumentēt un izplatīt zināšanas par šo Gruzijas vēstures periodu; pauž bažas par to, ka sistemātiski tiek traucēta piekļuve arhīvu dokumentiem par represijām un noziegumiem, kas pastrādāti padomju okupācijas laikā; aicina Gruzijas iestādes nodrošināt zinātniekiem, pētniekiem un pilsoniskās sabiedrības organizācijām pilnīgu, pārredzamu un nediskriminējošu piekļuvi arhīviem, kas saistīti ar padomju periodu;</w:t>
      </w:r>
    </w:p>
    <w:p w:rsidR="005E7333" w:rsidRPr="00171CD5" w:rsidP="005E7333" w14:paraId="5F72EB18" w14:textId="77777777">
      <w:pPr>
        <w:pStyle w:val="Normal12a"/>
      </w:pPr>
      <w:r w:rsidRPr="00171CD5">
        <w:rPr>
          <w:b/>
          <w:i/>
        </w:rPr>
        <w:t>Saskaņošana ārpolitikas un drošības politikas jautājumos</w:t>
      </w:r>
    </w:p>
    <w:p w:rsidR="005E7333" w:rsidRPr="00171CD5" w:rsidP="005E7333" w14:paraId="56B1D155" w14:textId="72C7A4F2">
      <w:pPr>
        <w:pStyle w:val="NormalHanging12a"/>
      </w:pPr>
      <w:r w:rsidRPr="00171CD5">
        <w:t>41</w:t>
      </w:r>
      <w:r w:rsidRPr="00171CD5">
        <w:t>.</w:t>
      </w:r>
      <w:r w:rsidRPr="00171CD5">
        <w:tab/>
        <w:t xml:space="preserve">pauž nožēlu par to, ka Gruzijas pieskaņošanās Komisijas priekšsēdētājas vietnieces / Savienības Augstās pārstāves ārlietās un drošības politikas jautājumos paziņojumiem un Padomes lēmumiem par sankcijām ir vēl vairāk samazinājusies – no 53 % 2024. gadā līdz 40 %, kas liecina par to, ka tā nepietiekami atbalsta integrāciju Eiropā; pauž īpašu vilšanos par to, ka Gruzija sistemātiski nepieskaņojās starptautiskajām un ES iniciatīvām Ukrainas atbalstam, tostarp ANO Ģenerālās asamblejas, ANO Cilvēktiesību padomes un Eiropas Padomes pieņemtajām rezolūcijām, un tā vietā ir pastiprinājusi savas attiecības ar Krieviju un atbalstījusi Krievijas </w:t>
      </w:r>
      <w:r w:rsidRPr="00171CD5">
        <w:t>naratīvus</w:t>
      </w:r>
      <w:r w:rsidRPr="00171CD5">
        <w:t>, kuru mērķis ir novirzīt atbildību par agresijas karu un Krievijas izdarītajiem noziegumiem;</w:t>
      </w:r>
    </w:p>
    <w:p w:rsidR="005E7333" w:rsidRPr="00171CD5" w:rsidP="005E7333" w14:paraId="7EB88D01" w14:textId="700FC7A1">
      <w:pPr>
        <w:pStyle w:val="NormalHanging12a"/>
      </w:pPr>
      <w:r w:rsidRPr="00171CD5">
        <w:t>42</w:t>
      </w:r>
      <w:r w:rsidRPr="00171CD5">
        <w:t>.</w:t>
      </w:r>
      <w:r w:rsidRPr="00171CD5">
        <w:tab/>
        <w:t>ir ārkārtīgi pateicīgs par stingro solidaritāti, ko Gruzijas tauta ir izrādījusi Ukrainai Krievijas agresijas kara laikā un kas atspoguļo sabiedrības plašo pretestību Krievijas imperiālistiskajai politikai, valsts pašas pieredzi saistībā ar Krievijas militāro agresiju un tautas stingro gribu saglabāt savu neatkarību un palikt ārpus Maskavas ietekmes sfēras; norāda, ka daudzi Gruzijas brīvprātīgie ir cīnījušies kopā ar Ukrainas bruņotajiem spēkiem, jo īpaši Gruzijas leģionā, un ka Gruzijas pilsoniskā sabiedrība ir piedalījusies humānās palīdzības kampaņās Ukrainas atbalstam;</w:t>
      </w:r>
    </w:p>
    <w:p w:rsidR="005E7333" w:rsidRPr="00171CD5" w:rsidP="005E7333" w14:paraId="09066B7C" w14:textId="286A6519">
      <w:pPr>
        <w:pStyle w:val="NormalHanging12a"/>
      </w:pPr>
      <w:r w:rsidRPr="00171CD5">
        <w:t>43</w:t>
      </w:r>
      <w:r w:rsidRPr="00171CD5">
        <w:t>.</w:t>
      </w:r>
      <w:r w:rsidRPr="00171CD5">
        <w:tab/>
        <w:t xml:space="preserve">norāda, ka Gruzija vēl nav pievienojusies lielākajai daļai sankciju pret Krieviju, Baltkrieviju un Irānu; aicina Gruzijas iestādes pieņemt pārbaudāmus pasākumus un stiprināt sadarbību un muitas uzraudzību, lai nepieļautu, ka Gruzijas teritorija un/vai Gruzijā reģistrētas juridiskas personas tiek izmantotas, lai apietu ES ierobežojošos pasākumus; uzskata, ka pašreizējais pieskaņošanās un izpildes pasākumu līmenis ir acīmredzami nepietiekams un nav saskanīgs ar ES kandidātvalsts pienākumiem; uzsver, ka steidzami vajadzīga izlēmīgāka rīcība, tostarp pilnīga pieskaņošanās ES </w:t>
      </w:r>
      <w:r w:rsidRPr="00171CD5">
        <w:t>ierobežojošiem pasākumiem, efektīvi uzraudzības un izpildes mehānismi un pārredzama sadarbība ar ES iestādēm, lai novērstu izvairīšanos no sankcijām, tostarp attiecībā uz divējāda lietojuma precēm, naftas eksportu un finanšu plūsmām, kas saistītas ar Krievijas un Irānas struktūrām; brīdina, ka turpmāka nepieskaņošanās ES ārpolitikai un sankciju režīmam tieši ietekmēs Gruzijas pievienošanās ES procesu; aicina ES un tās dalībvalstis turpināt cieši uzraudzīt ES sankciju režīma ievērošanu Gruzijā, tostarp tādas sankciju apiešanas risku, kam izmanto Gruzijas teritoriju vai Gruzijā reģistrētas struktūras;</w:t>
      </w:r>
    </w:p>
    <w:p w:rsidR="005E7333" w:rsidRPr="00171CD5" w:rsidP="005E7333" w14:paraId="56561AEF" w14:textId="14B5426E">
      <w:pPr>
        <w:pStyle w:val="NormalHanging12a"/>
      </w:pPr>
      <w:r w:rsidRPr="00171CD5">
        <w:t>44</w:t>
      </w:r>
      <w:r w:rsidRPr="00171CD5">
        <w:t>.</w:t>
      </w:r>
      <w:r w:rsidRPr="00171CD5">
        <w:tab/>
        <w:t>aicina ES un tās dalībvalstis steidzami un izlēmīgi rīkoties, lai apturētu to, ka Krievija ar Gruzijas iestāžu atbalstu sistemātiski apiet ES sankcijas, tostarp izveidot īpašu ES uzraudzības mehānismu, lai izsekotu tādu augstas prioritātes divējāda lietojuma preču un aviācijas komponentu tirdzniecības plūsmas, ko ved tranzītā cauri Gruzijai; turklāt aicina Gruzijas iestādes pilnībā sadarboties šajos centienos un publicēt regulārus, pārredzamus ziņojumus par šādām tirdzniecības plūsmām, lai stiprinātu muitas noteikumu izpildi un novērstu turpmāku izvairīšanos no sankcijām;</w:t>
      </w:r>
    </w:p>
    <w:p w:rsidR="005E7333" w:rsidRPr="00171CD5" w:rsidP="005E7333" w14:paraId="40542714" w14:textId="1F51761B">
      <w:pPr>
        <w:pStyle w:val="NormalHanging12a"/>
      </w:pPr>
      <w:r w:rsidRPr="00171CD5">
        <w:t>45</w:t>
      </w:r>
      <w:r w:rsidRPr="00171CD5">
        <w:t>.</w:t>
      </w:r>
      <w:r w:rsidRPr="00171CD5">
        <w:tab/>
        <w:t xml:space="preserve">pauž bažas par Gruzijas ostu, naftas pārstrādes infrastruktūras un naftas apstrādes iekārtu iespējamo izmantošanu ar mērķi atvieglot Krievijas naftas produktu reeksportu vai samaisīšanu, ko veic, lai apietu starptautiskos sankciju režīmus; pauž nopietnas bažas par ziņojumiem, ka Krievijas jēlnafta tiek nosūtīta uz Gruzijas nesen uzbūvēto un daļēji valsts finansēto </w:t>
      </w:r>
      <w:r w:rsidRPr="00171CD5">
        <w:t>Kulevi</w:t>
      </w:r>
      <w:r w:rsidRPr="00171CD5">
        <w:t xml:space="preserve"> naftas pārstrādes rūpnīcu Melnās jūras piekrastē; aicina Gruzijas iestādes nekavējoties pārtraukt un novērst šādas darbības un nodrošināt, ka Gruzijas infrastruktūra netiek izmantota, lai atvieglotu Krievijai noteikto ES sankciju apiešanu; norāda, ka </w:t>
      </w:r>
      <w:r w:rsidRPr="00171CD5">
        <w:t>Kulevi</w:t>
      </w:r>
      <w:r w:rsidRPr="00171CD5">
        <w:t xml:space="preserve"> naftas terminālis netika iekļauts 20. ES sankciju paketē pret Krieviju, pamatojoties uz Gruzijas iestāžu un termināļa operatora apņemšanos stingri ievērot ES sankcijas; aicina to iekļaut turpmākajās sankcijās, ja Gruzijas iestādes un termināļa operatori stingri neievēro ES sankcijas; aicina pastiprināt sadarbību starp ES un starptautiskajiem partneriem, lai nodrošinātu ierobežojošo pasākumu pilnīgu izpildi;</w:t>
      </w:r>
    </w:p>
    <w:p w:rsidR="005E7333" w:rsidRPr="00171CD5" w:rsidP="005E7333" w14:paraId="776C0573" w14:textId="132CB8F0">
      <w:pPr>
        <w:pStyle w:val="NormalHanging12a"/>
      </w:pPr>
      <w:r w:rsidRPr="00171CD5">
        <w:t>46</w:t>
      </w:r>
      <w:r w:rsidRPr="00171CD5">
        <w:t>.</w:t>
      </w:r>
      <w:r w:rsidRPr="00171CD5">
        <w:tab/>
        <w:t>aicina Komisiju sadarbībā ar Iestādi nelikumīgi iegūtu līdzekļu legalizēšanas novēršanai novērtēt Gruzijas tiesisko un normatīvo regulējumu, tostarp Gruzijas Nodokļu kodeksa noteikumus, kas var atvieglot ārzonās reģistrētu uzņēmumu un neskaidru faktisko īpašumtiesību izmantošanu, tādējādi sekmējot sankciju apiešanu un nelikumīgi iegūtu līdzekļu legalizēšanu; aicina pastiprināti uzraudzīt un rūpīgi pārbaudīt Gruzijā reģistrētus uzņēmumus, kuri pieder Krievijas pilsoņiem vai subjektiem vai kurus kontrolē Krievijas pilsoņi vai subjekti, jo īpaši tos uzņēmumus, kas dibināti kopš 2022. gada februāra; aicina Gruzijas iestādes izveidot līdzekļu atguves dienestu, līdzekļu pārvaldības dienestu un faktisko īpašnieku reģistru, lai stiprinātu nelikumīgi iegūtu līdzekļu legalizēšanas novēršanu un samazinātu sankciju apiešanas risku;</w:t>
      </w:r>
    </w:p>
    <w:p w:rsidR="005E7333" w:rsidRPr="00171CD5" w:rsidP="005E7333" w14:paraId="061A0F28" w14:textId="35BF7B79">
      <w:pPr>
        <w:pStyle w:val="NormalHanging12a"/>
      </w:pPr>
      <w:r w:rsidRPr="00171CD5">
        <w:t>47</w:t>
      </w:r>
      <w:r w:rsidRPr="00171CD5">
        <w:t>.</w:t>
      </w:r>
      <w:r w:rsidRPr="00171CD5">
        <w:tab/>
        <w:t xml:space="preserve">norāda, ka, atsakoties no eiroatlantiskās integrācijas, “Gruzijas sapnis” stratēģiski pievēršas sadarbībai ar Ķīnu, Krieviju un Irānu, kā apstiprina daudzi ziņojumi; uzsver, ka šī pārorientēšanās liecina par to, ka netiek ievērotas Gruzijas konstitūcijā noteiktās saistības attiecībā uz eiroatlantisko integrāciju un Gruzijas sabiedrības skaidri un konsekventi paustā griba; pauž sašutumu, ka tā vietā, lai rīkotos saistībā ar ticamiem konstatējumiem par autoritārās varas pieaugošo ietekmi, ir uzsākta izmeklēšana pret šādu ziņojumu autoriem, tostarp </w:t>
      </w:r>
      <w:r w:rsidRPr="00171CD5">
        <w:t>Hadsona</w:t>
      </w:r>
      <w:r w:rsidRPr="00171CD5">
        <w:t xml:space="preserve"> institūta pētnieku </w:t>
      </w:r>
      <w:r w:rsidRPr="00171CD5">
        <w:rPr>
          <w:i/>
        </w:rPr>
        <w:t>Giorgi</w:t>
      </w:r>
      <w:r w:rsidRPr="00171CD5">
        <w:rPr>
          <w:i/>
        </w:rPr>
        <w:t> </w:t>
      </w:r>
      <w:r w:rsidRPr="00171CD5">
        <w:rPr>
          <w:i/>
        </w:rPr>
        <w:t>Kandelaki</w:t>
      </w:r>
      <w:r w:rsidRPr="00171CD5">
        <w:t xml:space="preserve"> un </w:t>
      </w:r>
      <w:r w:rsidRPr="00171CD5">
        <w:rPr>
          <w:i/>
        </w:rPr>
        <w:t>Tinatin</w:t>
      </w:r>
      <w:r w:rsidRPr="00171CD5">
        <w:rPr>
          <w:i/>
        </w:rPr>
        <w:t> </w:t>
      </w:r>
      <w:r w:rsidRPr="00171CD5">
        <w:rPr>
          <w:i/>
        </w:rPr>
        <w:t>Khidasheli</w:t>
      </w:r>
      <w:r w:rsidRPr="00171CD5">
        <w:t>;</w:t>
      </w:r>
    </w:p>
    <w:p w:rsidR="005E7333" w:rsidRPr="00171CD5" w:rsidP="005E7333" w14:paraId="30C4271B" w14:textId="0DF091D9">
      <w:pPr>
        <w:pStyle w:val="NormalHanging12a"/>
      </w:pPr>
      <w:r w:rsidRPr="00171CD5">
        <w:t>48</w:t>
      </w:r>
      <w:r w:rsidRPr="00171CD5">
        <w:t>.</w:t>
      </w:r>
      <w:r w:rsidRPr="00171CD5">
        <w:tab/>
        <w:t xml:space="preserve">pauž bažas par Ķīnas valstij piederošu uzņēmumu piedalīšanos stratēģiskos projektos, piemēram, </w:t>
      </w:r>
      <w:r w:rsidRPr="00171CD5">
        <w:t>Anaklijas</w:t>
      </w:r>
      <w:r w:rsidRPr="00171CD5">
        <w:t xml:space="preserve"> dziļjūras ostas projektā, kurš sākotnēji tika izstrādāts kopā ar rietumu partneriem un kura mērķis bija stiprināt austrumu-rietumu </w:t>
      </w:r>
      <w:r w:rsidRPr="00171CD5">
        <w:t>savienotību</w:t>
      </w:r>
      <w:r w:rsidRPr="00171CD5">
        <w:t xml:space="preserve"> neatkarīgi no Krievijas un Ķīnas ietekmes; atgādina Gruzijas iestādēm, ka </w:t>
      </w:r>
      <w:r w:rsidRPr="00171CD5">
        <w:t>Transkaspijas</w:t>
      </w:r>
      <w:r w:rsidRPr="00171CD5">
        <w:t xml:space="preserve"> starptautiskā transporta maršruta panākumi ir atkarīgi no tiesiskuma ievērošanas Gruzijā un ka </w:t>
      </w:r>
      <w:r w:rsidRPr="00171CD5">
        <w:rPr>
          <w:i/>
        </w:rPr>
        <w:t>Global</w:t>
      </w:r>
      <w:r w:rsidRPr="00171CD5">
        <w:rPr>
          <w:i/>
        </w:rPr>
        <w:t xml:space="preserve"> </w:t>
      </w:r>
      <w:r w:rsidRPr="00171CD5">
        <w:rPr>
          <w:i/>
        </w:rPr>
        <w:t>Gateway</w:t>
      </w:r>
      <w:r w:rsidRPr="00171CD5">
        <w:t xml:space="preserve"> investīcijām ir nepieciešams, lai Gruzija būtu stabils un pārredzams partneris;</w:t>
      </w:r>
    </w:p>
    <w:p w:rsidR="005E7333" w:rsidRPr="00171CD5" w:rsidP="005E7333" w14:paraId="701D0BC6" w14:textId="6117F0D8">
      <w:pPr>
        <w:pStyle w:val="NormalHanging12a"/>
      </w:pPr>
      <w:r w:rsidRPr="00171CD5">
        <w:t>49</w:t>
      </w:r>
      <w:r w:rsidRPr="00171CD5">
        <w:t>.</w:t>
      </w:r>
      <w:r w:rsidRPr="00171CD5">
        <w:tab/>
        <w:t xml:space="preserve">norāda uz Melnās jūras reģionā īstenojamiem stratēģiskās </w:t>
      </w:r>
      <w:r w:rsidRPr="00171CD5">
        <w:t>savienotības</w:t>
      </w:r>
      <w:r w:rsidRPr="00171CD5">
        <w:t xml:space="preserve"> projektiem, tostarp Melnās jūras digitālās </w:t>
      </w:r>
      <w:r w:rsidRPr="00171CD5">
        <w:t>savienotības</w:t>
      </w:r>
      <w:r w:rsidRPr="00171CD5">
        <w:t xml:space="preserve"> zemūdens kabeļa un Melnās jūras zemūdens elektrības kabeļa projektu, kas var uzlabot enerģētikas un digitālos savienojumus starp ES un </w:t>
      </w:r>
      <w:r w:rsidRPr="00171CD5">
        <w:t>Dienvidkaukāzu</w:t>
      </w:r>
      <w:r w:rsidRPr="00171CD5">
        <w:t>;</w:t>
      </w:r>
    </w:p>
    <w:p w:rsidR="005E7333" w:rsidRPr="00171CD5" w:rsidP="005E7333" w14:paraId="2559AA62" w14:textId="6E7F8574">
      <w:pPr>
        <w:pStyle w:val="NormalHanging12a"/>
      </w:pPr>
      <w:r w:rsidRPr="00171CD5">
        <w:t>50</w:t>
      </w:r>
      <w:r w:rsidRPr="00171CD5">
        <w:t>.</w:t>
      </w:r>
      <w:r w:rsidRPr="00171CD5">
        <w:tab/>
        <w:t xml:space="preserve">atzīmē, ka Gruzijas Pareizticīgā baznīca joprojām ir ietekmīga institūcija Gruzijas sabiedrībā un tai ir svarīga loma sabiedriskās domas veidošanā; pauž bažas par to, ka Krievija izmanto reliģiskos tīklus par kanāliem tādu dezinformācijas un ietekmēšanas operāciju veikšanai Gruzijā, kuru mērķis ir graut </w:t>
      </w:r>
      <w:r w:rsidRPr="00171CD5">
        <w:t>proeiropeisko</w:t>
      </w:r>
      <w:r w:rsidRPr="00171CD5">
        <w:t xml:space="preserve"> orientāciju un demokrātijas noturību; atgādina, ka daži garīdznieki Gruzijā ir pretojušies šādai </w:t>
      </w:r>
      <w:r w:rsidRPr="00171CD5">
        <w:t>instrumentalizācijai</w:t>
      </w:r>
      <w:r w:rsidRPr="00171CD5">
        <w:t xml:space="preserve"> un ir publiski kritizējuši gan Krievijas ietekmi, gan “Gruzijas sapņa” režīma politiku; uzsver, ka Gruzijas pareizticīgo diecēze un kopienas pastāv arī ES un tas nozīmē, ka ir jāievēro modrība un jānodrošina noturība pret transnacionāliem dezinformācijas centieniem;</w:t>
      </w:r>
    </w:p>
    <w:p w:rsidR="005E7333" w:rsidRPr="00171CD5" w:rsidP="005E7333" w14:paraId="7BEA4A63" w14:textId="2D2F9E11">
      <w:pPr>
        <w:pStyle w:val="NormalHanging12a"/>
      </w:pPr>
      <w:r w:rsidRPr="00171CD5">
        <w:t>51</w:t>
      </w:r>
      <w:r w:rsidRPr="00171CD5">
        <w:t>.</w:t>
      </w:r>
      <w:r w:rsidRPr="00171CD5">
        <w:tab/>
        <w:t>ar īpašām bažām norāda uz to, ka Irāna palielina savu ietekmi Gruzijā, jo īpaši izmantojot reliģiskās un izglītības iestādes un jauniešu mobilizāciju, kā arī ekonomikas struktūras, kas Irānai efektīvi ļauj izvairīties no sankcijām; pauž bažas arī par to ekonomikas dalībnieku pieaugošo ietekmi, kuri darbojas Gruzijā un ir saistīti ar Irānas režīmu; uzsver, ka šādus dalībniekus var izmantot finanšu sankciju apiešanai, nelikumīgi iegūtu līdzekļu legalizēšanai un Irānas preču nelikumīgam eksportam, ar korupcijas un sagrozītu publisko konkursu palīdzību sniedzot labumu dalībniekiem, kas ir saistīti gan ar Irānas, gan “Gruzijas sapņa” režīmiem;</w:t>
      </w:r>
    </w:p>
    <w:p w:rsidR="005E7333" w:rsidRPr="00171CD5" w:rsidP="005E7333" w14:paraId="6634C188" w14:textId="16CFAD72">
      <w:pPr>
        <w:pStyle w:val="NormalHanging12a"/>
      </w:pPr>
      <w:r w:rsidRPr="00171CD5">
        <w:t>52</w:t>
      </w:r>
      <w:r w:rsidRPr="00171CD5">
        <w:t>.</w:t>
      </w:r>
      <w:r w:rsidRPr="00171CD5">
        <w:tab/>
        <w:t xml:space="preserve">uzskata, ka Gruzijai būtu konstruktīvi jāveicina Armēnijas piekļuve starptautiskajiem jūras tirdzniecības maršrutiem, tādējādi veicinot reģionālo </w:t>
      </w:r>
      <w:r w:rsidRPr="00171CD5">
        <w:t>savienotību</w:t>
      </w:r>
      <w:r w:rsidRPr="00171CD5">
        <w:t xml:space="preserve">, ekonomisko noturību un stabilitāti </w:t>
      </w:r>
      <w:r w:rsidRPr="00171CD5">
        <w:t>Dienvidkaukāzā</w:t>
      </w:r>
      <w:r w:rsidRPr="00171CD5">
        <w:t>;</w:t>
      </w:r>
    </w:p>
    <w:p w:rsidR="005E7333" w:rsidRPr="00171CD5" w:rsidP="005E7333" w14:paraId="10F16B21" w14:textId="383DBBE4">
      <w:pPr>
        <w:pStyle w:val="NormalHanging12a"/>
      </w:pPr>
      <w:r w:rsidRPr="00171CD5">
        <w:t>53</w:t>
      </w:r>
      <w:r w:rsidRPr="00171CD5">
        <w:t>.</w:t>
      </w:r>
      <w:r w:rsidRPr="00171CD5">
        <w:tab/>
        <w:t xml:space="preserve">vēlreiz apliecina savu nelokāmo atbalstu Gruzijas suverenitātei un teritoriālajai integritātei; stingri nosoda to, ka Krievija turpina okupēt Gruzijas reģionus Abhāziju un </w:t>
      </w:r>
      <w:r w:rsidRPr="00171CD5">
        <w:t>Chinvali</w:t>
      </w:r>
      <w:r w:rsidRPr="00171CD5">
        <w:t>/</w:t>
      </w:r>
      <w:r w:rsidRPr="00171CD5">
        <w:t>Dienvidosetiju</w:t>
      </w:r>
      <w:r w:rsidRPr="00171CD5">
        <w:t xml:space="preserve">, un arvien notiekošo </w:t>
      </w:r>
      <w:r w:rsidRPr="00171CD5">
        <w:t>robežizbūves</w:t>
      </w:r>
      <w:r w:rsidRPr="00171CD5">
        <w:t xml:space="preserve"> procesu, kas ir Gruzijas suverenitātes un teritoriālās integritātes pārkāpums; mudina Gruzijas valdību saglabāt skaidru un konsekventu nostāju attiecībā uz Krievijas agresiju; kategoriski nosoda Krievijas centienus politiski, militāri un ekonomiski integrēt okupētās teritorijas Krievijas Federācijā; ar dziļām bažām norāda uz to, ka Abhāzijā un </w:t>
      </w:r>
      <w:r w:rsidRPr="00171CD5">
        <w:t>Chinvali</w:t>
      </w:r>
      <w:r w:rsidRPr="00171CD5">
        <w:t xml:space="preserve"> reģionā turpinās etnisko gruzīnu, tostarp sieviešu un jauniešu, nelikumīga aizturēšana un vēršanās pret viņiem, pamatojoties uz safabricētām apsūdzībām, piemēram, spiegošanā vai Gruzijas pases turēšanā; nosoda šo praksi kā nopietnu cilvēktiesību pārkāpumu, kas veicina Gruzijas iedzīvotāju iebiedēšanu, diskrimināciju un piespiedu pārvietošanu; stingri nosoda notiekošo Krievijas jūras spēku bāzes attīstīšanu </w:t>
      </w:r>
      <w:r w:rsidRPr="00171CD5">
        <w:t>Očamčirā</w:t>
      </w:r>
      <w:r w:rsidRPr="00171CD5">
        <w:t xml:space="preserve">, kas ir ne tikai teritoriālās integritātes pārkāpums, bet arī tiešs drauds visa Melnās jūras baseina drošībai un pašas Gruzijas jūras tirdzniecības mērķiem; atkārtoti aicina nekavējoties un </w:t>
      </w:r>
      <w:r w:rsidRPr="00171CD5">
        <w:t xml:space="preserve">bez nosacījumiem atsaukt Krievijas spēkus no Gruzijas Abhāzijas un </w:t>
      </w:r>
      <w:r w:rsidRPr="00171CD5">
        <w:t>Chinvali</w:t>
      </w:r>
      <w:r w:rsidRPr="00171CD5">
        <w:t>/</w:t>
      </w:r>
      <w:r w:rsidRPr="00171CD5">
        <w:t>Dienvidosetijas</w:t>
      </w:r>
      <w:r w:rsidRPr="00171CD5">
        <w:t xml:space="preserve"> reģiona;</w:t>
      </w:r>
    </w:p>
    <w:p w:rsidR="005E7333" w:rsidRPr="00171CD5" w:rsidP="005E7333" w14:paraId="18A799F9" w14:textId="335DECA0">
      <w:pPr>
        <w:pStyle w:val="NormalHanging12a"/>
      </w:pPr>
      <w:r w:rsidRPr="00171CD5">
        <w:t>54</w:t>
      </w:r>
      <w:r w:rsidRPr="00171CD5">
        <w:t>.</w:t>
      </w:r>
      <w:r w:rsidRPr="00171CD5">
        <w:tab/>
        <w:t>prasa veikt mērķtiecīgus ierobežojošus pasākumus pret tiem, kas ir atbildīgi par cilvēktiesību pārkāpumiem okupētajās teritorijās, pamatojoties uz tādiem precedentiem kā 2018. gada “</w:t>
      </w:r>
      <w:r w:rsidRPr="00171CD5">
        <w:rPr>
          <w:i/>
        </w:rPr>
        <w:t>Otkhozoria</w:t>
      </w:r>
      <w:r w:rsidRPr="00171CD5">
        <w:rPr>
          <w:i/>
        </w:rPr>
        <w:t>–</w:t>
      </w:r>
      <w:r w:rsidRPr="00171CD5">
        <w:rPr>
          <w:i/>
        </w:rPr>
        <w:t>Tatunashvili</w:t>
      </w:r>
      <w:r w:rsidRPr="00171CD5">
        <w:t xml:space="preserve"> saraksts”;</w:t>
      </w:r>
    </w:p>
    <w:p w:rsidR="005E7333" w:rsidRPr="00171CD5" w:rsidP="005E7333" w14:paraId="70CA95C8" w14:textId="354B84F3">
      <w:pPr>
        <w:pStyle w:val="NormalHanging12a"/>
      </w:pPr>
      <w:r w:rsidRPr="00171CD5">
        <w:t>55</w:t>
      </w:r>
      <w:r w:rsidRPr="00171CD5">
        <w:t>.</w:t>
      </w:r>
      <w:r w:rsidRPr="00171CD5">
        <w:tab/>
        <w:t>atkārtoti uzver, cik svarīgs ir darbs, ko ES pārraudzības misija Gruzijā (</w:t>
      </w:r>
      <w:r w:rsidRPr="00171CD5">
        <w:rPr>
          <w:i/>
        </w:rPr>
        <w:t>EUMM</w:t>
      </w:r>
      <w:r w:rsidRPr="00171CD5">
        <w:t xml:space="preserve">) veic konfliktu risināšanā, cilvēktiesību uzraudzīšanā un atbalsta sniegšanā skartajām kopienām; stingri nosoda to, ka Krievijas Federācija turpina likt šķēršļus </w:t>
      </w:r>
      <w:r w:rsidRPr="00171CD5">
        <w:rPr>
          <w:i/>
        </w:rPr>
        <w:t>EUMM</w:t>
      </w:r>
      <w:r w:rsidRPr="00171CD5">
        <w:t xml:space="preserve"> piekļuvei okupētajiem Gruzijas reģioniem, kā arī nosoda iepriekšējos iebiedēšanas aktus, kas vērsti pret </w:t>
      </w:r>
      <w:r w:rsidRPr="00171CD5">
        <w:rPr>
          <w:i/>
        </w:rPr>
        <w:t>EUMM</w:t>
      </w:r>
      <w:r w:rsidRPr="00171CD5">
        <w:t xml:space="preserve"> novērotājiem, tostarp nelikumīgu aizturēšanu un citus incidentus, kas saistīti ar draudiem un iejaukšanos </w:t>
      </w:r>
      <w:r w:rsidRPr="00171CD5">
        <w:rPr>
          <w:i/>
        </w:rPr>
        <w:t>EUMM</w:t>
      </w:r>
      <w:r w:rsidRPr="00171CD5">
        <w:t xml:space="preserve"> darbā; uzskata, ka </w:t>
      </w:r>
      <w:r w:rsidRPr="00171CD5">
        <w:rPr>
          <w:i/>
        </w:rPr>
        <w:t>EUMM</w:t>
      </w:r>
      <w:r w:rsidRPr="00171CD5">
        <w:t xml:space="preserve"> pilnvaru redzamā un publiskā īstenošana būtu vēl vairāk jāstiprina, palielinot atbalstu un personālu, un jāpopularizē, jo tā ievērojami veicina ES iesaistīšanos reģionā un atklāj Krievijas agresīvo taktiku, kas kopš 2008. gada kara pret Gruziju ir turpinājusi reģionā vairot nāvi, ciešanas un nestabilitāti;</w:t>
      </w:r>
    </w:p>
    <w:p w:rsidR="005E7333" w:rsidRPr="00171CD5" w:rsidP="005E7333" w14:paraId="26E11FEE" w14:textId="77777777">
      <w:pPr>
        <w:pStyle w:val="NormalCenter12a"/>
      </w:pPr>
      <w:r w:rsidRPr="00171CD5">
        <w:t>°</w:t>
      </w:r>
    </w:p>
    <w:p w:rsidR="005E7333" w:rsidRPr="00171CD5" w:rsidP="005E7333" w14:paraId="2592B41F" w14:textId="77777777">
      <w:pPr>
        <w:pStyle w:val="NormalCenter12a"/>
      </w:pPr>
      <w:r w:rsidRPr="00171CD5">
        <w:t>°</w:t>
      </w:r>
      <w:r w:rsidRPr="00171CD5">
        <w:tab/>
        <w:t>°</w:t>
      </w:r>
    </w:p>
    <w:p w:rsidR="0014184A" w:rsidRPr="00171CD5" w:rsidP="0014184A" w14:paraId="0814C7C1" w14:textId="2D383B6A">
      <w:pPr>
        <w:pStyle w:val="NormalHanging12a"/>
      </w:pPr>
      <w:r w:rsidRPr="00171CD5">
        <w:t>56</w:t>
      </w:r>
      <w:r w:rsidRPr="00171CD5" w:rsidR="005E7333">
        <w:t>.</w:t>
      </w:r>
      <w:r w:rsidRPr="00171CD5" w:rsidR="005E7333">
        <w:tab/>
        <w:t xml:space="preserve">uzdod priekšsēdētājai šo rezolūciju nosūtīt Padomei, Komisijas priekšsēdētājas vietniecei / Savienības Augstajai pārstāvei ārlietās un drošības politikas jautājumos, Komisijai, dalībvalstu valdībām un parlamentiem, Eiropas Padomei, Eiropas Drošības un sadarbības organizācijai, Gruzijas prezidentei </w:t>
      </w:r>
      <w:r w:rsidRPr="00171CD5" w:rsidR="005E7333">
        <w:rPr>
          <w:i/>
        </w:rPr>
        <w:t xml:space="preserve">Salome </w:t>
      </w:r>
      <w:r w:rsidRPr="00171CD5" w:rsidR="005E7333">
        <w:rPr>
          <w:i/>
        </w:rPr>
        <w:t>Zourabichvili</w:t>
      </w:r>
      <w:r w:rsidRPr="00171CD5" w:rsidR="005E7333">
        <w:t xml:space="preserve"> un </w:t>
      </w:r>
      <w:r w:rsidRPr="00171CD5" w:rsidR="005E7333">
        <w:rPr>
          <w:i/>
        </w:rPr>
        <w:t>de</w:t>
      </w:r>
      <w:r w:rsidRPr="00171CD5" w:rsidR="005E7333">
        <w:rPr>
          <w:i/>
        </w:rPr>
        <w:t xml:space="preserve"> </w:t>
      </w:r>
      <w:r w:rsidRPr="00171CD5" w:rsidR="005E7333">
        <w:rPr>
          <w:i/>
        </w:rPr>
        <w:t>facto</w:t>
      </w:r>
      <w:r w:rsidRPr="00171CD5" w:rsidR="005E7333">
        <w:t xml:space="preserve"> Gruzijas iestādēm.</w:t>
      </w:r>
    </w:p>
    <w:p w:rsidR="00E365E1" w:rsidRPr="00171CD5" w:rsidP="00B74516" w14:paraId="443E5065" w14:textId="07EBA153"/>
    <w:sectPr w:rsidSect="0014184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184A" w14:paraId="67A4D04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184A" w14:paraId="1E82FAA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184A" w14:paraId="6614B26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74516" w:rsidRPr="0014184A" w14:paraId="33E38BA3" w14:textId="77777777">
      <w:r w:rsidRPr="0014184A">
        <w:separator/>
      </w:r>
    </w:p>
  </w:footnote>
  <w:footnote w:type="continuationSeparator" w:id="1">
    <w:p w:rsidR="00B74516" w:rsidRPr="0014184A" w14:paraId="6D5FDBCD" w14:textId="77777777">
      <w:r w:rsidRPr="0014184A">
        <w:continuationSeparator/>
      </w:r>
    </w:p>
  </w:footnote>
  <w:footnote w:id="2">
    <w:p w:rsidR="00282D28" w:rsidRPr="00700C26" w14:paraId="11B6228B" w14:textId="7A802304">
      <w:pPr>
        <w:pStyle w:val="FootnoteText"/>
        <w:rPr>
          <w:lang w:val="lv-LV"/>
        </w:rPr>
      </w:pPr>
      <w:r>
        <w:rPr>
          <w:rStyle w:val="FootnoteReference"/>
        </w:rPr>
        <w:footnoteRef/>
      </w:r>
      <w:r w:rsidRPr="00700C26">
        <w:rPr>
          <w:lang w:val="fi-FI"/>
        </w:rPr>
        <w:t xml:space="preserve"> </w:t>
      </w:r>
      <w:r>
        <w:rPr>
          <w:lang w:val="lv-LV"/>
        </w:rPr>
        <w:tab/>
      </w:r>
      <w:r w:rsidRPr="0014184A">
        <w:rPr>
          <w:sz w:val="24"/>
          <w:lang w:val="lv-LV"/>
        </w:rPr>
        <w:t xml:space="preserve">OV L 261, 30.8.2014., 4. lpp., ELI: </w:t>
      </w:r>
      <w:hyperlink r:id="rId1" w:tgtFrame="http://data.europa.eu/eli/agree_internation/2014/494/oj" w:history="1">
        <w:r w:rsidRPr="0014184A">
          <w:rPr>
            <w:rStyle w:val="Hyperlink"/>
            <w:sz w:val="24"/>
            <w:lang w:val="lv-LV"/>
          </w:rPr>
          <w:t>http://data.europa.eu/eli/agree_internation/2014/494/oj</w:t>
        </w:r>
      </w:hyperlink>
    </w:p>
  </w:footnote>
  <w:footnote w:id="3">
    <w:p w:rsidR="005E7333" w:rsidRPr="0014184A" w:rsidP="0014184A" w14:paraId="02A1A11A" w14:textId="2797B0C8">
      <w:pPr>
        <w:pStyle w:val="FootnoteText"/>
        <w:ind w:left="567" w:hanging="567"/>
        <w:rPr>
          <w:sz w:val="24"/>
          <w:lang w:val="lv-LV"/>
        </w:rPr>
      </w:pPr>
      <w:r w:rsidRPr="0014184A">
        <w:rPr>
          <w:rStyle w:val="FootnoteReference"/>
          <w:sz w:val="24"/>
          <w:lang w:val="lv-LV"/>
        </w:rPr>
        <w:t>2</w:t>
      </w:r>
      <w:r w:rsidRPr="0014184A" w:rsidR="0014184A">
        <w:rPr>
          <w:sz w:val="24"/>
          <w:lang w:val="lv-LV"/>
        </w:rPr>
        <w:t xml:space="preserve"> </w:t>
      </w:r>
      <w:r w:rsidRPr="0014184A" w:rsidR="0014184A">
        <w:rPr>
          <w:sz w:val="24"/>
          <w:lang w:val="lv-LV"/>
        </w:rPr>
        <w:tab/>
      </w:r>
      <w:r w:rsidRPr="0014184A">
        <w:rPr>
          <w:sz w:val="24"/>
          <w:lang w:val="lv-LV"/>
        </w:rPr>
        <w:t xml:space="preserve">OV L, 2025/2441, 10.12.2025., ELI: </w:t>
      </w:r>
      <w:hyperlink r:id="rId2" w:tgtFrame="http://data.europa.eu/eli/reg/2025/2441/oj" w:history="1">
        <w:r w:rsidRPr="0014184A">
          <w:rPr>
            <w:rStyle w:val="Hyperlink"/>
            <w:sz w:val="24"/>
            <w:lang w:val="lv-LV"/>
          </w:rPr>
          <w:t>http://data.europa.eu/eli/reg/2025/2441/oj</w:t>
        </w:r>
      </w:hyperlink>
      <w:r w:rsidRPr="0014184A">
        <w:rPr>
          <w:sz w:val="24"/>
          <w:lang w:val="lv-LV"/>
        </w:rPr>
        <w:t>.</w:t>
      </w:r>
    </w:p>
  </w:footnote>
  <w:footnote w:id="4">
    <w:p w:rsidR="005E7333" w:rsidRPr="0014184A" w:rsidP="0014184A" w14:paraId="0DAE1B3F" w14:textId="1E0D05B3">
      <w:pPr>
        <w:pStyle w:val="FootnoteText"/>
        <w:ind w:left="567" w:hanging="567"/>
        <w:rPr>
          <w:sz w:val="24"/>
          <w:lang w:val="lv-LV"/>
        </w:rPr>
      </w:pPr>
      <w:r w:rsidRPr="0014184A">
        <w:rPr>
          <w:rStyle w:val="FootnoteReference"/>
          <w:sz w:val="24"/>
          <w:lang w:val="lv-LV"/>
        </w:rPr>
        <w:t>3</w:t>
      </w:r>
      <w:r w:rsidRPr="0014184A" w:rsidR="0014184A">
        <w:rPr>
          <w:sz w:val="24"/>
          <w:lang w:val="lv-LV"/>
        </w:rPr>
        <w:t xml:space="preserve"> </w:t>
      </w:r>
      <w:r w:rsidRPr="0014184A" w:rsidR="0014184A">
        <w:rPr>
          <w:sz w:val="24"/>
          <w:lang w:val="lv-LV"/>
        </w:rPr>
        <w:tab/>
      </w:r>
      <w:r w:rsidRPr="0014184A">
        <w:rPr>
          <w:sz w:val="24"/>
          <w:lang w:val="lv-LV"/>
        </w:rPr>
        <w:t>Pieņemtie teksti, P10_TA(2026)0077.</w:t>
      </w:r>
    </w:p>
  </w:footnote>
  <w:footnote w:id="5">
    <w:p w:rsidR="005E7333" w:rsidRPr="0014184A" w:rsidP="0014184A" w14:paraId="6B57E739" w14:textId="042DC814">
      <w:pPr>
        <w:pStyle w:val="FootnoteText"/>
        <w:ind w:left="567" w:hanging="567"/>
        <w:rPr>
          <w:sz w:val="24"/>
          <w:lang w:val="lv-LV"/>
        </w:rPr>
      </w:pPr>
      <w:r w:rsidRPr="0014184A">
        <w:rPr>
          <w:rStyle w:val="FootnoteReference"/>
          <w:sz w:val="24"/>
          <w:lang w:val="lv-LV"/>
        </w:rPr>
        <w:t>4</w:t>
      </w:r>
      <w:r w:rsidRPr="0014184A" w:rsidR="0014184A">
        <w:rPr>
          <w:sz w:val="24"/>
          <w:lang w:val="lv-LV"/>
        </w:rPr>
        <w:t xml:space="preserve"> </w:t>
      </w:r>
      <w:r w:rsidRPr="0014184A" w:rsidR="0014184A">
        <w:rPr>
          <w:sz w:val="24"/>
          <w:lang w:val="lv-LV"/>
        </w:rPr>
        <w:tab/>
      </w:r>
      <w:r w:rsidRPr="0014184A">
        <w:rPr>
          <w:sz w:val="24"/>
          <w:lang w:val="lv-LV"/>
        </w:rPr>
        <w:t xml:space="preserve">OV L, 2024/1760, 5.7.2024., ELI: </w:t>
      </w:r>
      <w:hyperlink r:id="rId3" w:tgtFrame="http://data.europa.eu/eli/dir/2024/1760/oj" w:history="1">
        <w:r w:rsidRPr="0014184A">
          <w:rPr>
            <w:rStyle w:val="Hyperlink"/>
            <w:sz w:val="24"/>
            <w:lang w:val="lv-LV"/>
          </w:rPr>
          <w:t>http://data.europa.eu/eli/dir/2024/1760/oj</w:t>
        </w:r>
      </w:hyperlink>
      <w:r w:rsidRPr="0014184A">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184A" w14:paraId="676AD76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184A" w14:paraId="49E1933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184A" w14:paraId="6FA3468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6342785">
    <w:abstractNumId w:val="9"/>
  </w:num>
  <w:num w:numId="2" w16cid:durableId="1047486694">
    <w:abstractNumId w:val="9"/>
  </w:num>
  <w:num w:numId="3" w16cid:durableId="430858004">
    <w:abstractNumId w:val="7"/>
  </w:num>
  <w:num w:numId="4" w16cid:durableId="786394035">
    <w:abstractNumId w:val="7"/>
  </w:num>
  <w:num w:numId="5" w16cid:durableId="984510332">
    <w:abstractNumId w:val="6"/>
  </w:num>
  <w:num w:numId="6" w16cid:durableId="1984264042">
    <w:abstractNumId w:val="6"/>
  </w:num>
  <w:num w:numId="7" w16cid:durableId="531501945">
    <w:abstractNumId w:val="5"/>
  </w:num>
  <w:num w:numId="8" w16cid:durableId="683898823">
    <w:abstractNumId w:val="5"/>
  </w:num>
  <w:num w:numId="9" w16cid:durableId="472336125">
    <w:abstractNumId w:val="4"/>
  </w:num>
  <w:num w:numId="10" w16cid:durableId="1807041095">
    <w:abstractNumId w:val="4"/>
  </w:num>
  <w:num w:numId="11" w16cid:durableId="717898684">
    <w:abstractNumId w:val="8"/>
  </w:num>
  <w:num w:numId="12" w16cid:durableId="384719975">
    <w:abstractNumId w:val="8"/>
  </w:num>
  <w:num w:numId="13" w16cid:durableId="1743142639">
    <w:abstractNumId w:val="3"/>
  </w:num>
  <w:num w:numId="14" w16cid:durableId="1378240362">
    <w:abstractNumId w:val="3"/>
  </w:num>
  <w:num w:numId="15" w16cid:durableId="245650288">
    <w:abstractNumId w:val="2"/>
  </w:num>
  <w:num w:numId="16" w16cid:durableId="1860503260">
    <w:abstractNumId w:val="2"/>
  </w:num>
  <w:num w:numId="17" w16cid:durableId="1940599638">
    <w:abstractNumId w:val="1"/>
  </w:num>
  <w:num w:numId="18" w16cid:durableId="193926747">
    <w:abstractNumId w:val="1"/>
  </w:num>
  <w:num w:numId="19" w16cid:durableId="765074004">
    <w:abstractNumId w:val="0"/>
  </w:num>
  <w:num w:numId="20" w16cid:durableId="1216694525">
    <w:abstractNumId w:val="0"/>
  </w:num>
  <w:num w:numId="21" w16cid:durableId="1999917318">
    <w:abstractNumId w:val="9"/>
  </w:num>
  <w:num w:numId="22" w16cid:durableId="2052680977">
    <w:abstractNumId w:val="7"/>
  </w:num>
  <w:num w:numId="23" w16cid:durableId="237834062">
    <w:abstractNumId w:val="6"/>
  </w:num>
  <w:num w:numId="24" w16cid:durableId="1129934449">
    <w:abstractNumId w:val="5"/>
  </w:num>
  <w:num w:numId="25" w16cid:durableId="1367869760">
    <w:abstractNumId w:val="4"/>
  </w:num>
  <w:num w:numId="26" w16cid:durableId="2045910197">
    <w:abstractNumId w:val="8"/>
  </w:num>
  <w:num w:numId="27" w16cid:durableId="1327660913">
    <w:abstractNumId w:val="3"/>
  </w:num>
  <w:num w:numId="28" w16cid:durableId="2122917382">
    <w:abstractNumId w:val="2"/>
  </w:num>
  <w:num w:numId="29" w16cid:durableId="1258100898">
    <w:abstractNumId w:val="1"/>
  </w:num>
  <w:num w:numId="30" w16cid:durableId="43062070">
    <w:abstractNumId w:val="0"/>
  </w:num>
  <w:num w:numId="31" w16cid:durableId="1742024911">
    <w:abstractNumId w:val="9"/>
  </w:num>
  <w:num w:numId="32" w16cid:durableId="1618289576">
    <w:abstractNumId w:val="7"/>
  </w:num>
  <w:num w:numId="33" w16cid:durableId="489491604">
    <w:abstractNumId w:val="6"/>
  </w:num>
  <w:num w:numId="34" w16cid:durableId="2005813526">
    <w:abstractNumId w:val="5"/>
  </w:num>
  <w:num w:numId="35" w16cid:durableId="1170213261">
    <w:abstractNumId w:val="4"/>
  </w:num>
  <w:num w:numId="36" w16cid:durableId="1726176480">
    <w:abstractNumId w:val="8"/>
  </w:num>
  <w:num w:numId="37" w16cid:durableId="320811966">
    <w:abstractNumId w:val="3"/>
  </w:num>
  <w:num w:numId="38" w16cid:durableId="613175011">
    <w:abstractNumId w:val="2"/>
  </w:num>
  <w:num w:numId="39" w16cid:durableId="912543110">
    <w:abstractNumId w:val="1"/>
  </w:num>
  <w:num w:numId="40" w16cid:durableId="1349452169">
    <w:abstractNumId w:val="0"/>
  </w:num>
  <w:num w:numId="41" w16cid:durableId="41910079">
    <w:abstractNumId w:val="10"/>
  </w:num>
  <w:num w:numId="42" w16cid:durableId="41055664">
    <w:abstractNumId w:val="10"/>
  </w:num>
  <w:num w:numId="43" w16cid:durableId="340394648">
    <w:abstractNumId w:val="10"/>
  </w:num>
  <w:num w:numId="44" w16cid:durableId="18550678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516"/>
    <w:rsid w:val="00002272"/>
    <w:rsid w:val="00064002"/>
    <w:rsid w:val="000677B9"/>
    <w:rsid w:val="000831BA"/>
    <w:rsid w:val="000A42CC"/>
    <w:rsid w:val="000E7DD9"/>
    <w:rsid w:val="0010095E"/>
    <w:rsid w:val="00125B37"/>
    <w:rsid w:val="0014184A"/>
    <w:rsid w:val="00171CD5"/>
    <w:rsid w:val="00187494"/>
    <w:rsid w:val="001F32AE"/>
    <w:rsid w:val="002767FF"/>
    <w:rsid w:val="00282D2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333"/>
    <w:rsid w:val="005F1B17"/>
    <w:rsid w:val="006037C0"/>
    <w:rsid w:val="006631B6"/>
    <w:rsid w:val="00680577"/>
    <w:rsid w:val="006F74FA"/>
    <w:rsid w:val="00700C26"/>
    <w:rsid w:val="00731ADD"/>
    <w:rsid w:val="00734777"/>
    <w:rsid w:val="00745510"/>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516"/>
    <w:rsid w:val="00BD48FE"/>
    <w:rsid w:val="00BD7BD8"/>
    <w:rsid w:val="00BE6ADC"/>
    <w:rsid w:val="00C05BFE"/>
    <w:rsid w:val="00C23CD4"/>
    <w:rsid w:val="00C61C0C"/>
    <w:rsid w:val="00C941CB"/>
    <w:rsid w:val="00CC2357"/>
    <w:rsid w:val="00CF071A"/>
    <w:rsid w:val="00D058B8"/>
    <w:rsid w:val="00D2032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304"/>
  </w:rsids>
  <w:docVars>
    <w:docVar w:name="dvdocse" w:val="A10-0140/2026"/>
    <w:docVar w:name="dvlangue" w:val="LV"/>
    <w:docVar w:name="dvnumam" w:val="0"/>
    <w:docVar w:name="dvpe" w:val="782.288"/>
    <w:docVar w:name="dvrapporteur" w:val="Referente: "/>
    <w:docVar w:name="dvtitre" w:val="Eiropas Parlamenta 2026. gada XX. XXX  rezolūcija par Komisijas 2025. gada ziņojumu par Gruziju(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3042728"/>
  <w15:chartTrackingRefBased/>
  <w15:docId w15:val="{AAA946F5-BD3B-41EF-A844-E4410B942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E7333"/>
    <w:pPr>
      <w:widowControl/>
      <w:spacing w:after="240"/>
    </w:pPr>
    <w:rPr>
      <w:szCs w:val="24"/>
      <w:lang w:eastAsia="en-US"/>
    </w:rPr>
  </w:style>
  <w:style w:type="paragraph" w:customStyle="1" w:styleId="NormalHanging12a">
    <w:name w:val="NormalHanging12a"/>
    <w:basedOn w:val="Normal"/>
    <w:rsid w:val="005E7333"/>
    <w:pPr>
      <w:widowControl/>
      <w:spacing w:after="240"/>
      <w:ind w:left="566" w:hanging="566"/>
    </w:pPr>
    <w:rPr>
      <w:szCs w:val="24"/>
      <w:lang w:eastAsia="en-US"/>
    </w:rPr>
  </w:style>
  <w:style w:type="paragraph" w:customStyle="1" w:styleId="Normal12">
    <w:name w:val="Normal12"/>
    <w:basedOn w:val="Normal"/>
    <w:rsid w:val="005E7333"/>
    <w:pPr>
      <w:spacing w:after="240"/>
    </w:pPr>
    <w:rPr>
      <w:szCs w:val="24"/>
      <w:lang w:eastAsia="en-US"/>
    </w:rPr>
  </w:style>
  <w:style w:type="paragraph" w:customStyle="1" w:styleId="NormalHanging">
    <w:name w:val="NormalHanging"/>
    <w:basedOn w:val="Normal"/>
    <w:rsid w:val="005E7333"/>
    <w:pPr>
      <w:spacing w:after="240"/>
      <w:ind w:left="566" w:hanging="566"/>
    </w:pPr>
    <w:rPr>
      <w:szCs w:val="24"/>
      <w:lang w:eastAsia="en-US"/>
    </w:rPr>
  </w:style>
  <w:style w:type="paragraph" w:customStyle="1" w:styleId="NormalBold12a">
    <w:name w:val="NormalBold12a"/>
    <w:basedOn w:val="Normal"/>
    <w:rsid w:val="005E7333"/>
    <w:pPr>
      <w:widowControl/>
      <w:spacing w:after="240"/>
    </w:pPr>
    <w:rPr>
      <w:b/>
      <w:szCs w:val="24"/>
      <w:lang w:eastAsia="en-US"/>
    </w:rPr>
  </w:style>
  <w:style w:type="paragraph" w:customStyle="1" w:styleId="NormalCenter12a">
    <w:name w:val="NormalCenter12a"/>
    <w:basedOn w:val="Normal"/>
    <w:rsid w:val="005E7333"/>
    <w:pPr>
      <w:widowControl/>
      <w:spacing w:after="240"/>
      <w:jc w:val="center"/>
    </w:pPr>
    <w:rPr>
      <w:szCs w:val="24"/>
      <w:lang w:eastAsia="en-US"/>
    </w:rPr>
  </w:style>
  <w:style w:type="character" w:styleId="Hyperlink">
    <w:name w:val="Hyperlink"/>
    <w:basedOn w:val="DefaultParagraphFont"/>
    <w:rsid w:val="005E7333"/>
    <w:rPr>
      <w:color w:val="0000FF"/>
      <w:u w:val="single"/>
    </w:rPr>
  </w:style>
  <w:style w:type="paragraph" w:styleId="Revision">
    <w:name w:val="Revision"/>
    <w:hidden/>
    <w:uiPriority w:val="99"/>
    <w:semiHidden/>
    <w:rsid w:val="00282D2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N/ALL/?uri=CELEX:52025DC0690"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7103</Words>
  <Characters>49199</Characters>
  <Application>Microsoft Office Word</Application>
  <DocSecurity>0</DocSecurity>
  <Lines>409</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2026-06-17T14:09:00Z</dcterms:created>
  <dcterms:modified xsi:type="dcterms:W3CDTF">2026-06-17T14:09:00Z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A10-0140/2026</vt:lpwstr>
  </property>
  <property fmtid="{D5CDD505-2E9C-101B-9397-08002B2CF9AE}" pid="4" name="&lt;Type&gt;">
    <vt:lpwstr>RR</vt:lpwstr>
  </property>
</Properties>
</file>