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97D98A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5212F" w:rsidP="0010095E" w14:paraId="5E7BE8CA" w14:textId="77777777">
            <w:pPr>
              <w:pStyle w:val="EPName"/>
            </w:pPr>
            <w:r w:rsidRPr="0075212F">
              <w:t>Európsky parlament</w:t>
            </w:r>
          </w:p>
          <w:p w:rsidR="00751A4A" w:rsidRPr="0075212F" w:rsidP="005F1B17" w14:paraId="529E6D5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212F">
              <w:t>2024</w:t>
            </w:r>
            <w:r w:rsidRPr="0075212F" w:rsidR="00817416">
              <w:t>-202</w:t>
            </w:r>
            <w:r w:rsidRPr="0075212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5212F" w:rsidP="0010095E" w14:paraId="22D67CC7" w14:textId="77777777">
            <w:pPr>
              <w:pStyle w:val="EPLogo"/>
            </w:pPr>
            <w:r w:rsidRPr="0075212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5212F" w:rsidP="004C5D52" w14:paraId="02567858" w14:textId="77777777">
      <w:pPr>
        <w:pStyle w:val="LineTop"/>
      </w:pPr>
    </w:p>
    <w:p w:rsidR="00680577" w:rsidRPr="0075212F" w:rsidP="00680577" w14:paraId="4A537F7E" w14:textId="77777777">
      <w:pPr>
        <w:pStyle w:val="EPBodyTA1"/>
      </w:pPr>
      <w:r w:rsidRPr="0075212F">
        <w:t>PRIJATÉ TEXTY</w:t>
      </w:r>
    </w:p>
    <w:p w:rsidR="00D058B8" w:rsidRPr="0075212F" w:rsidP="00D058B8" w14:paraId="004ECF1C" w14:textId="77777777">
      <w:pPr>
        <w:pStyle w:val="LineBottom"/>
      </w:pPr>
    </w:p>
    <w:p w:rsidR="00D45CCA" w:rsidRPr="0075212F" w:rsidP="00D45CCA" w14:paraId="6A6C107A" w14:textId="0945E06C">
      <w:pPr>
        <w:pStyle w:val="ATHeading1"/>
      </w:pPr>
      <w:bookmarkStart w:id="0" w:name="TANumber"/>
      <w:r w:rsidRPr="0075212F">
        <w:t>P10_TA(2026)0</w:t>
      </w:r>
      <w:r w:rsidRPr="0075212F" w:rsidR="00DD2ABA">
        <w:t>222</w:t>
      </w:r>
      <w:bookmarkEnd w:id="0"/>
    </w:p>
    <w:p w:rsidR="00D45CCA" w:rsidRPr="0075212F" w:rsidP="00D45CCA" w14:paraId="4EC11813" w14:textId="77777777">
      <w:pPr>
        <w:pStyle w:val="ATHeading2"/>
      </w:pPr>
      <w:bookmarkStart w:id="1" w:name="title"/>
      <w:r w:rsidRPr="0075212F">
        <w:t>Správa Komisie o Gruzínsku za rok 2025</w:t>
      </w:r>
      <w:bookmarkEnd w:id="1"/>
    </w:p>
    <w:p w:rsidR="00D45CCA" w:rsidRPr="0075212F" w:rsidP="00D45CCA" w14:paraId="60C56D83" w14:textId="77777777">
      <w:pPr>
        <w:rPr>
          <w:i/>
          <w:vanish/>
        </w:rPr>
      </w:pPr>
      <w:r>
        <w:rPr>
          <w:i/>
        </w:rPr>
        <w:fldChar w:fldCharType="begin"/>
      </w:r>
      <w:r w:rsidRPr="0075212F">
        <w:rPr>
          <w:i/>
        </w:rPr>
        <w:instrText xml:space="preserve"> TC"(</w:instrText>
      </w:r>
      <w:bookmarkStart w:id="2" w:name="DocNumber"/>
      <w:r w:rsidRPr="0075212F">
        <w:rPr>
          <w:i/>
        </w:rPr>
        <w:instrText>A10-0140/2026</w:instrText>
      </w:r>
      <w:bookmarkEnd w:id="2"/>
      <w:r w:rsidRPr="0075212F">
        <w:rPr>
          <w:i/>
        </w:rPr>
        <w:instrText xml:space="preserve"> - Spravodajkyňa: Rasa </w:instrText>
      </w:r>
      <w:r w:rsidRPr="0075212F">
        <w:rPr>
          <w:i/>
        </w:rPr>
        <w:instrText>Juknevičienė</w:instrText>
      </w:r>
      <w:r w:rsidRPr="0075212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D45CCA" w:rsidRPr="0075212F" w:rsidP="00D45CCA" w14:paraId="110727EA" w14:textId="77777777">
      <w:pPr>
        <w:rPr>
          <w:vanish/>
        </w:rPr>
      </w:pPr>
      <w:bookmarkStart w:id="3" w:name="Commission"/>
      <w:r w:rsidRPr="0075212F">
        <w:rPr>
          <w:vanish/>
        </w:rPr>
        <w:t>Výbor pre zahraničné veci</w:t>
      </w:r>
      <w:bookmarkEnd w:id="3"/>
    </w:p>
    <w:p w:rsidR="00D45CCA" w:rsidRPr="0075212F" w:rsidP="00D45CCA" w14:paraId="5A92F002" w14:textId="77777777">
      <w:pPr>
        <w:rPr>
          <w:vanish/>
        </w:rPr>
      </w:pPr>
      <w:bookmarkStart w:id="4" w:name="PE"/>
      <w:r w:rsidRPr="0075212F">
        <w:rPr>
          <w:vanish/>
        </w:rPr>
        <w:t>PE782.288</w:t>
      </w:r>
      <w:bookmarkEnd w:id="4"/>
    </w:p>
    <w:p w:rsidR="00D45CCA" w:rsidRPr="0075212F" w:rsidP="00D45CCA" w14:paraId="520E58D0" w14:textId="520D2D43">
      <w:pPr>
        <w:pStyle w:val="ATHeading3"/>
      </w:pPr>
      <w:bookmarkStart w:id="5" w:name="Sujet"/>
      <w:r w:rsidRPr="0075212F">
        <w:t xml:space="preserve">Uznesenie Európskeho parlamentu zo </w:t>
      </w:r>
      <w:r w:rsidRPr="0075212F" w:rsidR="00DD2ABA">
        <w:t>17</w:t>
      </w:r>
      <w:r w:rsidRPr="0075212F">
        <w:t xml:space="preserve">. </w:t>
      </w:r>
      <w:r w:rsidRPr="0075212F" w:rsidR="00DD2ABA">
        <w:t xml:space="preserve">júna </w:t>
      </w:r>
      <w:r w:rsidRPr="0075212F">
        <w:t>2026 o správe Komisie o Gruzínsku za rok 2025</w:t>
      </w:r>
      <w:bookmarkEnd w:id="5"/>
      <w:r w:rsidRPr="0075212F">
        <w:t xml:space="preserve"> </w:t>
      </w:r>
      <w:bookmarkStart w:id="6" w:name="References"/>
      <w:r w:rsidRPr="0075212F">
        <w:t>(2025/2257(INI))</w:t>
      </w:r>
      <w:bookmarkEnd w:id="6"/>
    </w:p>
    <w:p w:rsidR="00CB68AB" w:rsidRPr="0075212F" w:rsidP="00CB68AB" w14:paraId="3B7904F5" w14:textId="77777777">
      <w:pPr>
        <w:pStyle w:val="Normal12"/>
      </w:pPr>
      <w:r w:rsidRPr="0075212F">
        <w:t>Európsky parlament,</w:t>
      </w:r>
    </w:p>
    <w:p w:rsidR="00CB68AB" w:rsidRPr="0075212F" w:rsidP="00CB68AB" w14:paraId="2CC00D29" w14:textId="60829268">
      <w:pPr>
        <w:pStyle w:val="NormalHanging"/>
      </w:pPr>
      <w:r w:rsidRPr="0075212F">
        <w:t>–</w:t>
      </w:r>
      <w:r w:rsidRPr="0075212F">
        <w:tab/>
        <w:t>so zreteľom na oznámenie Komisie zo 4. novembra 2025 s názvom Oznámenie o politike rozširovania EÚ za rok 2025 (</w:t>
      </w:r>
      <w:r w:rsidRPr="0075212F" w:rsidR="00551AF1">
        <w:t>COM(2025)0690</w:t>
      </w:r>
      <w:r w:rsidRPr="0075212F">
        <w:t>) a na sprievodný pracovný dokument útvarov Komisie s názvom Správa o Gruzínsku za rok 2025 (SWD(2025)0757),</w:t>
      </w:r>
    </w:p>
    <w:p w:rsidR="00CB68AB" w:rsidRPr="0075212F" w:rsidP="00CB68AB" w14:paraId="5EC5B5C9" w14:textId="1CDFD29F">
      <w:pPr>
        <w:pStyle w:val="NormalHanging"/>
      </w:pPr>
      <w:r w:rsidRPr="0075212F">
        <w:t>–</w:t>
      </w:r>
      <w:r w:rsidRPr="0075212F">
        <w:tab/>
        <w:t>so zreteľom na Dohodu o pridružení medzi Európskou úniou a Európskym spoločenstvom pre atómovú energiu a ich členskými štátmi na jednej strane a Gruzínskom na strane druhej</w:t>
      </w:r>
      <w:r>
        <w:rPr>
          <w:rStyle w:val="FootnoteReference"/>
        </w:rPr>
        <w:footnoteReference w:id="2"/>
      </w:r>
      <w:r w:rsidRPr="0075212F">
        <w:t>,</w:t>
      </w:r>
    </w:p>
    <w:p w:rsidR="00CB68AB" w:rsidRPr="0075212F" w:rsidP="00CB68AB" w14:paraId="61DBBC54" w14:textId="0F30B6CC">
      <w:pPr>
        <w:pStyle w:val="NormalHanging"/>
      </w:pPr>
      <w:r w:rsidRPr="0075212F">
        <w:t>–</w:t>
      </w:r>
      <w:r w:rsidRPr="0075212F">
        <w:tab/>
        <w:t>so zreteľom na nariadenie Európskeho parlamentu a Rady (EÚ) 2025/2441 z 26. novembra 2025, ktorým sa mení nariadenie (EÚ) 2018/1806, pokiaľ ide o revíziu mechanizmu pozastavenia</w:t>
      </w:r>
      <w:r>
        <w:rPr>
          <w:rStyle w:val="FootnoteReference"/>
        </w:rPr>
        <w:footnoteReference w:id="3"/>
      </w:r>
      <w:r w:rsidRPr="0075212F">
        <w:t>,</w:t>
      </w:r>
    </w:p>
    <w:p w:rsidR="00CB68AB" w:rsidRPr="0075212F" w:rsidP="00CB68AB" w14:paraId="45D4DA53" w14:textId="77777777">
      <w:pPr>
        <w:pStyle w:val="NormalHanging"/>
      </w:pPr>
      <w:r w:rsidRPr="0075212F">
        <w:t>–</w:t>
      </w:r>
      <w:r w:rsidRPr="0075212F">
        <w:tab/>
        <w:t>so zreteľom na článok 78 gruzínskej ústavy, v ktorom sa požaduje vykonať všetky možné opatrenia na zaručenie úplnej integrácie Gruzínska do EÚ a NATO,</w:t>
      </w:r>
    </w:p>
    <w:p w:rsidR="00CB68AB" w:rsidRPr="0075212F" w:rsidP="00CB68AB" w14:paraId="11C88D01" w14:textId="77777777">
      <w:pPr>
        <w:pStyle w:val="NormalHanging"/>
      </w:pPr>
      <w:r w:rsidRPr="0075212F">
        <w:t>–</w:t>
      </w:r>
      <w:r w:rsidRPr="0075212F">
        <w:tab/>
        <w:t>so zreteľom na naliehavé stanovisko Úradu pre demokratické inštitúcie a ľudské práva (ODIHR) Organizácie pre bezpečnosť a spoluprácu v Európe (OBSE) k zmenám zákona o správnych priestupkoch a trestného zákonníka Gruzínska prijaté 12. novembra 2025,</w:t>
      </w:r>
    </w:p>
    <w:p w:rsidR="00CB68AB" w:rsidRPr="0075212F" w:rsidP="00CB68AB" w14:paraId="55D61396" w14:textId="77777777">
      <w:pPr>
        <w:pStyle w:val="NormalHanging"/>
      </w:pPr>
      <w:r w:rsidRPr="0075212F">
        <w:t>–</w:t>
      </w:r>
      <w:r w:rsidRPr="0075212F">
        <w:tab/>
        <w:t>so zreteľom na Európsky dohovor o ľudských právach, ktorého je Gruzínsko zmluvnou stranou,</w:t>
      </w:r>
    </w:p>
    <w:p w:rsidR="00CB68AB" w:rsidRPr="0075212F" w:rsidP="00CB68AB" w14:paraId="10BA527D" w14:textId="77777777">
      <w:pPr>
        <w:pStyle w:val="NormalHanging"/>
      </w:pPr>
      <w:r w:rsidRPr="0075212F">
        <w:t>–</w:t>
      </w:r>
      <w:r w:rsidRPr="0075212F">
        <w:tab/>
        <w:t>so zreteľom na predchádzajúce správy Komisie o rozšírení týkajúce sa Gruzínska,</w:t>
      </w:r>
    </w:p>
    <w:p w:rsidR="00CB68AB" w:rsidRPr="0075212F" w:rsidP="00CB68AB" w14:paraId="56FB3597" w14:textId="77777777">
      <w:pPr>
        <w:pStyle w:val="NormalHanging"/>
      </w:pPr>
      <w:r w:rsidRPr="0075212F">
        <w:t>–</w:t>
      </w:r>
      <w:r w:rsidRPr="0075212F">
        <w:tab/>
        <w:t xml:space="preserve">so zreteľom na správu organizácie </w:t>
      </w:r>
      <w:r w:rsidRPr="0075212F">
        <w:t>Freedom</w:t>
      </w:r>
      <w:r w:rsidRPr="0075212F">
        <w:t xml:space="preserve"> </w:t>
      </w:r>
      <w:r w:rsidRPr="0075212F">
        <w:t>House</w:t>
      </w:r>
      <w:r w:rsidRPr="0075212F">
        <w:t xml:space="preserve"> s názvom Sloboda vo svete za rok </w:t>
      </w:r>
      <w:r w:rsidRPr="0075212F">
        <w:t>2025 (</w:t>
      </w:r>
      <w:r w:rsidRPr="0075212F">
        <w:t>Freedom</w:t>
      </w:r>
      <w:r w:rsidRPr="0075212F">
        <w:t xml:space="preserve"> in </w:t>
      </w:r>
      <w:r w:rsidRPr="0075212F">
        <w:t>the</w:t>
      </w:r>
      <w:r w:rsidRPr="0075212F">
        <w:t xml:space="preserve"> </w:t>
      </w:r>
      <w:r w:rsidRPr="0075212F">
        <w:t>World</w:t>
      </w:r>
      <w:r w:rsidRPr="0075212F">
        <w:t> 2025),</w:t>
      </w:r>
    </w:p>
    <w:p w:rsidR="00CB68AB" w:rsidRPr="0075212F" w:rsidP="00CB68AB" w14:paraId="7E43B3D3" w14:textId="77777777">
      <w:pPr>
        <w:pStyle w:val="NormalHanging"/>
      </w:pPr>
      <w:r w:rsidRPr="0075212F">
        <w:t>–</w:t>
      </w:r>
      <w:r w:rsidRPr="0075212F">
        <w:tab/>
        <w:t xml:space="preserve">so zreteľom na index právneho štátu organizácie </w:t>
      </w:r>
      <w:r w:rsidRPr="0075212F">
        <w:t>World</w:t>
      </w:r>
      <w:r w:rsidRPr="0075212F">
        <w:t xml:space="preserve"> </w:t>
      </w:r>
      <w:r w:rsidRPr="0075212F">
        <w:t>Justice</w:t>
      </w:r>
      <w:r w:rsidRPr="0075212F">
        <w:t xml:space="preserve"> Project za rok 2025,</w:t>
      </w:r>
    </w:p>
    <w:p w:rsidR="00CB68AB" w:rsidRPr="0075212F" w:rsidP="00CB68AB" w14:paraId="06569AEB" w14:textId="77777777">
      <w:pPr>
        <w:pStyle w:val="NormalHanging"/>
      </w:pPr>
      <w:r w:rsidRPr="0075212F">
        <w:t>–</w:t>
      </w:r>
      <w:r w:rsidRPr="0075212F">
        <w:tab/>
        <w:t xml:space="preserve">so zreteľom na index vnímania korupcie organizácie </w:t>
      </w:r>
      <w:r w:rsidRPr="0075212F">
        <w:t>Transparency</w:t>
      </w:r>
      <w:r w:rsidRPr="0075212F">
        <w:t xml:space="preserve"> International z roku 2025,</w:t>
      </w:r>
    </w:p>
    <w:p w:rsidR="00CB68AB" w:rsidRPr="0075212F" w:rsidP="00CB68AB" w14:paraId="4381E730" w14:textId="77777777">
      <w:pPr>
        <w:pStyle w:val="NormalHanging"/>
      </w:pPr>
      <w:r w:rsidRPr="0075212F">
        <w:t>–</w:t>
      </w:r>
      <w:r w:rsidRPr="0075212F">
        <w:tab/>
        <w:t>so zreteľom na správu vyšetrovacej misie OBSE o Gruzínsku (2026) podľa odseku 12 dokumentu moskovského mechanizmu s názvom Vývoj v Gruzínsku v oblasti ľudských práv a základných slobôd od jari 2024,</w:t>
      </w:r>
    </w:p>
    <w:p w:rsidR="00CB68AB" w:rsidRPr="0075212F" w:rsidP="00CB68AB" w14:paraId="698EF0A8" w14:textId="77777777">
      <w:pPr>
        <w:pStyle w:val="NormalHanging"/>
      </w:pPr>
      <w:r w:rsidRPr="0075212F">
        <w:t>–</w:t>
      </w:r>
      <w:r w:rsidRPr="0075212F">
        <w:tab/>
        <w:t>so zreteľom na závery Predsedníctva Rady zo 16. decembra 2025 o rozširovaní,</w:t>
      </w:r>
    </w:p>
    <w:p w:rsidR="00CB68AB" w:rsidRPr="0075212F" w:rsidP="00CB68AB" w14:paraId="2BB33D2A" w14:textId="77777777">
      <w:pPr>
        <w:pStyle w:val="NormalHanging"/>
      </w:pPr>
      <w:r w:rsidRPr="0075212F">
        <w:t>–</w:t>
      </w:r>
      <w:r w:rsidRPr="0075212F">
        <w:tab/>
        <w:t>so zreteľom na stanovisko k zákonu o registrácii zahraničných agentov, zmenám zákona o grantoch a iným zákonom týkajúcim sa „zahraničného vplyvu“, ktoré prijala Benátska komisia 9. až 10. októbra 2025,</w:t>
      </w:r>
    </w:p>
    <w:p w:rsidR="00CB68AB" w:rsidRPr="0075212F" w:rsidP="00CB68AB" w14:paraId="163E4FD3" w14:textId="77777777">
      <w:pPr>
        <w:pStyle w:val="NormalHanging"/>
      </w:pPr>
      <w:r w:rsidRPr="0075212F">
        <w:t>–</w:t>
      </w:r>
      <w:r w:rsidRPr="0075212F">
        <w:tab/>
        <w:t>so zreteľom na svoje predchádzajúce uznesenia o Gruzínsku,</w:t>
      </w:r>
    </w:p>
    <w:p w:rsidR="00CB68AB" w:rsidRPr="0075212F" w:rsidP="00CB68AB" w14:paraId="6F8903C7" w14:textId="0A45E120">
      <w:pPr>
        <w:pStyle w:val="NormalHanging"/>
      </w:pPr>
      <w:r w:rsidRPr="0075212F">
        <w:t>–</w:t>
      </w:r>
      <w:r w:rsidRPr="0075212F">
        <w:tab/>
        <w:t>so zreteľom na svoje uznesenie z 11. marca 2026 o stratégii rozširovania EÚ</w:t>
      </w:r>
      <w:r>
        <w:rPr>
          <w:rStyle w:val="FootnoteReference"/>
        </w:rPr>
        <w:footnoteReference w:id="4"/>
      </w:r>
      <w:r w:rsidRPr="0075212F">
        <w:t>,</w:t>
      </w:r>
    </w:p>
    <w:p w:rsidR="00CB68AB" w:rsidRPr="0075212F" w:rsidP="00CB68AB" w14:paraId="7662D6FC" w14:textId="77777777">
      <w:pPr>
        <w:pStyle w:val="NormalHanging"/>
      </w:pPr>
      <w:r w:rsidRPr="0075212F">
        <w:t>–</w:t>
      </w:r>
      <w:r w:rsidRPr="0075212F">
        <w:tab/>
        <w:t>so zreteľom na článok 55 rokovacieho poriadku,</w:t>
      </w:r>
    </w:p>
    <w:p w:rsidR="00CB68AB" w:rsidRPr="0075212F" w:rsidP="00CB68AB" w14:paraId="48DE7EC0" w14:textId="77777777">
      <w:pPr>
        <w:pStyle w:val="NormalHanging"/>
      </w:pPr>
      <w:r w:rsidRPr="0075212F">
        <w:t>–</w:t>
      </w:r>
      <w:r w:rsidRPr="0075212F">
        <w:tab/>
        <w:t>so zreteľom na správu Výboru pre zahraničné veci (A10-0140/2026),</w:t>
      </w:r>
    </w:p>
    <w:p w:rsidR="00CB68AB" w:rsidRPr="0075212F" w:rsidP="00CB68AB" w14:paraId="1AB179AC" w14:textId="77777777">
      <w:pPr>
        <w:pStyle w:val="NormalHanging"/>
      </w:pPr>
      <w:r w:rsidRPr="0075212F">
        <w:t>A.</w:t>
      </w:r>
      <w:r w:rsidRPr="0075212F">
        <w:tab/>
        <w:t xml:space="preserve">keďže Gruzínsko požiadalo o členstvo v EÚ 3. marca 2022; keďže Európska rada na svojom zasadnutí 14. a 15. decembra 2023 udelila Gruzínsku štatút kandidátskej krajiny pod podmienkou, že sa podniknú príslušné kroky uvedené v odporúčaní Komisie z 8. novembra 2023; keďže prístupový proces Gruzínska je v praxi od roku 2024 de </w:t>
      </w:r>
      <w:r w:rsidRPr="0075212F">
        <w:t>facto</w:t>
      </w:r>
      <w:r w:rsidRPr="0075212F">
        <w:t xml:space="preserve"> pozastavený;</w:t>
      </w:r>
    </w:p>
    <w:p w:rsidR="00CB68AB" w:rsidRPr="0075212F" w:rsidP="00CB68AB" w14:paraId="259580DF" w14:textId="77777777">
      <w:pPr>
        <w:pStyle w:val="NormalHanging"/>
      </w:pPr>
      <w:r w:rsidRPr="0075212F">
        <w:t>B.</w:t>
      </w:r>
      <w:r w:rsidRPr="0075212F">
        <w:tab/>
        <w:t xml:space="preserve">keďže Komisia považuje Gruzínsko za kandidátsku krajinu len na papieri, a to na základe záverov Európskej rady z 19. decembra 2024, v ktorých sa konštatovalo, že kroky gruzínskych orgánov de </w:t>
      </w:r>
      <w:r w:rsidRPr="0075212F">
        <w:t>facto</w:t>
      </w:r>
      <w:r w:rsidRPr="0075212F">
        <w:t xml:space="preserve"> viedli k zastaveniu predvstupového procesu, a vzhľadom na to, že odvtedy sa situácia v Gruzínsku v základných otázkach naďalej vážne zhoršuje;</w:t>
      </w:r>
    </w:p>
    <w:p w:rsidR="00CB68AB" w:rsidRPr="0075212F" w:rsidP="00CB68AB" w14:paraId="737DA621" w14:textId="77777777">
      <w:pPr>
        <w:pStyle w:val="NormalHanging"/>
      </w:pPr>
      <w:r w:rsidRPr="0075212F">
        <w:t>C.</w:t>
      </w:r>
      <w:r w:rsidRPr="0075212F">
        <w:tab/>
        <w:t>keďže komisárka Marta Kos oprávnene opísala správu Komisie o Gruzínsku za rok 2025 ako najhoršiu správu, aká bola kedy pre kandidátsku krajinu vypracovaná;</w:t>
      </w:r>
    </w:p>
    <w:p w:rsidR="00CB68AB" w:rsidRPr="0075212F" w:rsidP="00CB68AB" w14:paraId="365B25E4" w14:textId="77777777">
      <w:pPr>
        <w:pStyle w:val="NormalHanging"/>
      </w:pPr>
      <w:r w:rsidRPr="0075212F">
        <w:t>D.</w:t>
      </w:r>
      <w:r w:rsidRPr="0075212F">
        <w:tab/>
        <w:t>keďže situácia v Gruzínsku sa naďalej dramaticky zhoršuje a demokracia, ľudské práva a právny štát ešte viac upadajú v dôsledku krokov strany Gruzínsky sen; keďže metódy represií, dezinformačných kampaní a politického obťažovania sú odrazom ruských hybridných taktík;</w:t>
      </w:r>
    </w:p>
    <w:p w:rsidR="00CB68AB" w:rsidRPr="0075212F" w:rsidP="00CB68AB" w14:paraId="61C976DD" w14:textId="77777777">
      <w:pPr>
        <w:pStyle w:val="NormalHanging"/>
      </w:pPr>
      <w:r w:rsidRPr="0075212F">
        <w:t>E.</w:t>
      </w:r>
      <w:r w:rsidRPr="0075212F">
        <w:tab/>
        <w:t xml:space="preserve">keďže 24 zúčastnených štátov OBSE aktivovalo 29. januára 2026 moskovský mechanizmus, ktorý umožnil nezávislej expertnej misii preskúmať údajné porušovanie ľudských práv, najmä vývoj od jari 2024; keďže správa expertov v rámci moskovského mechanizmu OBSE o Gruzínsku, ktorá bola uverejnená 12. marca 2026, zdôrazňuje vážne obavy týkajúce sa integrity volebných procesov vrátane obvinení z nezrovnalostí a tlaku na politickú opozíciu, ako aj využívania právnych opatrení proti opozičným </w:t>
      </w:r>
      <w:r w:rsidRPr="0075212F">
        <w:t>vodcom a politickým stranám; keďže v správe sa vyzýva na zrušenie reštriktívnych právnych predpisov vrátane zákona o transparentnosti zahraničného vplyvu a zmien, ktoré ovplyvňujú slobodu médií; keďže dokumentuje prípady neprimeraného použitia sily proti protestujúcim a vyjadruje obavy z porušovania zákazu mučenia a zlého zaobchádzania, pričom v niektorých z nich bol dosiahnutý „prah mučenia“; keďže v správe sa okrem toho vyzýva na okamžité prepustenie osôb zadržiavaných z politických dôvodov vrátane členov opozície a novinárov a zdôrazňuje sa potreba, aby Gruzínsko plne spolupracovalo s medzinárodnými orgánmi vrátane Benátskej komisie a príslušných medzinárodných mechanizmov;</w:t>
      </w:r>
    </w:p>
    <w:p w:rsidR="00CB68AB" w:rsidRPr="0075212F" w:rsidP="00CB68AB" w14:paraId="08E1F0BA" w14:textId="77777777">
      <w:pPr>
        <w:pStyle w:val="NormalHanging"/>
      </w:pPr>
      <w:r w:rsidRPr="0075212F">
        <w:t>F.</w:t>
      </w:r>
      <w:r w:rsidRPr="0075212F">
        <w:tab/>
        <w:t>keďže vláda strany Gruzínsky sen systematicky oslabuje systém bŕzd a protiváh tým, že oslabuje nezávislosť súdnictva, prokuratúry a ústavného súdu, v dôsledku čoho Gruzínsko za súčasných podmienok štrukturálne nemôže splniť kritériá členstva v EÚ;</w:t>
      </w:r>
    </w:p>
    <w:p w:rsidR="00CB68AB" w:rsidRPr="0075212F" w:rsidP="00CB68AB" w14:paraId="5EDCCD62" w14:textId="77777777">
      <w:pPr>
        <w:pStyle w:val="NormalHanging"/>
      </w:pPr>
      <w:r w:rsidRPr="0075212F">
        <w:t>G.</w:t>
      </w:r>
      <w:r w:rsidRPr="0075212F">
        <w:tab/>
        <w:t>keďže protesty proti konaniu strany Gruzínsky sen pokračujú od 28. novembra 2024, čo svedčí o trvalej demokratickej vôli, ktorú gruzínsky ľud prejavuje i napriek systematickému a neprimeranému násiliu voči účastníkom protestov, ich väzneniu a zavádzaniu čoraz tvrdších trestov za účasť; keďže rozsiahle protesty sa začali po tom, čo vláda oznámila, že do roku 2028 pozastavuje prípravy na rokovania o pristúpení k EÚ;</w:t>
      </w:r>
    </w:p>
    <w:p w:rsidR="00CB68AB" w:rsidRPr="0075212F" w:rsidP="00CB68AB" w14:paraId="57C0232F" w14:textId="77777777">
      <w:pPr>
        <w:pStyle w:val="NormalHanging"/>
      </w:pPr>
      <w:r w:rsidRPr="0075212F">
        <w:t>H.</w:t>
      </w:r>
      <w:r w:rsidRPr="0075212F">
        <w:tab/>
        <w:t xml:space="preserve">keďže dokument BBC (British </w:t>
      </w:r>
      <w:r w:rsidRPr="0075212F">
        <w:t>Broadcasting</w:t>
      </w:r>
      <w:r w:rsidRPr="0075212F">
        <w:t xml:space="preserve"> </w:t>
      </w:r>
      <w:r w:rsidRPr="0075212F">
        <w:t>Corporation</w:t>
      </w:r>
      <w:r w:rsidRPr="0075212F">
        <w:t xml:space="preserve">) s názvom </w:t>
      </w:r>
      <w:r w:rsidRPr="0075212F">
        <w:t>When</w:t>
      </w:r>
      <w:r w:rsidRPr="0075212F">
        <w:t xml:space="preserve"> </w:t>
      </w:r>
      <w:r w:rsidRPr="0075212F">
        <w:t>Water</w:t>
      </w:r>
      <w:r w:rsidRPr="0075212F">
        <w:t xml:space="preserve"> </w:t>
      </w:r>
      <w:r w:rsidRPr="0075212F">
        <w:t>Burns</w:t>
      </w:r>
      <w:r w:rsidRPr="0075212F">
        <w:t>, ktorý bol odvysielaný 1. decembra 2025, predložil dôkazy, ktoré naznačujú, že v novembri a decembri 2024 sa proti demonštrantom v Gruzínsku použila voda zmiešaná s toxickou chemikáliou; keďže používanie toxických chemikálií môže spôsobiť dlhodobé zdravotné problémy;</w:t>
      </w:r>
    </w:p>
    <w:p w:rsidR="00CB68AB" w:rsidRPr="0075212F" w:rsidP="00CB68AB" w14:paraId="0112A236" w14:textId="77777777">
      <w:pPr>
        <w:pStyle w:val="NormalHanging"/>
      </w:pPr>
      <w:r w:rsidRPr="0075212F">
        <w:t>I.</w:t>
      </w:r>
      <w:r w:rsidRPr="0075212F">
        <w:tab/>
        <w:t>keďže OBSE/ODIHR sa z dôvodu neskorej pozvánky zo strany gruzínskych orgánov nemohol zúčastniť na pozorovaní komunálnych volieb, ktoré sa konali 4. októbra 2025;</w:t>
      </w:r>
    </w:p>
    <w:p w:rsidR="00CB68AB" w:rsidRPr="0075212F" w:rsidP="00CB68AB" w14:paraId="42E5A6D1" w14:textId="77777777">
      <w:pPr>
        <w:pStyle w:val="NormalHanging"/>
      </w:pPr>
      <w:r w:rsidRPr="0075212F">
        <w:t>J.</w:t>
      </w:r>
      <w:r w:rsidRPr="0075212F">
        <w:tab/>
        <w:t xml:space="preserve">keďže novo prijaté legislatívne zmeny zavádzajú ďalšie obmedzenia týkajúce sa zahraničného financovania a kriminalizujú tzv. externý </w:t>
      </w:r>
      <w:r w:rsidRPr="0075212F">
        <w:t>lobing</w:t>
      </w:r>
      <w:r w:rsidRPr="0075212F">
        <w:t xml:space="preserve">; keďže táto právna úprava výrazne rozširuje vymedzenie „grantov“ tak, aby zahŕňalo technickú alebo bezplatnú pomoc a prevody medzi zahraničnými organizáciami a ich miestnymi pobočkami, rozširuje rozsah subjektov považovaných za príjemcov grantov vrátane organizácií so sídlom v zahraničí, ktoré sa zaoberajú otázkami súvisiacimi s Gruzínskom, a zavádza trestné sankcie za porušenia týkajúce sa grantov; keďže právna úprava ďalej zavádza tresty odňatia slobody až na šesť rokov za „externý </w:t>
      </w:r>
      <w:r w:rsidRPr="0075212F">
        <w:t>lobing</w:t>
      </w:r>
      <w:r w:rsidRPr="0075212F">
        <w:t>“, osemročný zákaz členstva v politických stranách pre jednotlivcov, ktorí pracovali v organizáciách financovaných zo zahraničia, a dodatočné sankcie pre podniky zapojené do politickej činnosti nesúvisiacej s ich hlavnou činnosťou; keďže sa ňou zároveň zavádza ustanovenie o „extrémizme“, ktoré umožňuje ukladať tresty odňatia slobody až na tri roky za „systematické činy“ zamerané „na vytvorenie dojmu“, že vláda nemá legitimitu;</w:t>
      </w:r>
    </w:p>
    <w:p w:rsidR="00CB68AB" w:rsidRPr="0075212F" w:rsidP="00CB68AB" w14:paraId="7F3D786A" w14:textId="77777777">
      <w:pPr>
        <w:pStyle w:val="NormalHanging"/>
      </w:pPr>
      <w:r w:rsidRPr="0075212F">
        <w:t>K.</w:t>
      </w:r>
      <w:r w:rsidRPr="0075212F">
        <w:tab/>
        <w:t>keďže prijatými zmenami trestného zákonníka sa stanovujú tresty odňatia slobody pre jednotlivcov, ktorí odmietajú uznať legitimitu vlády strany Gruzínsky sen, čo vyvoláva vážne obavy, pokiaľ ide o slobodu prejavu, politický pluralizmus a demokratické normy,</w:t>
      </w:r>
    </w:p>
    <w:p w:rsidR="00CB68AB" w:rsidRPr="0075212F" w:rsidP="00CB68AB" w14:paraId="744173AA" w14:textId="77777777">
      <w:pPr>
        <w:pStyle w:val="NormalHanging"/>
      </w:pPr>
      <w:r w:rsidRPr="0075212F">
        <w:t>L.</w:t>
      </w:r>
      <w:r w:rsidRPr="0075212F">
        <w:tab/>
        <w:t xml:space="preserve">keďže v reakcii na úpadok demokracie v Gruzínsku za vlády strany Gruzínsky sen a na zmenu geopolitického smerovania krajiny Spojené štáty pozastavili strategické </w:t>
      </w:r>
      <w:r w:rsidRPr="0075212F">
        <w:t>partnerstvo s Gruzínskom a uvalili sankcie, ktoré zostávajú v platnosti; keďže Kongres USA predložil návrh zákona o využití a posilnení možností Gruzínska na budovanie zodpovednosti, odolnosti a nezávislosti (zákon MEGOBARI), ktorého cieľom je zvýšiť kontrolu nad konaním gruzínskej vlády a jej väzbami na Rusko a iné autoritárske režimy vrátane Číny;</w:t>
      </w:r>
    </w:p>
    <w:p w:rsidR="00CB68AB" w:rsidRPr="0075212F" w:rsidP="00CB68AB" w14:paraId="0DFF3606" w14:textId="77777777">
      <w:pPr>
        <w:pStyle w:val="NormalHanging"/>
      </w:pPr>
      <w:r w:rsidRPr="0075212F">
        <w:t>M.</w:t>
      </w:r>
      <w:r w:rsidRPr="0075212F">
        <w:tab/>
        <w:t xml:space="preserve">keďže v decembri 2024 Spojené štáty zaradili </w:t>
      </w:r>
      <w:r w:rsidRPr="0075212F">
        <w:t>Bidzinu</w:t>
      </w:r>
      <w:r w:rsidRPr="0075212F">
        <w:t xml:space="preserve"> </w:t>
      </w:r>
      <w:r w:rsidRPr="0075212F">
        <w:t>Ivanišviliho</w:t>
      </w:r>
      <w:r w:rsidRPr="0075212F">
        <w:t xml:space="preserve"> do svojho sankčného režimu za podkopávanie demokratickej a euroatlantickej budúcnosti Gruzínska v prospech Ruskej federácie; keďže Spojené štáty dospeli k záveru, že konanie </w:t>
      </w:r>
      <w:r w:rsidRPr="0075212F">
        <w:t>Ivanišviliho</w:t>
      </w:r>
      <w:r w:rsidRPr="0075212F">
        <w:t xml:space="preserve"> a strany Gruzínsky sen narušilo demokratické inštitúcie, umožnilo porušovanie ľudských práv a obmedzilo uplatňovanie základných slobôd v Gruzínsku; keďže tieto kroky ďalej narušili euroatlantickú budúcnosť Gruzínska a krajinu urobili čoraz zraniteľnejšou voči Rusku, ktoré naďalej okupuje viac ako 20 % gruzínskeho územia;</w:t>
      </w:r>
    </w:p>
    <w:p w:rsidR="00CB68AB" w:rsidRPr="0075212F" w:rsidP="00CB68AB" w14:paraId="12C84200" w14:textId="77777777">
      <w:pPr>
        <w:pStyle w:val="NormalHanging"/>
      </w:pPr>
      <w:r w:rsidRPr="0075212F">
        <w:t>N.</w:t>
      </w:r>
      <w:r w:rsidRPr="0075212F">
        <w:tab/>
        <w:t xml:space="preserve">keďže 2. marca 2026 deväť opozičných strán v Gruzínsku oznámilo vytvorenie aliancie v reakcii na prebiehajúci úpadok demokracie a autoritársku konsolidáciu moci stranou Gruzínsky sen, čo dokazuje konsolidáciu </w:t>
      </w:r>
      <w:r w:rsidRPr="0075212F">
        <w:t>proeurópskych</w:t>
      </w:r>
      <w:r w:rsidRPr="0075212F">
        <w:t xml:space="preserve"> demokratických síl a rastúci spoločenský dopyt po obrane európskej cesty Gruzínska;</w:t>
      </w:r>
    </w:p>
    <w:p w:rsidR="00CB68AB" w:rsidRPr="0075212F" w:rsidP="00CB68AB" w14:paraId="2798A7DC" w14:textId="77777777">
      <w:pPr>
        <w:pStyle w:val="NormalHanging"/>
      </w:pPr>
      <w:r w:rsidRPr="0075212F">
        <w:t>O.</w:t>
      </w:r>
      <w:r w:rsidRPr="0075212F">
        <w:tab/>
        <w:t xml:space="preserve">keďže osem opozičných lídrov a politikov, a to Nika </w:t>
      </w:r>
      <w:r w:rsidRPr="0075212F">
        <w:t>Gvaramia</w:t>
      </w:r>
      <w:r w:rsidRPr="0075212F">
        <w:t xml:space="preserve">, </w:t>
      </w:r>
      <w:r w:rsidRPr="0075212F">
        <w:t>Zurab</w:t>
      </w:r>
      <w:r w:rsidRPr="0075212F">
        <w:t xml:space="preserve"> </w:t>
      </w:r>
      <w:r w:rsidRPr="0075212F">
        <w:t>Japaridze</w:t>
      </w:r>
      <w:r w:rsidRPr="0075212F">
        <w:t xml:space="preserve">, </w:t>
      </w:r>
      <w:r w:rsidRPr="0075212F">
        <w:t>Badri</w:t>
      </w:r>
      <w:r w:rsidRPr="0075212F">
        <w:t xml:space="preserve"> </w:t>
      </w:r>
      <w:r w:rsidRPr="0075212F">
        <w:t>Japaridze</w:t>
      </w:r>
      <w:r w:rsidRPr="0075212F">
        <w:t xml:space="preserve">, </w:t>
      </w:r>
      <w:r w:rsidRPr="0075212F">
        <w:t>Mamuka</w:t>
      </w:r>
      <w:r w:rsidRPr="0075212F">
        <w:t xml:space="preserve"> </w:t>
      </w:r>
      <w:r w:rsidRPr="0075212F">
        <w:t>Chazaradze</w:t>
      </w:r>
      <w:r w:rsidRPr="0075212F">
        <w:t xml:space="preserve">, Nika Melia, </w:t>
      </w:r>
      <w:r w:rsidRPr="0075212F">
        <w:t>Irakli</w:t>
      </w:r>
      <w:r w:rsidRPr="0075212F">
        <w:t xml:space="preserve"> </w:t>
      </w:r>
      <w:r w:rsidRPr="0075212F">
        <w:t>Okruašvili</w:t>
      </w:r>
      <w:r w:rsidRPr="0075212F">
        <w:t xml:space="preserve">, </w:t>
      </w:r>
      <w:r w:rsidRPr="0075212F">
        <w:t>Givi</w:t>
      </w:r>
      <w:r w:rsidRPr="0075212F">
        <w:t xml:space="preserve"> </w:t>
      </w:r>
      <w:r w:rsidRPr="0075212F">
        <w:t>Targamadze</w:t>
      </w:r>
      <w:r w:rsidRPr="0075212F">
        <w:t xml:space="preserve"> a </w:t>
      </w:r>
      <w:r w:rsidRPr="0075212F">
        <w:t>Giorgi</w:t>
      </w:r>
      <w:r w:rsidRPr="0075212F">
        <w:t xml:space="preserve"> </w:t>
      </w:r>
      <w:r w:rsidRPr="0075212F">
        <w:t>Vašadze</w:t>
      </w:r>
      <w:r w:rsidRPr="0075212F">
        <w:t xml:space="preserve">, bolo odsúdených na sedem až osem mesiacov odňatia slobody a bol im uložený zákaz zastávať verejnú funkciu na dva roky za to, že sa odmietli dostaviť pred dočasnú vyšetrovaciu komisiu gruzínskeho de </w:t>
      </w:r>
      <w:r w:rsidRPr="0075212F">
        <w:t>facto</w:t>
      </w:r>
      <w:r w:rsidRPr="0075212F">
        <w:t xml:space="preserve"> parlamentu;</w:t>
      </w:r>
    </w:p>
    <w:p w:rsidR="00CB68AB" w:rsidRPr="0075212F" w:rsidP="00CB68AB" w14:paraId="266C5CB2" w14:textId="77777777">
      <w:pPr>
        <w:pStyle w:val="NormalHanging"/>
      </w:pPr>
      <w:r w:rsidRPr="0075212F">
        <w:t>P.</w:t>
      </w:r>
      <w:r w:rsidRPr="0075212F">
        <w:tab/>
        <w:t>keďže orgány strany Gruzínsky sen vytvorili systém politicky motivovaných represií, ktorý viedol k uväzneniu mnohých politických väzňov vrátane opozičných politikov, aktivistov, novinárov a pokojných demonštrantov, ktorí boli zbavení slobody výlučne za to, že sa odmietli podriadiť autorite vládnucej strany alebo že uplatňovali svoje základné práva; keďže takéto zadržiavanie predstavuje zámernú stratégiu zastrašovania zameranú na umlčanie disentu, rozbitie politického pluralizmu a upevnenie autoritárskej vlády; keďže pretrvávajúce väznenie týchto osôb predstavuje vážne porušenie ústavného poriadku Gruzínska, jeho medzinárodných záväzkov v oblasti ľudských práv a základných hodnôt, na ktorých je založený jeho štatút kandidátskej krajiny na členstvo v EÚ; keďže mnohí študenti, zástupcovia občianskej spoločnosti a umelci boli zadržaní alebo pokutovaní za účasť na protestoch;</w:t>
      </w:r>
    </w:p>
    <w:p w:rsidR="00CB68AB" w:rsidRPr="0075212F" w:rsidP="00CB68AB" w14:paraId="262CCDDD" w14:textId="77777777">
      <w:pPr>
        <w:pStyle w:val="NormalHanging"/>
      </w:pPr>
      <w:r w:rsidRPr="0075212F">
        <w:t>Q.</w:t>
      </w:r>
      <w:r w:rsidRPr="0075212F">
        <w:tab/>
        <w:t xml:space="preserve">keďže politické prenasledovanie predstaviteľov opozície je naďalej vážnym dôvodom znepokojenia vrátane systematických útokov na vodcu strany Za Gruzínsko </w:t>
      </w:r>
      <w:r w:rsidRPr="0075212F">
        <w:t>Giorgiho</w:t>
      </w:r>
      <w:r w:rsidRPr="0075212F">
        <w:t xml:space="preserve"> </w:t>
      </w:r>
      <w:r w:rsidRPr="0075212F">
        <w:t>Gachariu</w:t>
      </w:r>
      <w:r w:rsidRPr="0075212F">
        <w:t>, ktorý bol vystavený dvom fyzickým útokom a obvinený z politicky motivovaných trestných činov, čo viedlo k jeho súčasnému pobytu v exile;</w:t>
      </w:r>
    </w:p>
    <w:p w:rsidR="00CB68AB" w:rsidRPr="0075212F" w:rsidP="00CB68AB" w14:paraId="1FE26FC7" w14:textId="77777777">
      <w:pPr>
        <w:pStyle w:val="NormalHanging"/>
      </w:pPr>
      <w:r w:rsidRPr="0075212F">
        <w:t>R.</w:t>
      </w:r>
      <w:r w:rsidRPr="0075212F">
        <w:tab/>
        <w:t xml:space="preserve">keďže bývalý prezident </w:t>
      </w:r>
      <w:r w:rsidRPr="0075212F">
        <w:t>Michail</w:t>
      </w:r>
      <w:r w:rsidRPr="0075212F">
        <w:t xml:space="preserve"> </w:t>
      </w:r>
      <w:r w:rsidRPr="0075212F">
        <w:t>Saakašvili</w:t>
      </w:r>
      <w:r w:rsidRPr="0075212F">
        <w:t xml:space="preserve"> je už viac ako štyri roky zbavený slobody a je de </w:t>
      </w:r>
      <w:r w:rsidRPr="0075212F">
        <w:t>facto</w:t>
      </w:r>
      <w:r w:rsidRPr="0075212F">
        <w:t xml:space="preserve"> politickým väzňom oligarchu </w:t>
      </w:r>
      <w:r w:rsidRPr="0075212F">
        <w:t>Bidzinu</w:t>
      </w:r>
      <w:r w:rsidRPr="0075212F">
        <w:t xml:space="preserve"> </w:t>
      </w:r>
      <w:r w:rsidRPr="0075212F">
        <w:t>Ivanišviliho</w:t>
      </w:r>
      <w:r w:rsidRPr="0075212F">
        <w:t>, ktorý vykonáva kontrolu nad štátom a nelegálne ovplyvňuje jeho inštitúcie;</w:t>
      </w:r>
    </w:p>
    <w:p w:rsidR="00CB68AB" w:rsidRPr="0075212F" w:rsidP="00CB68AB" w14:paraId="4CE6ECA0" w14:textId="77777777">
      <w:pPr>
        <w:pStyle w:val="NormalHanging"/>
      </w:pPr>
      <w:r w:rsidRPr="0075212F">
        <w:t>S.</w:t>
      </w:r>
      <w:r w:rsidRPr="0075212F">
        <w:tab/>
        <w:t>keďže od januára 2026 gruzínska občianska spoločnosť zaznamenala 48 politických väzňov, ktorí boli nespravodlivo uväznení z dôvodu svojej účasti na protestoch a ich podpory, a 68 ďalších osôb, ktoré zostávajú vo vyšetrovacej väzbe na základe politicky motivovaných obvinení;</w:t>
      </w:r>
    </w:p>
    <w:p w:rsidR="00CB68AB" w:rsidRPr="0075212F" w:rsidP="00CB68AB" w14:paraId="52108CF7" w14:textId="77777777">
      <w:pPr>
        <w:pStyle w:val="NormalHanging"/>
      </w:pPr>
      <w:r w:rsidRPr="0075212F">
        <w:t>T.</w:t>
      </w:r>
      <w:r w:rsidRPr="0075212F">
        <w:tab/>
        <w:t xml:space="preserve">keďže protestujúce ženy v Gruzínsku pravidelne hlásia, že sú vystavené ponižujúcemu zaobchádzaniu zo strany polície, vrátane </w:t>
      </w:r>
      <w:r w:rsidRPr="0075212F">
        <w:t>sexistických</w:t>
      </w:r>
      <w:r w:rsidRPr="0075212F">
        <w:t xml:space="preserve"> slovných urážok, rutinných osobných prehliadok, vyhrážok znásilnením a iných hrozieb fyzického násilia počas protestov, vo väzbe a počas domových prehliadok; keďže tento trend je súčasťou širšieho modelu zneužívania a beztrestnosti zo strany gruzínskych orgánov presadzovania práva;</w:t>
      </w:r>
    </w:p>
    <w:p w:rsidR="00CB68AB" w:rsidRPr="0075212F" w:rsidP="00CB68AB" w14:paraId="5FFCCD93" w14:textId="77777777">
      <w:pPr>
        <w:pStyle w:val="NormalHanging"/>
      </w:pPr>
      <w:r w:rsidRPr="0075212F">
        <w:t>U.</w:t>
      </w:r>
      <w:r w:rsidRPr="0075212F">
        <w:tab/>
        <w:t xml:space="preserve">keďže Európsky parlament udelil uväznenej gruzínskej novinárke a riaditeľke online médií </w:t>
      </w:r>
      <w:r w:rsidRPr="0075212F">
        <w:t>Batumelebi</w:t>
      </w:r>
      <w:r w:rsidRPr="0075212F">
        <w:t xml:space="preserve"> a </w:t>
      </w:r>
      <w:r w:rsidRPr="0075212F">
        <w:t>Netgazeti</w:t>
      </w:r>
      <w:r w:rsidRPr="0075212F">
        <w:t xml:space="preserve"> </w:t>
      </w:r>
      <w:r w:rsidRPr="0075212F">
        <w:t>Mzii</w:t>
      </w:r>
      <w:r w:rsidRPr="0075212F">
        <w:t xml:space="preserve"> </w:t>
      </w:r>
      <w:r w:rsidRPr="0075212F">
        <w:t>Amaglobeliovej</w:t>
      </w:r>
      <w:r w:rsidRPr="0075212F">
        <w:t xml:space="preserve"> spoločne s </w:t>
      </w:r>
      <w:r w:rsidRPr="0075212F">
        <w:t>Andrzejom</w:t>
      </w:r>
      <w:r w:rsidRPr="0075212F">
        <w:t xml:space="preserve"> </w:t>
      </w:r>
      <w:r w:rsidRPr="0075212F">
        <w:t>Poczobutom</w:t>
      </w:r>
      <w:r w:rsidRPr="0075212F">
        <w:t xml:space="preserve"> z Bieloruska </w:t>
      </w:r>
      <w:r w:rsidRPr="0075212F">
        <w:t>Sacharovovu</w:t>
      </w:r>
      <w:r w:rsidRPr="0075212F">
        <w:t xml:space="preserve"> cenu za slobodu myslenia za rok 2025; keďže Najvyšší súd Gruzínska zamietol odvolanie </w:t>
      </w:r>
      <w:r w:rsidRPr="0075212F">
        <w:t>Mzie</w:t>
      </w:r>
      <w:r w:rsidRPr="0075212F">
        <w:t xml:space="preserve"> </w:t>
      </w:r>
      <w:r w:rsidRPr="0075212F">
        <w:t>Amaglobeliovej</w:t>
      </w:r>
      <w:r w:rsidRPr="0075212F">
        <w:t>, čím sa pre ňu jedinou zostávajúcou právnou cestou na dosiahnutie spravodlivosti stal Európsky súd pre ľudské práva v Štrasburgu;</w:t>
      </w:r>
    </w:p>
    <w:p w:rsidR="00CB68AB" w:rsidRPr="0075212F" w:rsidP="00CB68AB" w14:paraId="0067652F" w14:textId="77777777">
      <w:pPr>
        <w:pStyle w:val="NormalHanging"/>
      </w:pPr>
      <w:r w:rsidRPr="0075212F">
        <w:t>V.</w:t>
      </w:r>
      <w:r w:rsidRPr="0075212F">
        <w:tab/>
        <w:t>keďže situácia v oblasti slobody médií a slobody prejavu sa dramaticky zhoršila; keďže platforma Rady Európy na podporu bezpečnosti novinárov v roku 2025 nahlásila 32 upozornení týkajúcich sa Gruzínska, čo predstavuje 78 % nárast oproti roku 2024;</w:t>
      </w:r>
    </w:p>
    <w:p w:rsidR="00CB68AB" w:rsidRPr="0075212F" w:rsidP="00CB68AB" w14:paraId="19A17B51" w14:textId="77777777">
      <w:pPr>
        <w:pStyle w:val="NormalHanging"/>
      </w:pPr>
      <w:r w:rsidRPr="0075212F">
        <w:t>W.</w:t>
      </w:r>
      <w:r w:rsidRPr="0075212F">
        <w:tab/>
        <w:t>keďže rastúci tlak na vzdelávací systém a pokusy o narušenie autonómie univerzít v dôsledku iniciatívy „jedno mesto – jedna fakulta“ zavedenej stranou Gruzínsky sen predstavujú riziko oslabenia jedného z kľúčových inštitucionálnych pilierov podporujúcich demokratickú diskusiu, občiansku angažovanosť a smerovanie Gruzínska k európskej integrácii, ako aj riziko obmedzenia prístupu k vzdelávaniu; keďže útoky na občiansku spoločnosť, nezávislé médiá a akademický sektor poukazujú na širší vzorec tlaku na slobodu prejavu a akademickú slobodu v Gruzínsku;</w:t>
      </w:r>
    </w:p>
    <w:p w:rsidR="00CB68AB" w:rsidRPr="0075212F" w:rsidP="00CB68AB" w14:paraId="63049197" w14:textId="26F6134B">
      <w:pPr>
        <w:pStyle w:val="NormalHanging"/>
      </w:pPr>
      <w:r w:rsidRPr="0075212F">
        <w:t>X.</w:t>
      </w:r>
      <w:r w:rsidRPr="0075212F">
        <w:tab/>
        <w:t xml:space="preserve">keďže ťažba mangánu v Gruzínsku na vývoz do EÚ spôsobila zosuvy pôdy a znečistenie okolitých oblastí a predstavovala porušenie pracovných práv v banskom regióne </w:t>
      </w:r>
      <w:r w:rsidRPr="0075212F">
        <w:t>Čiatura</w:t>
      </w:r>
      <w:r w:rsidRPr="0075212F">
        <w:t xml:space="preserve">; keďže environmentálne organizácie tvrdia, že odpad sa vypúšťa priamo do rieky </w:t>
      </w:r>
      <w:r w:rsidRPr="0075212F">
        <w:t>Kvirila</w:t>
      </w:r>
      <w:r w:rsidRPr="0075212F">
        <w:t>; keďže tí, ktorí protestujú proti ťažbe mangánu, hlásili prípady sledovania, zastrašovania a zadržiavania zo strany gruzínskych orgánov; keďže smernica o náležitej starostlivosti podnikov v oblasti udržateľnosti</w:t>
      </w:r>
      <w:r>
        <w:rPr>
          <w:rStyle w:val="FootnoteReference"/>
        </w:rPr>
        <w:footnoteReference w:id="5"/>
      </w:r>
      <w:r w:rsidRPr="0075212F">
        <w:t xml:space="preserve"> vyžaduje, aby európske spoločnosti zabezpečili dodržiavanie ľudských práv, dobré pracovné podmienky a ohľaduplnosť k životnému prostrediu vo svojich dodávateľských reťazcoch;</w:t>
      </w:r>
    </w:p>
    <w:p w:rsidR="00CB68AB" w:rsidRPr="0075212F" w:rsidP="00CB68AB" w14:paraId="41523AC8" w14:textId="77777777">
      <w:pPr>
        <w:pStyle w:val="NormalHanging"/>
      </w:pPr>
      <w:r w:rsidRPr="0075212F">
        <w:t>Y.</w:t>
      </w:r>
      <w:r w:rsidRPr="0075212F">
        <w:tab/>
        <w:t>keďže niektoré z medzinárodne uznaných území Gruzínska sú aj naďalej okupované; keďže Rusko v roku 2008 uznalo Abcházsko a Južné Osetsko za nezávislé štáty a aj naďalej má v tejto oblasti tisíce vojakov, čo je v rozpore s medzinárodným právom; keďže Rusko pokračuje vo svojej politike vytyčovania hraníc, t. j. budovaní fyzických bariér pozdĺž administratívnych hraníc regiónov Abcházsko a Južné Osetsko, čím porušuje zvrchovanosť a územnú celistvosť Gruzínska; keďže Európsky súd pre ľudské práva ďalej zistil, že to viedlo k porušovaniu ľudských práv, ako je obmedzenie slobody pohybu, obmedzený prístup k majetku alebo pôde a odlúčenie rodinných príslušníkov;</w:t>
      </w:r>
    </w:p>
    <w:p w:rsidR="00CB68AB" w:rsidRPr="0075212F" w:rsidP="00CB68AB" w14:paraId="0AA5F06A" w14:textId="77777777">
      <w:pPr>
        <w:pStyle w:val="NormalHanging"/>
      </w:pPr>
      <w:r w:rsidRPr="0075212F">
        <w:t>Z.</w:t>
      </w:r>
      <w:r w:rsidRPr="0075212F">
        <w:tab/>
        <w:t xml:space="preserve">keďže Rusko má v dôsledku politických, hospodárskych a informačných kampaní rastúci vplyv na Gruzínsko; keďže EÚ nemôže zostať len v pasívnej úlohe a iba brať na vedomie zhoršovanie situácie v krajine; keďže namiesto toho musí voči Gruzínsku zaujať proaktívny a strategický prístup s cieľom znížiť zraniteľnosť tejto krajiny voči </w:t>
      </w:r>
      <w:r w:rsidRPr="0075212F">
        <w:t>vonkajšiemu nátlaku a zabezpečiť regionálnu prepojenosť;</w:t>
      </w:r>
    </w:p>
    <w:p w:rsidR="00CB68AB" w:rsidRPr="0075212F" w:rsidP="00CB68AB" w14:paraId="1B04B940" w14:textId="77777777">
      <w:pPr>
        <w:pStyle w:val="NormalHanging"/>
      </w:pPr>
      <w:r w:rsidRPr="0075212F">
        <w:t>AA.</w:t>
      </w:r>
      <w:r w:rsidRPr="0075212F">
        <w:tab/>
        <w:t xml:space="preserve">keďže Gruzínsko od roku 2022 výrazne zvýšilo dovoz tovaru s dvojakým použitím zo západných krajín a z Číny; keďže dostupné štatistické dôkazy naznačujú, že Gruzínsko funguje ako tranzitný štát, ktorý uľahčuje prepravu sankcionovaného tovaru do Ruskej federácie, kde môže byť použitý na výrobu vojenského vybavenia a zbraní; keďže v mnohých prípadoch možno takéto nezrovnalosti pripísať úmyselným stratégiám zameraným na obchádzanie medzinárodných sankcií uvalených na Rusko; keďže sa objavili vážne obavy týkajúce sa úlohy neformálnych riadiacich štruktúr a jednotlivcov spojených s </w:t>
      </w:r>
      <w:r w:rsidRPr="0075212F">
        <w:t>Bidzinom</w:t>
      </w:r>
      <w:r w:rsidRPr="0075212F">
        <w:t xml:space="preserve"> </w:t>
      </w:r>
      <w:r w:rsidRPr="0075212F">
        <w:t>Ivanišvilim</w:t>
      </w:r>
      <w:r w:rsidRPr="0075212F">
        <w:t xml:space="preserve"> pri vytváraní prostredia priaznivého pre obchádzanie sankcií; keďže v Gruzínsku v súčasnosti pôsobí približne 40 000 spoločností vlastnených ruskými občanmi alebo subjektmi, z ktorých približne 30 000 bolo zaregistrovaných od začiatku ruskej útočnej vojny proti Ukrajine; keďže spoločnosti zapojené do obchodu s Ruskom, a to aj s tovarom podliehajúcim sankciám, sú často zakladané prostredníctvom </w:t>
      </w:r>
      <w:r w:rsidRPr="0075212F">
        <w:t>offshorových</w:t>
      </w:r>
      <w:r w:rsidRPr="0075212F">
        <w:t xml:space="preserve"> štruktúr, čo komplikuje transparentnosť a identifikáciu skutočného vlastníctva, a to aj v súvislosti s obchodnými sieťami spojenými s </w:t>
      </w:r>
      <w:r w:rsidRPr="0075212F">
        <w:t>Bidzinom</w:t>
      </w:r>
      <w:r w:rsidRPr="0075212F">
        <w:t xml:space="preserve"> </w:t>
      </w:r>
      <w:r w:rsidRPr="0075212F">
        <w:t>Ivanišvilim</w:t>
      </w:r>
      <w:r w:rsidRPr="0075212F">
        <w:t>; keďže sa neustále objavujú správy o tom, že sankcionovaný tovar vrátane vozidiel a technológií naďalej vstupuje na ruský trh cez Gruzínsko;</w:t>
      </w:r>
    </w:p>
    <w:p w:rsidR="00CB68AB" w:rsidRPr="0075212F" w:rsidP="00CB68AB" w14:paraId="1F437C35" w14:textId="77777777">
      <w:pPr>
        <w:pStyle w:val="NormalHanging"/>
      </w:pPr>
      <w:r w:rsidRPr="0075212F">
        <w:t>AB.</w:t>
      </w:r>
      <w:r w:rsidRPr="0075212F">
        <w:tab/>
        <w:t>keďže atraktívnosť EÚ ako modelu demokratickej správy vecí verejných, hospodárskeho rastu a spolupráce založenej na pravidlách zostáva kľúčovým zdrojom inšpirácie pre gruzínsku občiansku spoločnosť; keďže prieskumy verejnej mienky neustále poukazujú na silnú podporu integrácie do EÚ medzi gruzínskym obyvateľstvom, pričom približne 75 % občanov vyjadruje podporu európskej ceste krajiny;</w:t>
      </w:r>
    </w:p>
    <w:p w:rsidR="00CB68AB" w:rsidRPr="0075212F" w:rsidP="00CB68AB" w14:paraId="7B00BA51" w14:textId="77777777">
      <w:pPr>
        <w:pStyle w:val="NormalHanging"/>
      </w:pPr>
      <w:r w:rsidRPr="0075212F">
        <w:t>AC.</w:t>
      </w:r>
      <w:r w:rsidRPr="0075212F">
        <w:tab/>
        <w:t>keďže rozsiahla útočná vojna, ktorú Rusko vedie proti Ukrajine od roku 2022, zmenila európske bezpečnostné prostredie a zvýšila strategický význam rozširovania EÚ; keďže od začiatku vojny sa mnohí Gruzínci podieľajú na podpore Ukrajiny;</w:t>
      </w:r>
    </w:p>
    <w:p w:rsidR="00CB68AB" w:rsidRPr="0075212F" w:rsidP="00CB68AB" w14:paraId="65F8B70D" w14:textId="77777777">
      <w:pPr>
        <w:pStyle w:val="NormalHanging"/>
      </w:pPr>
      <w:r w:rsidRPr="0075212F">
        <w:t>AD.</w:t>
      </w:r>
      <w:r w:rsidRPr="0075212F">
        <w:tab/>
        <w:t>keďže EÚ je najväčším obchodným partnerom Gruzínska a predstavuje približne 22,1 % celkového obchodu krajiny; keďže tieto obchodné výmeny sa riadia dohodou o pridružení medzi EÚ a Gruzínskom a príslušnou prehĺbenou a komplexnou zónou voľného obchodu, ktorá nadobudla plnú platnosť v roku 2016 a poskytuje gruzínskym podnikom preferenčný prístup na trh EÚ s viac ako 450 miliónmi spotrebiteľov;</w:t>
      </w:r>
    </w:p>
    <w:p w:rsidR="00CB68AB" w:rsidRPr="0075212F" w:rsidP="00CB68AB" w14:paraId="119350DB" w14:textId="77777777">
      <w:pPr>
        <w:pStyle w:val="NormalHanging"/>
      </w:pPr>
      <w:r w:rsidRPr="0075212F">
        <w:t>AE.</w:t>
      </w:r>
      <w:r w:rsidRPr="0075212F">
        <w:tab/>
        <w:t>keďže 6. marca 2026 Komisia oznámila, že pozastavuje bezvízový styk pre držiteľov gruzínskych diplomatických, úradných a služobných pasov minimálne do marca 2027 z dôvodu obáv týkajúcich sa zhoršovania stavu demokracie a právneho štátu; keďže bežní občania Gruzínska naďalej využívajú bezvízový styk pri krátkodobých návštevách schengenského priestoru v súlade s rozhodnutím z roku 2017;</w:t>
      </w:r>
    </w:p>
    <w:p w:rsidR="00CB68AB" w:rsidRPr="0075212F" w:rsidP="00CB68AB" w14:paraId="5B91A0F2" w14:textId="77777777">
      <w:pPr>
        <w:pStyle w:val="Normal12a"/>
      </w:pPr>
      <w:r w:rsidRPr="0075212F">
        <w:rPr>
          <w:b/>
          <w:i/>
        </w:rPr>
        <w:t>Pozastavenie integrácie Gruzínska do EÚ</w:t>
      </w:r>
    </w:p>
    <w:p w:rsidR="00CB68AB" w:rsidRPr="0075212F" w:rsidP="00CB68AB" w14:paraId="7CD85760" w14:textId="77777777">
      <w:pPr>
        <w:pStyle w:val="NormalHanging12a"/>
      </w:pPr>
      <w:r w:rsidRPr="0075212F">
        <w:t>1.</w:t>
      </w:r>
      <w:r w:rsidRPr="0075212F">
        <w:tab/>
        <w:t>vyjadruje plnú solidaritu s gruzínskym ľudom, ktorý pokračuje v boji za európske a demokratické Gruzínsko napriek úpadku demokracie, rastúcim represiám, nezákonnému zatýkaniu, pokračujúcej nepriateľskej rétorike, dezinformáciám a hrozbám; zdôrazňuje, že takmer 75 % gruzínskeho obyvateľstva naďalej podporuje ďalšiu integráciu s EÚ; opakuje, že dvere EÚ zostávajú pre gruzínsky ľud doširoka otvorené, aby sa mohol vrátiť na európsku cestu;</w:t>
      </w:r>
    </w:p>
    <w:p w:rsidR="00CB68AB" w:rsidRPr="0075212F" w:rsidP="00CB68AB" w14:paraId="129CFA8F" w14:textId="77777777">
      <w:pPr>
        <w:pStyle w:val="NormalHanging12a"/>
      </w:pPr>
      <w:r w:rsidRPr="0075212F">
        <w:t>2.</w:t>
      </w:r>
      <w:r w:rsidRPr="0075212F">
        <w:tab/>
        <w:t xml:space="preserve">s hlbokým sklamaním konštatuje, že strana Gruzínsky sen nielen pozastavila, ale aj účinne zvrátila smerovanie Gruzínska k európskej integrácii; vyjadruje poľutovanie nad tým, že došlo k zhoršeniu vykonávania všetkých deviatich priorít, ktoré boli podmienkou na to, aby sa Gruzínsku mohol udeliť štatút kandidátskej krajiny; zdôrazňuje </w:t>
      </w:r>
      <w:r w:rsidRPr="0075212F">
        <w:t>nekonzistentnosť</w:t>
      </w:r>
      <w:r w:rsidRPr="0075212F">
        <w:t xml:space="preserve"> tvrdení strany Gruzínsky sen, ktorá na jednej strane potvrdzuje integráciu do EÚ ako hlavnú prioritu a na druhej strane jej najvyšší predstavitelia a médiá, ktoré sú s ňou spriaznené, vedú organizovanú a systematickú kampaň šíriacu manipulatívne </w:t>
      </w:r>
      <w:r w:rsidRPr="0075212F">
        <w:t>naratívy</w:t>
      </w:r>
      <w:r w:rsidRPr="0075212F">
        <w:t xml:space="preserve"> ruského štýlu, dezinformácie a konšpiračné teórie proti EÚ, jej predstaviteľom a diplomatom;</w:t>
      </w:r>
    </w:p>
    <w:p w:rsidR="00CB68AB" w:rsidRPr="0075212F" w:rsidP="00CB68AB" w14:paraId="2B44FD04" w14:textId="77777777">
      <w:pPr>
        <w:pStyle w:val="NormalHanging12a"/>
      </w:pPr>
      <w:r w:rsidRPr="0075212F">
        <w:t>3.</w:t>
      </w:r>
      <w:r w:rsidRPr="0075212F">
        <w:tab/>
        <w:t xml:space="preserve">vyjadruje poľutovanie nad tým, že od zmanipulovaných parlamentných volieb v októbri 2024 strana Gruzínsky sen ešte viac zintenzívnila svoje úsilie o dosiahnutie úplného </w:t>
      </w:r>
      <w:r w:rsidRPr="0075212F">
        <w:t>autoritárstva</w:t>
      </w:r>
      <w:r w:rsidRPr="0075212F">
        <w:t>; vyjadruje znepokojenie nad rýchlym rozkladom demokratických základov Gruzínska cielenými útokmi proti jeho demokratickým inštitúciám, základným slobodám a demokratickému pluralizmu, čo je v úplnom rozpore s demokratickým vývojom nevyhnutným na členstvo v EÚ; súhlasí s hodnotením Komisie, že kľúčovým inštitúciám, ako sú Ústredná volebná komisia, Komunikačná komisia, Vysoká súdna rada, Ústavný súd, prokuratúra, Národná banka, orgány presadzovania práva a bezpečnostné orgány, chýba nestrannosť, nezávislosť a demokratický dohľad; zdôrazňuje, že Gruzínsko nemôže dosiahnuť žiadny pokrok v procese pristúpenia k EÚ, pokiaľ sa nevráti na cestu demokratických reforiem a okrem iného nezaručí slobodné, spravodlivé a pluralitné voľby, nebude chrániť nezávislosť oficiálnych inštitúcií a účinne bojovať proti oligarchickej kontrole a nezlepší ochranu ľudských práv a slobody médií;</w:t>
      </w:r>
    </w:p>
    <w:p w:rsidR="00CB68AB" w:rsidRPr="0075212F" w:rsidP="00CB68AB" w14:paraId="10AB5DB8" w14:textId="77777777">
      <w:pPr>
        <w:pStyle w:val="NormalHanging12a"/>
      </w:pPr>
      <w:r w:rsidRPr="0075212F">
        <w:t>4.</w:t>
      </w:r>
      <w:r w:rsidRPr="0075212F">
        <w:tab/>
        <w:t xml:space="preserve">zdôrazňuje, že cielené osobné sankcie, ktoré EÚ a jej členské štáty uvalili na </w:t>
      </w:r>
      <w:r w:rsidRPr="0075212F">
        <w:t>Bidzinu</w:t>
      </w:r>
      <w:r w:rsidRPr="0075212F">
        <w:t xml:space="preserve"> </w:t>
      </w:r>
      <w:r w:rsidRPr="0075212F">
        <w:t>Ivanišviliho</w:t>
      </w:r>
      <w:r w:rsidRPr="0075212F">
        <w:t>, kľúčových vodcov strany Gruzínsky sen, sudcov, prokurátorov a iných predstaviteľov zodpovedných za pokračujúci úpadok demokracie v Gruzínsku, volebné podvody, závažné porušovanie ľudských práv a prenasledovanie politických oponentov a aktivistov, ako aj na vlastníkov spoločností a médií zúčastňujúcich sa na uvedených činoch a prepojených so stranou Gruzínsky sen, by boli dôležitým nástrojom proti beztrestnosti; víta skutočnosť, že napriek nedosiahnutiu jednomyseľnosti na úrovni EÚ čoraz väčší počet členských štátov zavádzal individuálne zákazy vydávania víz a ďalšie reštriktívne sankcie voči gruzínskym predstaviteľom; naliehavo vyzýva ostatné členské štáty, aby tento príklad nasledovali;</w:t>
      </w:r>
    </w:p>
    <w:p w:rsidR="00CB68AB" w:rsidRPr="0075212F" w:rsidP="00CB68AB" w14:paraId="19371877" w14:textId="77777777">
      <w:pPr>
        <w:pStyle w:val="NormalHanging12a"/>
      </w:pPr>
      <w:r w:rsidRPr="0075212F">
        <w:t>5.</w:t>
      </w:r>
      <w:r w:rsidRPr="0075212F">
        <w:tab/>
        <w:t xml:space="preserve">opakuje svoju dôraznú výzvu EÚ a jej členským štátom, aby zaviedli okamžité a cielené osobné sankcie voči </w:t>
      </w:r>
      <w:r w:rsidRPr="0075212F">
        <w:t>Bidzinovi</w:t>
      </w:r>
      <w:r w:rsidRPr="0075212F">
        <w:t xml:space="preserve"> </w:t>
      </w:r>
      <w:r w:rsidRPr="0075212F">
        <w:t>Ivanišvilimu</w:t>
      </w:r>
      <w:r w:rsidRPr="0075212F">
        <w:t>, jeho rodinným príslušníkom a spoločnostiam, a žiada EÚ, aby zmrazila jeho aktíva a spolupracovala v tejto veci s inými jurisdikciami, najmä so Spojeným kráľovstvom a Spojenými štátmi americkými;</w:t>
      </w:r>
    </w:p>
    <w:p w:rsidR="00CB68AB" w:rsidRPr="0075212F" w:rsidP="00CB68AB" w14:paraId="71B23EAE" w14:textId="77777777">
      <w:pPr>
        <w:pStyle w:val="NormalHanging12a"/>
      </w:pPr>
      <w:r w:rsidRPr="0075212F">
        <w:t>6.</w:t>
      </w:r>
      <w:r w:rsidRPr="0075212F">
        <w:tab/>
        <w:t xml:space="preserve">odsudzuje systematickú beztrestnosť úradníkov a inštitúcií zodpovedných za politické represie, obťažovanie novinárov a obhajcov ľudských práv a prenasledovanie opozičných osobností; zdôrazňuje, že doterajšia reakcia EÚ bola nedostatočná a oneskorená vzhľadom na zrýchľujúcu sa konsolidáciu autoritárskeho režimu v Gruzínsku; naliehavo vyzýva a Radu a členské štáty, aby na úrovni EÚ bezodkladne prijali koordinované reštriktívne opatrenia proti všetkým zodpovedným politikom, úradníkom a podporovateľom režimu, a to vrátane rozšírenia sankčných zoznamov, komplexného zmrazenia aktív a zákazov vydávania víz zameraných na osoby zodpovedné za ovládnutie štátu, represie a propagandu sponzorovanú režimom; naliehavo vyzýva nastupujúcu maďarskú vládu, aby zrušila blokádu </w:t>
      </w:r>
      <w:r w:rsidRPr="0075212F">
        <w:t>celoúnijných</w:t>
      </w:r>
      <w:r w:rsidRPr="0075212F">
        <w:t xml:space="preserve"> cielených sankcií voči </w:t>
      </w:r>
      <w:r w:rsidRPr="0075212F">
        <w:t>Ivanišvilimu</w:t>
      </w:r>
      <w:r w:rsidRPr="0075212F">
        <w:t xml:space="preserve"> a širšiemu vedeniu strany Gruzínsky sen, ktorú </w:t>
      </w:r>
      <w:r w:rsidRPr="0075212F">
        <w:t>zaviedla predchádzajúca vláda Maďarska; vyzýva Radu, aby v prípade, že jednomyseľnosť nie je možná, zvážila kolektívne mechanizmy v záujme zaistenia účinnej a jednotnej reakcie EÚ;</w:t>
      </w:r>
    </w:p>
    <w:p w:rsidR="00CB68AB" w:rsidRPr="0075212F" w:rsidP="00CB68AB" w14:paraId="5E1B94EB" w14:textId="77777777">
      <w:pPr>
        <w:pStyle w:val="Normal12a"/>
      </w:pPr>
      <w:r w:rsidRPr="0075212F">
        <w:rPr>
          <w:b/>
          <w:i/>
        </w:rPr>
        <w:t>Pretrvávajúci úpadok v oblasti demokracie a právneho štátu a autokratická konsolidácia moci</w:t>
      </w:r>
    </w:p>
    <w:p w:rsidR="00CB68AB" w:rsidRPr="0075212F" w:rsidP="00CB68AB" w14:paraId="632CD103" w14:textId="77777777">
      <w:pPr>
        <w:pStyle w:val="NormalHanging12a"/>
      </w:pPr>
      <w:r w:rsidRPr="0075212F">
        <w:t>7.</w:t>
      </w:r>
      <w:r w:rsidRPr="0075212F">
        <w:tab/>
        <w:t xml:space="preserve">vyjadruje poľutovanie nad tým, že strana Gruzínsky sen nepodnikla žiadne kroky na zvrátenie svojho protidemokratického a </w:t>
      </w:r>
      <w:r w:rsidRPr="0075212F">
        <w:t>protieurópskeho</w:t>
      </w:r>
      <w:r w:rsidRPr="0075212F">
        <w:t xml:space="preserve"> smerovania; domnieva sa, že spolupráca s gruzínskymi orgánmi by mala byť prísne podmienená tým, že prijmú hmatateľné a overiteľné kroky na zvrátenie súčasného smerovania k úpadku demokracie, represií, obmedzení a tvrdých dezinformácií proti EÚ po vzore Ruska; trvá preto na svojich predchádzajúcich stanoviskách týkajúcich sa neuznania legitímnosti parlamentu a ním vymenovaného prezidenta; vyjadruje poľutovanie nad skutočnosťou, že gruzínsky parlament je de </w:t>
      </w:r>
      <w:r w:rsidRPr="0075212F">
        <w:t>facto</w:t>
      </w:r>
      <w:r w:rsidRPr="0075212F">
        <w:t xml:space="preserve"> parlamentom jednej strany, ktorý len schvaľuje legislatívne iniciatívy zamerané na rozbitie základov pluralitnej parlamentnej demokracie; so znepokojením berie na vedomie, že de </w:t>
      </w:r>
      <w:r w:rsidRPr="0075212F">
        <w:t>facto</w:t>
      </w:r>
      <w:r w:rsidRPr="0075212F">
        <w:t xml:space="preserve"> parlament Gruzínska vyhlásil dočasné vystúpenie z Parlamentného zhromaždenia </w:t>
      </w:r>
      <w:r w:rsidRPr="0075212F">
        <w:t>EuroNest</w:t>
      </w:r>
      <w:r w:rsidRPr="0075212F">
        <w:t>;</w:t>
      </w:r>
    </w:p>
    <w:p w:rsidR="00CB68AB" w:rsidRPr="0075212F" w:rsidP="00CB68AB" w14:paraId="495B5188" w14:textId="77777777">
      <w:pPr>
        <w:pStyle w:val="NormalHanging12a"/>
      </w:pPr>
      <w:r w:rsidRPr="0075212F">
        <w:t>8.</w:t>
      </w:r>
      <w:r w:rsidRPr="0075212F">
        <w:tab/>
        <w:t xml:space="preserve">opakuje svoju výzvu pre zástupcov a poslancov EÚ a členských štátov, aby sa zdržali stretnutí so zástupcami tohto režimu, počnúc súčasným de </w:t>
      </w:r>
      <w:r w:rsidRPr="0075212F">
        <w:t>facto</w:t>
      </w:r>
      <w:r w:rsidRPr="0075212F">
        <w:t xml:space="preserve"> prezidentom, pokiaľ budú gruzínske orgány pokračovať v podkopávaní demokracie a v represiách; vyzýva členské štáty, aby upevnili jednotný a koordinovaný prístup, pokiaľ ide o obmedzenie politických kontaktov s orgánmi strany Gruzínsky sen na striktne nevyhnutné záležitosti, a zároveň zachovali a posilnili spoluprácu s gruzínskou občianskou spoločnosťou, nezávislými médiami a akademickými inštitúciami; odsudzuje pretrvávajúcu agresívnu rétoriku voči diplomatom, politikom a úradníkom EÚ a členských štátov; zdôrazňuje dôležitosť pretrvávajúceho presadzovania európskych noriem, demokratických hodnôt a európskej cesty medzi gruzínskym obyvateľstvom a politickými silami oddanými demokratickým zásadám;</w:t>
      </w:r>
    </w:p>
    <w:p w:rsidR="00CB68AB" w:rsidRPr="0075212F" w:rsidP="00CB68AB" w14:paraId="4F53A865" w14:textId="77777777">
      <w:pPr>
        <w:pStyle w:val="NormalHanging12a"/>
      </w:pPr>
      <w:r w:rsidRPr="0075212F">
        <w:t>9.</w:t>
      </w:r>
      <w:r w:rsidRPr="0075212F">
        <w:tab/>
        <w:t>so znepokojením berie na vedomie agresívnu rétoriku voči Spojeným štátom americkým, Spojenému kráľovstvu a iným spojencom;</w:t>
      </w:r>
    </w:p>
    <w:p w:rsidR="00CB68AB" w:rsidRPr="0075212F" w:rsidP="00CB68AB" w14:paraId="57700A4C" w14:textId="77777777">
      <w:pPr>
        <w:pStyle w:val="NormalHanging12a"/>
      </w:pPr>
      <w:r w:rsidRPr="0075212F">
        <w:t>10.</w:t>
      </w:r>
      <w:r w:rsidRPr="0075212F">
        <w:tab/>
        <w:t>vyzýva gruzínske orgány, aby obnovili záruky verejnej služby založené na zásluhách, obnovili účinnú právnu ochranu pred politicky motivovaným prepúšťaním a zabezpečili účinné uplatňovanie práva na prístup k verejným informáciám;</w:t>
      </w:r>
    </w:p>
    <w:p w:rsidR="00CB68AB" w:rsidRPr="0075212F" w:rsidP="00CB68AB" w14:paraId="0047FD20" w14:textId="77777777">
      <w:pPr>
        <w:pStyle w:val="NormalHanging12a"/>
      </w:pPr>
      <w:r w:rsidRPr="0075212F">
        <w:t>11.</w:t>
      </w:r>
      <w:r w:rsidRPr="0075212F">
        <w:tab/>
        <w:t xml:space="preserve">poukazuje na to, že komunálne voľby, ktoré sa konali 4. októbra 2025, bojkotovala väčšina opozičných strán, čo odráža hlbokú nedôveru, ktorú má väčšina spoločnosti v nezávislosť volebného procesu; vyjadruje poľutovanie nad tým, že zmeny gruzínskeho volebného zákona uskutočnené v decembri 2024 a v marci a apríli 2025 ešte viac posilnili dominantné postavenie vládnucej strany a zaviedli nové obmedzenia registrácie miestnych pozorovateľov, médií a volebných subjektov; opakuje, že gruzínske orgány ignorovali výzvy Benátskej komisie na zrušenie zmien prijatých v roku 2024; zdôrazňuje, že transparentnosť volebného procesu a dôveryhodnosť jeho výsledkov bola výrazne poznačená tým, že na pozorovaní volieb sa nemohla z dôvodu neskorej pozvánky zúčastniť misia OBSE/ODIHR a v dôsledku reštrikcií sa na ňom nezúčastnili ani miestne pozorovateľské organizácie; opakuje svoju výzvu, aby sa prostredníctvom nezávislej a nestrannej volebnej správy zlepšilo volebné prostredie a aby sa budúce voľby konali pod dôsledným dohľadom medzinárodných a národných mimovládnych organizácií; vyjadruje hlboké znepokojenie nad zmenou volebného zákona z decembra </w:t>
      </w:r>
      <w:r w:rsidRPr="0075212F">
        <w:t>2025, ktorá zakazuje občanom Gruzínska voliť zo zahraničia; zdôrazňuje, že účasť na voľbách je základným ústavným právom každého občana a musí byť umožnená bez ohľadu na miesto bydliska;</w:t>
      </w:r>
    </w:p>
    <w:p w:rsidR="00CB68AB" w:rsidRPr="0075212F" w:rsidP="00CB68AB" w14:paraId="64C65D3C" w14:textId="77777777">
      <w:pPr>
        <w:pStyle w:val="NormalHanging12a"/>
      </w:pPr>
      <w:r w:rsidRPr="0075212F">
        <w:t>12.</w:t>
      </w:r>
      <w:r w:rsidRPr="0075212F">
        <w:tab/>
        <w:t>odsudzuje prijímanie bezprecedentných a čoraz reštriktívnejších právnych predpisov, ktorých cieľom je prakticky znemožniť, aby sa medzinárodná podpora vrátane finančných prostriedkov dostala k občianskej spoločnosti a médiám, a odrezať ich od akéhokoľvek nezávislého financovania; zdôrazňuje najnovšie zmeny zákona o grantoch, ktoré nadobudli účinnosť 5. marca 2026 a podľa ktorých sa výrazne rozširuje rozsah toho, čo sa považuje za „grant“, a prijímanie grantov alebo finančných prostriedkov zo zahraničia bez predchádzajúceho povolenia vlády sa považuje za trestný čin, za ktorý možno uložiť trest odňatia slobody až na šesť rokov; konštatuje, že ide o priame porušenie dohody o pridružení medzi EÚ a Gruzínskom; vyzýva na ochranu politických nadácií, medzinárodných mimovládnych organizácií a rozvojových agentúr; pripomína gruzínskym orgánom, že akékoľvek obťažovanie organizácií členských štátov EÚ bude mať priame dôsledky;</w:t>
      </w:r>
    </w:p>
    <w:p w:rsidR="00CB68AB" w:rsidRPr="0075212F" w:rsidP="00CB68AB" w14:paraId="28F3B1DF" w14:textId="77777777">
      <w:pPr>
        <w:pStyle w:val="NormalHanging12a"/>
      </w:pPr>
      <w:r w:rsidRPr="0075212F">
        <w:t>13.</w:t>
      </w:r>
      <w:r w:rsidRPr="0075212F">
        <w:tab/>
        <w:t>konštatuje, že tieto zmeny nadväzujú na zmeny zákona o grantoch prijaté v apríli 2025, ktorými sa už výrazne zúžili možnosti medzinárodnej finančnej podpory a zaviedla sa požiadavka, aby medzinárodní darcovia požiadali o predbežné schválenie grantov od štátnych orgánov, pričom tieto zmeny zahŕňajú i reštriktívne monitorovanie a represívnu administratívnu zodpovednosť príjemcov s cieľom odradiť organizácie od prijímania medzinárodnej pomoci vrátane financovania z EÚ; zdôrazňuje, že široké vymedzenie grantu môže zahŕňať širokú škálu transakcií podliehajúcich predchádzajúcemu schváleniu a môže z každého občana urobiť potenciálny cieľ prenasledovania zo strany vlády; so znepokojením berie na vedomie osemročný zákaz členstva v strane pre akúkoľvek osobu, ktorá bola kedykoľvek v minulosti zamestnaná organizáciou, ktorá využívala zahraničné financovanie, čím sa veľkému počtu spoločensky aktívnych jednotlivcov zakazuje účasť na straníckej politike; dôrazne vyzýva EÚ a jej členské štáty, aby okamžite prijali opatrenia na ochranu a podporu zostávajúcich nezávislých médií a organizácií občianskej spoločnosti v Gruzínsku;</w:t>
      </w:r>
    </w:p>
    <w:p w:rsidR="00CB68AB" w:rsidRPr="0075212F" w:rsidP="00CB68AB" w14:paraId="27FB8F88" w14:textId="77777777">
      <w:pPr>
        <w:pStyle w:val="NormalHanging12a"/>
      </w:pPr>
      <w:r w:rsidRPr="0075212F">
        <w:t>14.</w:t>
      </w:r>
      <w:r w:rsidRPr="0075212F">
        <w:tab/>
        <w:t xml:space="preserve">vyjadruje poľutovanie nad pokračujúcimi pokusmi vládnucej strany Gruzínsky sen o prenasledovanie politických oponentov, a to aj prostredníctvom ich nezákonného zatýkania a zadržiavania, hrozieb a fyzických útokov; odsudzuje uväznenie politických oponentov za to, že sa odmietli dostaviť pred dočasnú vyšetrovaciu komisiu de </w:t>
      </w:r>
      <w:r w:rsidRPr="0075212F">
        <w:t>facto</w:t>
      </w:r>
      <w:r w:rsidRPr="0075212F">
        <w:t xml:space="preserve"> gruzínskeho parlamentu, ktorú strana Gruzínsky sen využila ako formu politického zinscenovaného procesu zameraného na otvorenie cesty ďalšiemu prenasledovaniu politických oponentov a zákazu opozičných strán; zdôrazňuje, že existencia politických väzňov je nezlučiteľná so záväzkami Gruzínska vyplývajúcimi z dohody o pridružení medzi EÚ a Gruzínskom; vyzýva na okamžité a bezpodmienečné prepustenie všetkých osôb uväznených z politických dôvodov vrátane opozičných politikov a bývalých úradníkov; konštatuje, že s cieľom vytvoriť dojem pluralitných volieb udelil de </w:t>
      </w:r>
      <w:r w:rsidRPr="0075212F">
        <w:t>facto</w:t>
      </w:r>
      <w:r w:rsidRPr="0075212F">
        <w:t xml:space="preserve"> prezident pred komunálnymi voľbami milosť dvom opozičným politikom; dôrazne opakuje svoju požiadavku, aby bol z humanitárnych dôvodov okamžite prepustený bývalý prezident </w:t>
      </w:r>
      <w:r w:rsidRPr="0075212F">
        <w:t>Michail</w:t>
      </w:r>
      <w:r w:rsidRPr="0075212F">
        <w:t xml:space="preserve"> </w:t>
      </w:r>
      <w:r w:rsidRPr="0075212F">
        <w:t>Saakašvili</w:t>
      </w:r>
      <w:r w:rsidRPr="0075212F">
        <w:t xml:space="preserve">, a umožnilo sa mu tak získať nevyhnutnú lekársku pomoc v zahraničí; ďalej vyzýva orgány strany Gruzínsky sen, aby zabezpečili, že poslancom Európskeho parlamentu bude umožnený neobmedzený prístup k </w:t>
      </w:r>
      <w:r w:rsidRPr="0075212F">
        <w:t>Michailovi</w:t>
      </w:r>
      <w:r w:rsidRPr="0075212F">
        <w:t xml:space="preserve"> </w:t>
      </w:r>
      <w:r w:rsidRPr="0075212F">
        <w:t>Saakašvilimu</w:t>
      </w:r>
      <w:r w:rsidRPr="0075212F">
        <w:t xml:space="preserve"> a ďalším politickým väzňom;</w:t>
      </w:r>
    </w:p>
    <w:p w:rsidR="00CB68AB" w:rsidRPr="0075212F" w:rsidP="00CB68AB" w14:paraId="78BE0DE0" w14:textId="77777777">
      <w:pPr>
        <w:pStyle w:val="NormalHanging12a"/>
      </w:pPr>
      <w:r w:rsidRPr="0075212F">
        <w:t>15.</w:t>
      </w:r>
      <w:r w:rsidRPr="0075212F">
        <w:tab/>
        <w:t xml:space="preserve">konštatuje, že napriek priznaniu viny a existencii dôveryhodných verejných dôkazov o korupcii vyvoláva uväznenie bývalého premiéra </w:t>
      </w:r>
      <w:r w:rsidRPr="0075212F">
        <w:t>Irakliho</w:t>
      </w:r>
      <w:r w:rsidRPr="0075212F">
        <w:t xml:space="preserve"> </w:t>
      </w:r>
      <w:r w:rsidRPr="0075212F">
        <w:t>Garibašviliho</w:t>
      </w:r>
      <w:r w:rsidRPr="0075212F">
        <w:t xml:space="preserve"> vážne obavy, či </w:t>
      </w:r>
      <w:r w:rsidRPr="0075212F">
        <w:t xml:space="preserve">konanie spĺňalo normy spravodlivého procesu; zdôrazňuje, že prípad odráža širšie obavy týkajúce sa politicky ovplyvneného súdnictva, neformálnych mocenských štruktúr a vnútorných rozdelení v rámci vládnucej strany Gruzínsky sen vrátane úlohy </w:t>
      </w:r>
      <w:r w:rsidRPr="0075212F">
        <w:t>Bidzinu</w:t>
      </w:r>
      <w:r w:rsidRPr="0075212F">
        <w:t xml:space="preserve"> </w:t>
      </w:r>
      <w:r w:rsidRPr="0075212F">
        <w:t>Ivanišviliho</w:t>
      </w:r>
      <w:r w:rsidRPr="0075212F">
        <w:t>;</w:t>
      </w:r>
    </w:p>
    <w:p w:rsidR="00CB68AB" w:rsidRPr="0075212F" w:rsidP="00CB68AB" w14:paraId="2E27306E" w14:textId="77777777">
      <w:pPr>
        <w:pStyle w:val="NormalHanging12a"/>
      </w:pPr>
      <w:r w:rsidRPr="0075212F">
        <w:t>16.</w:t>
      </w:r>
      <w:r w:rsidRPr="0075212F">
        <w:tab/>
        <w:t>vyzýva gruzínske orgány, aby zaviedli nezávislé mechanizmy zodpovednosti, zabezpečili nestrannosť súdnictva a brali na zodpovednosť páchateľov politicky motivovaného zneužívania v súlade s medzinárodnými normami v oblasti ľudských práv;</w:t>
      </w:r>
    </w:p>
    <w:p w:rsidR="00CB68AB" w:rsidRPr="0075212F" w:rsidP="00CB68AB" w14:paraId="3079AEB9" w14:textId="77777777">
      <w:pPr>
        <w:pStyle w:val="NormalHanging12a"/>
      </w:pPr>
      <w:r w:rsidRPr="0075212F">
        <w:t>17.</w:t>
      </w:r>
      <w:r w:rsidRPr="0075212F">
        <w:tab/>
        <w:t>vyzýva na komplexnú reformu Vysokej súdnej rady v súlade s odporúčaniami Benátskej komisie vrátane zavedenia pevne stanovených neobnoviteľných funkčných období, transparentných postupov menovania a mimoriadnych kontrol bezúhonnosti vyšších súdnych úradníkov so zmysluplným zapojením medzinárodných expertov s cieľom posilniť nezávislosť súdnictva a dôveru verejnosti v súdnictvo; so sklamaním berie na vedomie rozpustenie protikorupčného úradu zriadeného v roku 2022, ktorý bol jednou z kľúčových požiadaviek na to, aby EÚ mohla Gruzínsku udeliť štatút kandidátskej krajiny; vyzýva gruzínske orgány, aby zmenili postup vymenovania do funkcie generálneho prokurátora tým, že budú vyžadovať kvalifikovanú parlamentnú väčšinu, a aby zosúladili zákon o prokuratúre s európskymi normami;</w:t>
      </w:r>
    </w:p>
    <w:p w:rsidR="00CB68AB" w:rsidRPr="0075212F" w:rsidP="00CB68AB" w14:paraId="4730C2FA" w14:textId="77777777">
      <w:pPr>
        <w:pStyle w:val="NormalHanging12a"/>
      </w:pPr>
      <w:r w:rsidRPr="0075212F">
        <w:t>18.</w:t>
      </w:r>
      <w:r w:rsidRPr="0075212F">
        <w:tab/>
        <w:t>naliehavo vyzýva verejného ochrancu práv Gruzínska, aby zintenzívnil výkon svojho mandátu a využil všetky dostupné mechanizmy na ochranu ľudských práv a aby sa pritom zapojil do konštruktívneho dialógu a spolupráce s obhajcami ľudských práv a občianskou spoločnosťou v Gruzínsku; zdôrazňuje potrebu zabrániť akémukoľvek selektívnemu uplatňovaniu jeho mandátu, ako sa uvádza v správe Komisie o Gruzínsku za rok 2025; zdôrazňuje osobitnú právomoc verejného ochrancu práv žiadať od OBSE/ODIHR legislatívne stanoviská týkajúce sa autoritárskych alebo nedemokratických právnych predpisov;</w:t>
      </w:r>
    </w:p>
    <w:p w:rsidR="00CB68AB" w:rsidRPr="0075212F" w:rsidP="00CB68AB" w14:paraId="34B4CD82" w14:textId="77777777">
      <w:pPr>
        <w:pStyle w:val="NormalHanging12a"/>
      </w:pPr>
      <w:r w:rsidRPr="0075212F">
        <w:t>19.</w:t>
      </w:r>
      <w:r w:rsidRPr="0075212F">
        <w:tab/>
        <w:t xml:space="preserve">vyjadruje poľutovanie nad nedostatočným pokrokom v oblasti </w:t>
      </w:r>
      <w:r w:rsidRPr="0075212F">
        <w:t>deoligarchizácie</w:t>
      </w:r>
      <w:r w:rsidRPr="0075212F">
        <w:t xml:space="preserve"> a vyzýva gruzínske orgány, aby prijali systémový prístup v súlade s príslušnými odporúčaniami Benátskej komisie, a to aj prostredníctvom posilnených požiadaviek na transparentnosť, účinných pravidiel týkajúcich sa konfliktu záujmov a záruk proti neprimeranému vplyvu na politické a hospodárske rozhodovanie;</w:t>
      </w:r>
    </w:p>
    <w:p w:rsidR="00CB68AB" w:rsidRPr="0075212F" w:rsidP="00CB68AB" w14:paraId="173CC228" w14:textId="77777777">
      <w:pPr>
        <w:pStyle w:val="NormalHanging12a"/>
      </w:pPr>
      <w:r w:rsidRPr="0075212F">
        <w:t>20.</w:t>
      </w:r>
      <w:r w:rsidRPr="0075212F">
        <w:tab/>
        <w:t xml:space="preserve">dôrazne odsudzuje pokusy gruzínskych orgánov o zákaz opozičných strán; vyzýva orgány, aby tieto pokusy okamžite zastavili a stiahli ústavnú žalobu podanú 88 poslancami gruzínskeho de </w:t>
      </w:r>
      <w:r w:rsidRPr="0075212F">
        <w:t>facto</w:t>
      </w:r>
      <w:r w:rsidRPr="0075212F">
        <w:t xml:space="preserve"> parlamentu, v ktorej žiadajú, aby bola činnosť troch hlavných opozičných strán – Zjednoteného národného hnutia, Koalície za zmenu a koalície Silné Gruzínsko – </w:t>
      </w:r>
      <w:r w:rsidRPr="0075212F">
        <w:t>Lelo</w:t>
      </w:r>
      <w:r w:rsidRPr="0075212F">
        <w:t xml:space="preserve"> – vyhlásená za protiústavnú a aby bola ich registrácia zrušená; zdôrazňuje skutočnosť, že takéto konanie predstavuje nebezpečnú hrozbu pre základné demokratické princípy a politický pluralizmus; zdôrazňuje, že zdravá demokracia si vyžaduje spravodlivú a slobodnú súťaž medzi rozličnými politickými stranami;</w:t>
      </w:r>
    </w:p>
    <w:p w:rsidR="00CB68AB" w:rsidRPr="0075212F" w:rsidP="00CB68AB" w14:paraId="10F1286A" w14:textId="77777777">
      <w:pPr>
        <w:pStyle w:val="NormalHanging12a"/>
      </w:pPr>
      <w:r w:rsidRPr="0075212F">
        <w:t>21.</w:t>
      </w:r>
      <w:r w:rsidRPr="0075212F">
        <w:tab/>
        <w:t xml:space="preserve">vyjadruje silné znepokojenie nad nedávnym zavedením nového článku do trestného zákonníka, ktorý zakazuje „verejnú a systematickú“ kritiku orgánov alebo spochybňovanie ich legitimity, ako aj „akékoľvek iné verejné a systematické konanie tej istej osoby“, pričom tento článok zostáva otvorený interpretácii, no umožňuje trest odňatia slobody až na tri roky; zdôrazňuje, že to umožňuje de </w:t>
      </w:r>
      <w:r w:rsidRPr="0075212F">
        <w:t>facto</w:t>
      </w:r>
      <w:r w:rsidRPr="0075212F">
        <w:t xml:space="preserve"> </w:t>
      </w:r>
      <w:r w:rsidRPr="0075212F">
        <w:t>kriminalizáciu</w:t>
      </w:r>
      <w:r w:rsidRPr="0075212F">
        <w:t xml:space="preserve"> slobody prejavu, a vyzýva vládu, aby tento zákon zrušila;</w:t>
      </w:r>
    </w:p>
    <w:p w:rsidR="00CB68AB" w:rsidRPr="0075212F" w:rsidP="00CB68AB" w14:paraId="0EA8209C" w14:textId="77777777">
      <w:pPr>
        <w:pStyle w:val="Normal12a"/>
      </w:pPr>
      <w:r w:rsidRPr="0075212F">
        <w:rPr>
          <w:b/>
          <w:i/>
        </w:rPr>
        <w:t>Zásahy proti občianskym slobodám a základným právam</w:t>
      </w:r>
    </w:p>
    <w:p w:rsidR="00CB68AB" w:rsidRPr="0075212F" w:rsidP="00CB68AB" w14:paraId="62F7B9B1" w14:textId="77777777">
      <w:pPr>
        <w:pStyle w:val="NormalHanging12a"/>
      </w:pPr>
      <w:r w:rsidRPr="0075212F">
        <w:t>22.</w:t>
      </w:r>
      <w:r w:rsidRPr="0075212F">
        <w:tab/>
        <w:t>vyjadruje mimoriadne znepokojenie nad tým, že strana Gruzínsky sen už prijala niekoľko legislatívnych aktov, ktorých cieľom je potláčať občiansku spoločnosť a nezávislé médiá a zamedziť pluralizmu, ako napríklad zákon o registrácii zahraničných agentov, reštriktívne zmeny zákona o vysielaní, zákon o verejnej službe, zákon o zhromaždeniach a manifestáciách a prísnejšie ustanovenia v trestnom zákonníku a zákone o správnych priestupkoch; odsudzuje najmä legislatívne opatrenia, ktoré zvyšujú pokuty podľa správnych zákonníkov, čo čoraz častejšie vedie k väzneniu protestujúcich, ktorí nie sú schopní tieto pokuty zaplatiť; opakuje svoju výzvu na bezodkladné prepustenie všetkých politických väzňov a iných nezákonne zadržiavaných osôb; varuje, že úsilie gruzínskych orgánov o premenu dynamickej gruzínskej občianskej spoločnosti na prísne kontrolované prostredie organizácií napojených na vládu predstavuje ďalší krok k tomu, aby sa krajina stala autoritárskym režimom; pripomína, že väčšina týchto zákonov kopíruje počiatky Putinovho totalitného režimu v Rusku; vyzýva gruzínske orgány, aby zrušili tieto právne akty ako hmatateľný krok späť na cestu smerujúcu do EÚ;</w:t>
      </w:r>
    </w:p>
    <w:p w:rsidR="00CB68AB" w:rsidRPr="0075212F" w:rsidP="00CB68AB" w14:paraId="549B9DE8" w14:textId="77777777">
      <w:pPr>
        <w:pStyle w:val="NormalHanging12a"/>
      </w:pPr>
      <w:r w:rsidRPr="0075212F">
        <w:t>23.</w:t>
      </w:r>
      <w:r w:rsidRPr="0075212F">
        <w:tab/>
        <w:t xml:space="preserve">odsudzuje ponižujúce a neľudské zaobchádzanie, ktoré Elene </w:t>
      </w:r>
      <w:r w:rsidRPr="0075212F">
        <w:t>Choštariová</w:t>
      </w:r>
      <w:r w:rsidRPr="0075212F">
        <w:t xml:space="preserve"> údajne zažila počas zadržiavania; požaduje jej okamžité a bezpodmienečné prepustenie a okamžité stiahnutie politicky motivovaných obvinení proti nej;</w:t>
      </w:r>
    </w:p>
    <w:p w:rsidR="00CB68AB" w:rsidRPr="0075212F" w:rsidP="00CB68AB" w14:paraId="7105A89E" w14:textId="77777777">
      <w:pPr>
        <w:pStyle w:val="NormalHanging12a"/>
      </w:pPr>
      <w:r w:rsidRPr="0075212F">
        <w:t>24.</w:t>
      </w:r>
      <w:r w:rsidRPr="0075212F">
        <w:tab/>
        <w:t xml:space="preserve">vyjadruje hlboké znepokojenie nad pokračujúcim zneužívaním administratívneho zadržiavania protestujúcich a aktivistov; berie na vedomie rozsudok Európskeho súdu pre ľudské práva vo veci </w:t>
      </w:r>
      <w:r w:rsidRPr="0075212F">
        <w:t>Mekvabišvili</w:t>
      </w:r>
      <w:r w:rsidRPr="0075212F">
        <w:t>/ Gruzínsko, podľa ktorého spoliehanie sa výlučne na policajné svedectvá bez nezávislých dôkazov podkopáva záruky spravodlivého procesu a prispieva k ukladaniu neprimeraných sankcií proti pokojným demonštrantom; vyzýva gruzínske orgány, aby reformovali svoje postupy v oblasti priestupkov s cieľom zosúladiť ich s Európskym dohovorom o ľudských právach;</w:t>
      </w:r>
    </w:p>
    <w:p w:rsidR="00CB68AB" w:rsidRPr="0075212F" w:rsidP="00CB68AB" w14:paraId="01229F5A" w14:textId="77777777">
      <w:pPr>
        <w:pStyle w:val="NormalHanging12a"/>
      </w:pPr>
      <w:r w:rsidRPr="0075212F">
        <w:t>25.</w:t>
      </w:r>
      <w:r w:rsidRPr="0075212F">
        <w:tab/>
        <w:t>odsudzuje dôveryhodné správy o nadmernom používaní sily, mučení a zlom zaobchádzaní s protestujúcimi a zadržanými osobami vrátane nedávnych zistení Európskeho výboru na zabránenie mučeniu a neľudskému alebo ponižujúcemu zaobchádzaniu alebo trestaniu (CPT), ktoré dokumentujú obvinenia zo zneužívania zo strany polície a systematické nedostatky v zárukách a zodpovednosti; vyzýva gruzínske orgány, aby zabezpečili rýchle, nezávislé a účinné vyšetrovania, stíhali zodpovedné osoby a v plnej miere vykonali odporúčania CPT;</w:t>
      </w:r>
    </w:p>
    <w:p w:rsidR="00CB68AB" w:rsidRPr="0075212F" w:rsidP="00CB68AB" w14:paraId="2847ED2E" w14:textId="77777777">
      <w:pPr>
        <w:pStyle w:val="NormalHanging12a"/>
      </w:pPr>
      <w:r w:rsidRPr="0075212F">
        <w:t>26.</w:t>
      </w:r>
      <w:r w:rsidRPr="0075212F">
        <w:tab/>
        <w:t>odsudzuje čoraz častejšie používanie slovného a fyzického napádania protestujúcich, vyhrážok znásilnením a iného rodovo motivovaného násilia a nezákonných osobných prehliadok zo strany príslušníkov gruzínskych orgánov presadzovania práva ako súčasť kampane na zastrašovanie disidentov, najmä protestujúcich žien, a na potláčanie ľudských práv Gruzíncov na slobodu prejavu a pokojné zhromažďovanie;</w:t>
      </w:r>
    </w:p>
    <w:p w:rsidR="00CB68AB" w:rsidRPr="0075212F" w:rsidP="00CB68AB" w14:paraId="6A62BB00" w14:textId="77777777">
      <w:pPr>
        <w:pStyle w:val="NormalHanging12a"/>
      </w:pPr>
      <w:r w:rsidRPr="0075212F">
        <w:t>27.</w:t>
      </w:r>
      <w:r w:rsidRPr="0075212F">
        <w:tab/>
        <w:t>odsudzuje prijaté právne predpisy, ktoré stanovujú automatické zadržanie a následné uloženie trestných sankcií vrátane odňatia slobody až do jedného roka pre osoby pokojne protestujúce na chodníkoch a peších zónach; zdôrazňuje, že takéto opatrenia sú represívnymi nástrojmi určenými na potlačenie disentu z politických dôvodov; vyjadruje poľutovanie nad častým zadržiavaním jednotlivcov za vyjadrenie ich názorov na sociálnych sieťach;</w:t>
      </w:r>
    </w:p>
    <w:p w:rsidR="00CB68AB" w:rsidRPr="0075212F" w:rsidP="00CB68AB" w14:paraId="68ACEAAB" w14:textId="77777777">
      <w:pPr>
        <w:pStyle w:val="NormalHanging12a"/>
      </w:pPr>
      <w:r w:rsidRPr="0075212F">
        <w:t>28.</w:t>
      </w:r>
      <w:r w:rsidRPr="0075212F">
        <w:tab/>
        <w:t>vyjadruje extrémne znepokojenie nad tvrdeniami, že v Gruzínsku mohla byť pri protestoch proti jednotlivcom použitá zakázaná chemická látka; zdôrazňuje, že ak sa to potvrdí, použitie akejkoľvek chemickej látky proti civilnému obyvateľstvu by predstavovalo vážne porušenie základných ľudských práv, medzinárodných humanitárnych noriem a záväzkov Gruzínska podľa medzinárodného práva vrátane zákazu chemických zbraní; vyjadruje poľutovanie nad tým, že gruzínske orgány túto záležitosť náležite nevyšetrili; vyzýva na okamžité, nezávislé a transparentné medzinárodné vyšetrenie týchto obvinení; vyzýva Organizáciu OSN pre zákaz chemických zbraní, aby túto záležitosť preskúmala, a naliehavo žiada členské štáty, aby tento prípad postúpili na ďalšie vyšetrovanie;</w:t>
      </w:r>
    </w:p>
    <w:p w:rsidR="00CB68AB" w:rsidRPr="0075212F" w:rsidP="00CB68AB" w14:paraId="4CB3876C" w14:textId="77777777">
      <w:pPr>
        <w:pStyle w:val="NormalHanging12a"/>
      </w:pPr>
      <w:r w:rsidRPr="0075212F">
        <w:t>29.</w:t>
      </w:r>
      <w:r w:rsidRPr="0075212F">
        <w:tab/>
        <w:t>vyjadruje hlboké znepokojenie nad systematickým porušovaním ľudských práv v Gruzínsku a diskrimináciou zraniteľných skupín vrátane LGBTIQ+ osôb; zdôrazňuje, že tieto porušenia sú nezlučiteľné so záväzkami Gruzínska vyplývajúcimi z dohody o pridružení medzi EÚ a Gruzínskom a s medzinárodnými normami v oblasti ľudských práv; vyzýva gruzínske orgány, aby dodržiavali práva na slobodu prejavu, zhromažďovania, združovania a politickej účasti a aby zabezpečili bezpečnosť, ochranu a účinné právne prostriedky nápravy pre všetkých obhajcov ľudských práv a aktivistov; dôrazne vyzýva EÚ a členské štáty, aby monitorovali tieto porušenia, poskytovali podporu a ochranu ohrozeným osobám a aby pokračovanie pomoci EÚ, spolupráce s EÚ a procesu pristúpenia k EÚ podmienili hmatateľným zlepšením v oblasti ochrany ľudských práv;</w:t>
      </w:r>
    </w:p>
    <w:p w:rsidR="00CB68AB" w:rsidRPr="0075212F" w:rsidP="00CB68AB" w14:paraId="1E5F2A41" w14:textId="77777777">
      <w:pPr>
        <w:pStyle w:val="NormalHanging12a"/>
      </w:pPr>
      <w:r w:rsidRPr="0075212F">
        <w:t>30.</w:t>
      </w:r>
      <w:r w:rsidRPr="0075212F">
        <w:tab/>
        <w:t xml:space="preserve">naliehavo vyzýva de </w:t>
      </w:r>
      <w:r w:rsidRPr="0075212F">
        <w:t>facto</w:t>
      </w:r>
      <w:r w:rsidRPr="0075212F">
        <w:t xml:space="preserve"> parlament Gruzínska, aby zrušil zákon o rodinných hodnotách a ochrane maloletých osôb, ktorého ustanovenia hrubo porušujú ľudské práva vrátane práva na rovnosť, nediskrimináciu, vzdelanie, zdravie, slobodu prejavu, pokojné zhromažďovanie a združovanie, ako aj súkromie, slobodu a bezpečnosť; stojí na strane LGBTIQ+ komunity v Gruzínsku a s hlbokým odporom vníma, že zákon na rovnocennú úroveň neoprávnene stavia konsenzuálne vzťahy osôb rovnakého pohlavia a incest; pripomína, že podobné zákony v Rusku za Putinovho režimu vydláždili cestu rozsiahlemu potláčaniu menšín a v konečnom dôsledku v Rusku vytvorili atmosféru zastrašovania a diskriminácie;</w:t>
      </w:r>
    </w:p>
    <w:p w:rsidR="00CB68AB" w:rsidRPr="0075212F" w:rsidP="00CB68AB" w14:paraId="43E4C84B" w14:textId="77777777">
      <w:pPr>
        <w:pStyle w:val="NormalHanging12a"/>
      </w:pPr>
      <w:r w:rsidRPr="0075212F">
        <w:t>31.</w:t>
      </w:r>
      <w:r w:rsidRPr="0075212F">
        <w:tab/>
        <w:t xml:space="preserve">vyjadruje vážne znepokojenie nad situáciou v gruzínskom regióne </w:t>
      </w:r>
      <w:r w:rsidRPr="0075212F">
        <w:t>Čiatura</w:t>
      </w:r>
      <w:r w:rsidRPr="0075212F">
        <w:t xml:space="preserve"> v dôsledku ťažby mangánu pre trh EÚ a vyzýva na vykonávanie smernice o náležitej starostlivosti podnikov v oblasti udržateľnosti, keďže EÚ nesie zodpovednosť za dobré životné podmienky miestnych obyvateľov a za ochranu životného prostredia postihnutého spôsobenými škodami;</w:t>
      </w:r>
    </w:p>
    <w:p w:rsidR="00CB68AB" w:rsidRPr="0075212F" w:rsidP="00CB68AB" w14:paraId="3AE4C66E" w14:textId="77777777">
      <w:pPr>
        <w:pStyle w:val="NormalHanging12a"/>
      </w:pPr>
      <w:r w:rsidRPr="0075212F">
        <w:t>32.</w:t>
      </w:r>
      <w:r w:rsidRPr="0075212F">
        <w:tab/>
        <w:t xml:space="preserve">opakuje svoj nesúhlas s úpadkom pracovného práva a pracovných práv v Gruzínsku, ako to dokazujú zmeny zákona o verejnej službe z roku 2024; vyzýva gruzínske orgány, aby dodržiavali normy pracovného práva a zdržali sa obmedzovania pracovných práv; pripomína, že </w:t>
      </w:r>
      <w:r w:rsidRPr="0075212F">
        <w:rPr>
          <w:i/>
        </w:rPr>
        <w:t>acquis</w:t>
      </w:r>
      <w:r w:rsidRPr="0075212F">
        <w:t xml:space="preserve"> EÚ zahŕňa zosúladenie s dohovormi Medzinárodnej organizácie práce, Európskou sociálnou chartou a právnymi predpismi EÚ o pracovných podmienkach;</w:t>
      </w:r>
    </w:p>
    <w:p w:rsidR="00CB68AB" w:rsidRPr="0075212F" w:rsidP="00CB68AB" w14:paraId="759D33FD" w14:textId="77777777">
      <w:pPr>
        <w:pStyle w:val="NormalHanging12a"/>
      </w:pPr>
      <w:r w:rsidRPr="0075212F">
        <w:t>33.</w:t>
      </w:r>
      <w:r w:rsidRPr="0075212F">
        <w:tab/>
        <w:t xml:space="preserve">víta aktiváciu tzv. moskovského mechanizmu zo strany OBSE na podnet 24 zúčastnených štátov, čo otvorilo príležitosť vyslať misiu expertov na posúdenie plnenia záväzkov OBSE zo strany Gruzínska, najmä pokiaľ ide o situáciu v oblasti ľudských práv a základných slobôd od jari 2024; vyzýva gruzínske orgány, aby sa dôsledne zaoberali jej zisteniami a aby vykonali jej odporúčania v rámci jasných lehôt, a to aj pokiaľ ide o prepustenie osôb zadržiavaných z politických dôvodov, zrušenie právnych </w:t>
      </w:r>
      <w:r w:rsidRPr="0075212F">
        <w:t>predpisov nezlučiteľných s medzinárodnými záväzkami a zodpovednosť za zlé zaobchádzanie; zdôrazňuje, že ak orgány neprijmú konkrétne a overiteľné kroky na vykonanie jeho odporúčaní, zúčastnené štáty a príslušné medzinárodné inštitúcie by mali zvážiť vhodné následné opatrenia na zabezpečenie zodpovednosti vrátane cielených sankcií a využitia príslušných medzinárodných právnych mechanizmov; vyzýva členské štáty EÚ účastnícke v OBSE, aby aktívne podporili predĺženie mandátu misie vzhľadom na systematické a dobre zdokumentované prípady porušovania, ktoré si vyžadujú komplexné nezávislé posúdenie;</w:t>
      </w:r>
    </w:p>
    <w:p w:rsidR="00CB68AB" w:rsidRPr="0075212F" w:rsidP="00CB68AB" w14:paraId="2AE05C6F" w14:textId="77777777">
      <w:pPr>
        <w:pStyle w:val="NormalHanging12a"/>
      </w:pPr>
      <w:r w:rsidRPr="0075212F">
        <w:t>34.</w:t>
      </w:r>
      <w:r w:rsidRPr="0075212F">
        <w:tab/>
        <w:t>víta uznesenie Parlamentného zhromaždenia Rady Európy z októbra 2025, v ktorom nalieha na orgány Rady Európy, aby „využili všetky dostupné prostriedky“ vrátane článku 52 Európskeho dohovoru o ľudských právach a medzištátnych žiadostí podaných na Európsky súd pre ľudské práva podľa jeho článku 33, s cieľom zabezpečiť, aby Gruzínsko dodržiavalo svoje záväzky ako členský štát Rady Európy; vyzýva členské štáty EÚ a členské štáty Rady Európy, aby zvážili vykonanie tohto odporúčania;</w:t>
      </w:r>
    </w:p>
    <w:p w:rsidR="00CB68AB" w:rsidRPr="0075212F" w:rsidP="00CB68AB" w14:paraId="7C46DAF9" w14:textId="77777777">
      <w:pPr>
        <w:pStyle w:val="NormalHanging12a"/>
      </w:pPr>
      <w:r w:rsidRPr="0075212F">
        <w:t>35.</w:t>
      </w:r>
      <w:r w:rsidRPr="0075212F">
        <w:tab/>
        <w:t xml:space="preserve">dôrazne odsudzuje úlohu médií prepojených so stranou Gruzínsky sen vrátane televíznych staníc </w:t>
      </w:r>
      <w:r w:rsidRPr="0075212F">
        <w:t>Imedi</w:t>
      </w:r>
      <w:r w:rsidRPr="0075212F">
        <w:t xml:space="preserve"> TV, </w:t>
      </w:r>
      <w:r w:rsidRPr="0075212F">
        <w:t>PosTV</w:t>
      </w:r>
      <w:r w:rsidRPr="0075212F">
        <w:t xml:space="preserve"> a </w:t>
      </w:r>
      <w:r w:rsidRPr="0075212F">
        <w:t>Rustavi</w:t>
      </w:r>
      <w:r w:rsidRPr="0075212F">
        <w:t xml:space="preserve"> 2 TV pri šírení systematických dezinformácií, očierňujúcich kampaní a nepriateľskej propagandy proti EÚ a jej inštitúciám a zástupcom, najmä proti vedúcemu delegácie EÚ v Gruzínsku a diplomatom členských štátov EÚ; berie na vedomie nedávne rozhodnutie Spojeného kráľovstva uvaliť sankcie na televízne stanice </w:t>
      </w:r>
      <w:r w:rsidRPr="0075212F">
        <w:t>Imedi</w:t>
      </w:r>
      <w:r w:rsidRPr="0075212F">
        <w:t xml:space="preserve"> TV a </w:t>
      </w:r>
      <w:r w:rsidRPr="0075212F">
        <w:t>PosTV</w:t>
      </w:r>
      <w:r w:rsidRPr="0075212F">
        <w:t>; žiada inštitúcie EÚ, aby preskúmali akreditáciu týchto médií v rámci inštitúcií EÚ, a nabáda členské štáty EÚ, aby nasledovali príklad Spojeného kráľovstva a prijali vhodné a primerané reštriktívne opatrenia voči jednotlivcom a subjektom zodpovedným za organizovanie a financovanie týchto dezinformačných kampaní, a to aj v rámci globálneho sankčného režimu EÚ v oblasti ľudských práv; vyzýva na zaradenie členov vedenia gruzínskej národnej komunikačnej komisie a gruzínskej verejnoprávnej vysielacej spoločnosti do sankčného zoznamu EÚ;</w:t>
      </w:r>
    </w:p>
    <w:p w:rsidR="00CB68AB" w:rsidRPr="0075212F" w:rsidP="00CB68AB" w14:paraId="454B7BB1" w14:textId="77777777">
      <w:pPr>
        <w:pStyle w:val="NormalHanging12a"/>
      </w:pPr>
      <w:r w:rsidRPr="0075212F">
        <w:t>36.</w:t>
      </w:r>
      <w:r w:rsidRPr="0075212F">
        <w:tab/>
        <w:t>vyjadruje znepokojenie nad tlakom vyvíjaným na nezávislé médiá a nad súdnymi konaniami proti nim; zdôrazňuje, že pluralita médií a bezpečnosť novinárov sú základnými predpokladmi demokratickej spoločnosti;</w:t>
      </w:r>
    </w:p>
    <w:p w:rsidR="00CB68AB" w:rsidRPr="0075212F" w:rsidP="00CB68AB" w14:paraId="7BD50B3D" w14:textId="77777777">
      <w:pPr>
        <w:pStyle w:val="NormalHanging12a"/>
      </w:pPr>
      <w:r w:rsidRPr="0075212F">
        <w:t>37.</w:t>
      </w:r>
      <w:r w:rsidRPr="0075212F">
        <w:tab/>
        <w:t xml:space="preserve">so znepokojením berie na vedomie nedávne reformy v gruzínskom sektore vzdelávania, ktorými sa podľa všetkého centralizuje kontrola nad akademickými inštitúciami, oslabuje akademická sloboda a autonómia univerzít a zabraňuje integrácii Gruzínska do európskeho systému vysokoškolského vzdelávania; varuje pred opatreniami, ktorých cieľom je zmeniť štruktúru a trvanie akademických programov, ako aj pred zavedením zásady „jedno mesto – jedna fakulta“, čo obmedzuje rozsah odborov ponúkaných jednotlivými univerzitami; vyjadruje znepokojenie nad regulačným tlakom vyvíjaným na inštitúcie, ako je Štátna univerzita </w:t>
      </w:r>
      <w:r w:rsidRPr="0075212F">
        <w:t>Ilia</w:t>
      </w:r>
      <w:r w:rsidRPr="0075212F">
        <w:t>, po ich verejnej podpore študentských protestov, zatiaľ čo podpora sa rozširuje na súkromné inštitúcie spojené s osobnosťami blízkymi vládnucej elite; zdôrazňuje, že nezávislí odborníci na vzdelávanie varujú, že kumulatívny účinok týchto opatrení predstavuje riziko zníženia akademického pluralizmu a ďalšej politizácie vysokoškolského vzdelávacieho systému;</w:t>
      </w:r>
    </w:p>
    <w:p w:rsidR="00CB68AB" w:rsidRPr="0075212F" w:rsidP="00CB68AB" w14:paraId="371D307A" w14:textId="77777777">
      <w:pPr>
        <w:pStyle w:val="NormalHanging12a"/>
      </w:pPr>
      <w:r w:rsidRPr="0075212F">
        <w:t>38.</w:t>
      </w:r>
      <w:r w:rsidRPr="0075212F">
        <w:tab/>
        <w:t>vyjadruje znepokojenie nad organizovanými podvodnými sieťami telefonických centier pôsobiacimi z Gruzínska, najmä tými, ktoré sú zamerané na občanov EÚ; zdôrazňuje, že medzinárodné novinárske vyšetrovania naznačujú, že vysokopostavení predstavitelia strany Gruzínsky sen ponúkajú týmto podvodným sieťam ochranu výmenou za finančnú kompenzáciu, čo im pomáha odolávať hospodárskym sankciám;</w:t>
      </w:r>
    </w:p>
    <w:p w:rsidR="00CB68AB" w:rsidRPr="0075212F" w:rsidP="00CB68AB" w14:paraId="75D981F9" w14:textId="77777777">
      <w:pPr>
        <w:pStyle w:val="NormalHanging12a"/>
      </w:pPr>
      <w:r w:rsidRPr="0075212F">
        <w:t>39.</w:t>
      </w:r>
      <w:r w:rsidRPr="0075212F">
        <w:tab/>
        <w:t xml:space="preserve">víta rozhodnutie Komisie pozastaviť bezvízový styk pre držiteľov gruzínskych diplomatických, služobných a úradných pasov, ktoré sa uplatňuje od 6. marca 2026 vo všetkých členských štátoch EÚ v rámci revidovaného a flexibilnejšieho mechanizmu pozastavenia oslobodenia od vízovej povinnosti, ktorý nadobudol účinnosť 30. decembra 2025, ako priamy dôsledok konania režimu strany Gruzínsky sen v rozpore so základnými hodnotami; nabáda členské štáty, aby vykonali dôkladné preverovanie tak, že s týmito žiadateľmi o víza uskutočnia pohovory a vyžiadajú si od nich podporné dokumenty, a aby v prípade akýchkoľvek pochybností o spoľahlivosti nimi poskytnutých informácií víza zamietli; vyjadruje poľutovanie nad tým, že </w:t>
      </w:r>
      <w:r w:rsidRPr="0075212F">
        <w:t>celoúnijný</w:t>
      </w:r>
      <w:r w:rsidRPr="0075212F">
        <w:t xml:space="preserve"> zákaz vydávania víz gruzínskym predstaviteľom zodpovedným za závažné porušovanie ľudských práv, úpadok demokracie a za represie nebol možný z dôvodu nesúhlasu maďarskej a slovenskej vlády; konštatuje, že ôsma správa o mechanizme pozastavenia oslobodenia od vízovej povinnosti zdôrazňuje nedostatočný súlad Gruzínska s kľúčovými kritériami a predchádzajúcimi odporúčaniami; varuje, že pokračujúca nečinnosť gruzínskych orgánov by mohla viesť k pozastaveniu bezvízového styku pre všetkých obyvateľov, za čo by bola plne zodpovedná strana Gruzínsky sen; vyzýva Komisiu, aby zaviedla mechanizmus, vďaka ktorému by aktivisti občianskej spoločnosti, novinári a študenti mohli naďalej mať bezvízový vstup do EÚ, a aby zvýšila priamu podporu pre výmenné programy pre občanov, ako sú Erasmus+, Horizont Európa, Európsky zbor solidarity a Kreatívna Európa;</w:t>
      </w:r>
    </w:p>
    <w:p w:rsidR="006A1A5D" w:rsidRPr="0075212F" w:rsidP="00CB68AB" w14:paraId="13AEA459" w14:textId="5EAE1D9D">
      <w:pPr>
        <w:pStyle w:val="NormalHanging12a"/>
      </w:pPr>
      <w:r w:rsidRPr="0075212F">
        <w:t>40.</w:t>
      </w:r>
      <w:r w:rsidRPr="0075212F">
        <w:tab/>
        <w:t xml:space="preserve">zdôrazňuje, že nedostatok dôkladného akademického výskumu, historického vzdelávania a informovanosti verejnosti o sovietskej okupácii a jej dlhodobých dôsledkoch umožňuje šírenie kampaní zameraných na prekrúcanie dejín a dezinformácie, ktoré Ruská federácia využíva na podkopanie euroatlantických ambícií gruzínskej spoločnosti; zdôrazňuje preto význam akademického výskumu, dokumentácie a šírenia poznatkov o dejinách Gruzínska počas sovietskej okupácie vrátane politických represií, masových popráv a histórie odporu voči sovietsko-ruskej okupácii, ako aj význam obnovy kolektívnej pamäti o týchto udalostiach; vyjadruje poľutovanie nad tým, že v posledných rokoch, prinajmenšom s pasívnym súhlasom orgánov, bolo zaznamenané úsilie o </w:t>
      </w:r>
      <w:r w:rsidRPr="0075212F">
        <w:t>relativizáciu</w:t>
      </w:r>
      <w:r w:rsidRPr="0075212F">
        <w:t xml:space="preserve"> komunistických zločinov a zvrátenie procesu </w:t>
      </w:r>
      <w:r w:rsidRPr="0075212F">
        <w:t>destalinizácie</w:t>
      </w:r>
      <w:r w:rsidRPr="0075212F">
        <w:t xml:space="preserve">; v tejto súvislosti zdôrazňuje dôležitú úlohu nezávislých historikov, výskumných pracovníkov a organizácií občianskej spoločnosti, ako je </w:t>
      </w:r>
      <w:r w:rsidRPr="0075212F">
        <w:t>SovLab</w:t>
      </w:r>
      <w:r w:rsidRPr="0075212F">
        <w:t xml:space="preserve">, pri štúdiu sovietskej okupácie a jej politických, právnych a morálnych dôsledkov, ako aj pri identifikácii pohrebísk obetí komunistického teroru a zabezpečení ich identifikácie a dôstojnej spomienky na </w:t>
      </w:r>
      <w:r w:rsidRPr="0075212F">
        <w:t>ne</w:t>
      </w:r>
      <w:r w:rsidRPr="0075212F">
        <w:t>; nabáda príslušné inštitúcie v členských štátoch, ktoré sa podieľajú na dokumentovaní dôsledkov sovietskej okupácie, komunistických zločinov a iných totalitných režimov, aby prehĺbili spoluprácu so svojimi gruzínskymi partnermi, podporovali spoločné výskumné projekty a zúčastňovali sa na vzdelávacích programoch a iniciatívach zameraných na odhaľovanie, dokumentovanie a šírenie poznatkov o tejto kapitole gruzínskych dejín; vyjadruje znepokojenie nad systematickým obmedzovaním prístupu k archívom venovaným represiám a zločinom spáchaným počas sovietskej okupácie; vyzýva gruzínske orgány, aby akademickým pracovníkom, výskumným pracovníkom a organizáciám občianskej spoločnosti zabezpečili úplný, transparentný a nediskriminačný prístup k archívom venovaným sovietskemu obdobiu;</w:t>
      </w:r>
    </w:p>
    <w:p w:rsidR="00CB68AB" w:rsidRPr="0075212F" w:rsidP="00CB68AB" w14:paraId="345C1C80" w14:textId="77777777">
      <w:pPr>
        <w:pStyle w:val="Normal12a"/>
      </w:pPr>
      <w:r w:rsidRPr="0075212F">
        <w:rPr>
          <w:b/>
          <w:i/>
        </w:rPr>
        <w:t>Zosúladenie v otázkach zahraničnej a bezpečnostnej politiky</w:t>
      </w:r>
    </w:p>
    <w:p w:rsidR="00CB68AB" w:rsidRPr="0075212F" w:rsidP="00CB68AB" w14:paraId="4CBE3BD5" w14:textId="58B2FA95">
      <w:pPr>
        <w:pStyle w:val="NormalHanging12a"/>
      </w:pPr>
      <w:r w:rsidRPr="0075212F">
        <w:t>41</w:t>
      </w:r>
      <w:r w:rsidRPr="0075212F">
        <w:t>.</w:t>
      </w:r>
      <w:r w:rsidRPr="0075212F">
        <w:tab/>
        <w:t xml:space="preserve">vyjadruje poľutovanie nad tým, že miera zosúladenia Gruzínska s vyhláseniami podpredsedníčky Komisie/vysokej predstaviteľky Únie pre zahraničné veci a bezpečnostnú politiku a s rozhodnutiami Rady o sankciách sa ďalej znížila z 53 % v </w:t>
      </w:r>
      <w:r w:rsidRPr="0075212F">
        <w:t xml:space="preserve">roku 2024 na 40 %, čo preukazuje jeho nedostatočný záväzok k európskej integrácii; vyjadruje mimoriadne sklamanie nad tým, že Gruzínsko nedosiahlo systematický súlad s medzinárodnými iniciatívami a iniciatívami EÚ na podporu Ukrajiny, a to ani pokiaľ ide o rezolúcie prijaté Valným zhromaždením OSN, Radou OSN pre ľudské práva a Radou Európy, a namiesto toho upevnilo svoje vzťahy s Ruskom a podporuje ruské </w:t>
      </w:r>
      <w:r w:rsidRPr="0075212F">
        <w:t>naratívy</w:t>
      </w:r>
      <w:r w:rsidRPr="0075212F">
        <w:t>, ktorých cieľom je presunúť zodpovednosť za útočnú vojnu a zločiny spáchané Ruskom;</w:t>
      </w:r>
    </w:p>
    <w:p w:rsidR="00CB68AB" w:rsidRPr="0075212F" w:rsidP="00CB68AB" w14:paraId="390A3258" w14:textId="65440B35">
      <w:pPr>
        <w:pStyle w:val="NormalHanging12a"/>
      </w:pPr>
      <w:r w:rsidRPr="0075212F">
        <w:t>42</w:t>
      </w:r>
      <w:r w:rsidRPr="0075212F">
        <w:t>.</w:t>
      </w:r>
      <w:r w:rsidRPr="0075212F">
        <w:tab/>
        <w:t>vyjadruje nesmiernu vďaku za silnú solidaritu, ktorú gruzínsky ľud prejavil Ukrajine počas ruskej útočnej vojny, pretože odráža rozsiahly odpor verejnosti voči ruským imperialistickým politikám, vlastné skúsenosti krajiny s ruskou vojenskou agresiou a silnú vôľu ľudu zachovať si nezávislosť a zostať mimo sféry vplyvu Moskvy; poukazuje na to, že mnoho gruzínskych dobrovoľníkov bojovalo po boku ukrajinských ozbrojených síl, najmä v gruzínskej légii, a že gruzínska občianska spoločnosť sa podieľala na humanitárnych kampaniach na pomoc Ukrajine;</w:t>
      </w:r>
    </w:p>
    <w:p w:rsidR="00CB68AB" w:rsidRPr="0075212F" w:rsidP="00CB68AB" w14:paraId="573A3D3F" w14:textId="7E6ECB5D">
      <w:pPr>
        <w:pStyle w:val="NormalHanging12a"/>
      </w:pPr>
      <w:r w:rsidRPr="0075212F">
        <w:t>43</w:t>
      </w:r>
      <w:r w:rsidRPr="0075212F">
        <w:t>.</w:t>
      </w:r>
      <w:r w:rsidRPr="0075212F">
        <w:tab/>
        <w:t>konštatuje, že Gruzínsko sa stále nepripojilo k veľkej väčšine sankcií voči Rusku, Bielorusku a Iránu; vyzýva gruzínske orgány, aby prijali overiteľné opatrenia a posilnili spoluprácu a colný dohľad s cieľom zabrániť tomu, aby sa územie Gruzínska a/alebo právne subjekty registrované v Gruzínsku zneužívali na obchádzanie reštriktívnych opatrení EÚ; považuje súčasnú úroveň úsilia v oblasti zosúladenia a presadzovania za zjavne nedostatočnú a nezlučiteľnú s povinnosťami kandidátskej krajiny na členstvo v EÚ; zdôrazňuje, že sú naliehavo potrebné rozhodnejšie opatrenia vrátane úplného zosúladenia s reštriktívnymi opatreniami EÚ, účinných mechanizmov monitorovania a presadzovania a transparentnej spolupráce s inštitúciami EÚ s cieľom zabrániť obchádzaniu sankcií, a to aj pokiaľ ide o položky s dvojakým použitím, vývoz ropy a finančné toky spojené s ruskými a iránskymi subjektmi; varuje, že pretrvávajúca neschopnosť dosiahnuť súlad so zahraničnou politikou a sankčným režimom EÚ bude mať priame dôsledky pre proces pristúpenia Gruzínska k EÚ; vyzýva EÚ a jej členské štáty, aby naďalej pozorne monitorovali dodržiavanie sankčného režimu EÚ zo strany Gruzínska vrátane rizík obchádzania sankcií prostredníctvom gruzínskeho územia alebo subjektov registrovaných v Gruzínsku;</w:t>
      </w:r>
    </w:p>
    <w:p w:rsidR="00CB68AB" w:rsidRPr="0075212F" w:rsidP="00CB68AB" w14:paraId="704C8D93" w14:textId="7B7CAA30">
      <w:pPr>
        <w:pStyle w:val="NormalHanging12a"/>
      </w:pPr>
      <w:r w:rsidRPr="0075212F">
        <w:t>44</w:t>
      </w:r>
      <w:r w:rsidRPr="0075212F">
        <w:t>.</w:t>
      </w:r>
      <w:r w:rsidRPr="0075212F">
        <w:tab/>
        <w:t>vyzýva EÚ a jej členské štáty, aby prijala naliehavé a rozhodné opatrenia na zastavenie systematického obchádzania sankcií EÚ Ruskom, ktoré uľahčujú gruzínske orgány, a to aj vytvorením špecializovaného monitorovacieho mechanizmu EÚ na sledovanie obchodných tokov položiek s dvojakým použitím vysokej priority a leteckých komponentov, ktoré prechádzajú cez Gruzínsko; ďalej vyzýva gruzínske orgány, aby plne spolupracovali v rámci tohto úsilia a pravidelne zverejňovali transparentné správy o takýchto obchodných tokoch s cieľom posilniť presadzovanie colných predpisov a zabrániť ďalšiemu obchádzaniu sankcií;</w:t>
      </w:r>
    </w:p>
    <w:p w:rsidR="00CB68AB" w:rsidRPr="0075212F" w:rsidP="00CB68AB" w14:paraId="43E02BA0" w14:textId="7899F9EE">
      <w:pPr>
        <w:pStyle w:val="NormalHanging12a"/>
      </w:pPr>
      <w:r w:rsidRPr="0075212F">
        <w:t>45</w:t>
      </w:r>
      <w:r w:rsidRPr="0075212F">
        <w:t>.</w:t>
      </w:r>
      <w:r w:rsidRPr="0075212F">
        <w:tab/>
        <w:t xml:space="preserve">vyjadruje znepokojenie nad potenciálnym využívaním prístavov, infraštruktúry rafinovania a zariadení na manipuláciu s ropou v Gruzínsku na uľahčenie spätného vývozu alebo miešania ruských ropných produktov s cieľom obísť medzinárodné sankčné režimy; vyjadruje vážne znepokojenie nad správami, že ruská ropa sa prepravuje do novovybudovanej gruzínskej rafinérie </w:t>
      </w:r>
      <w:r w:rsidRPr="0075212F">
        <w:t>Kulevi</w:t>
      </w:r>
      <w:r w:rsidRPr="0075212F">
        <w:t xml:space="preserve"> na pobreží Čierneho mora, ktorú čiastočne financuje štát; vyzýva gruzínske orgány, aby okamžite zastavili akékoľvek takéto činnosti a aby im zabránili a zabezpečili, že gruzínska infraštruktúra sa nebude využívať na uľahčenie obchádzania sankcií EÚ voči Rusku; konštatuje, že ropný terminál </w:t>
      </w:r>
      <w:r w:rsidRPr="0075212F">
        <w:t>Kulevi</w:t>
      </w:r>
      <w:r w:rsidRPr="0075212F">
        <w:t xml:space="preserve"> nebol zahrnutý do 20. balíka sankcií EÚ voči Rusku na základe záväzkov gruzínskych orgánov a prevádzkovateľa terminálu, že budú prísne dodržiavať </w:t>
      </w:r>
      <w:r w:rsidRPr="0075212F">
        <w:t>sankcie EÚ; žiada, aby bol zahrnutý do budúcich sankcií, ak gruzínske orgány a prevádzkovatelia terminálu nebudú prísne dodržiavať sankcie EÚ; vyzýva na posilnenú spoluprácu medzi EÚ a medzinárodnými partnermi s cieľom zabezpečiť, aby sa reštriktívne opatrenia v plnej miere presadzovali;</w:t>
      </w:r>
    </w:p>
    <w:p w:rsidR="00CB68AB" w:rsidRPr="0075212F" w:rsidP="00CB68AB" w14:paraId="09F67045" w14:textId="46162176">
      <w:pPr>
        <w:pStyle w:val="NormalHanging12a"/>
      </w:pPr>
      <w:r w:rsidRPr="0075212F">
        <w:t>46</w:t>
      </w:r>
      <w:r w:rsidRPr="0075212F">
        <w:t>.</w:t>
      </w:r>
      <w:r w:rsidRPr="0075212F">
        <w:tab/>
        <w:t>vyzýva Komisiu, aby v spolupráci s Úradom pre boj proti praniu špinavých peňazí posúdila právny a regulačný rámec Gruzínska vrátane ustanovení gruzínskeho daňového zákonníka, ktoré môžu uľahčovať využívanie spoločností registrovaných v zahraničí a zakrývať skutočné vlastníctvo, a tým umožňovať obchádzanie sankcií a pranie špinavých peňazí; vyzýva na posilnené monitorovanie a kontrolu spoločností registrovaných v Gruzínsku, ktoré vlastnia alebo kontrolujú ruskí občania alebo subjekty, najmä tých, ktoré boli založené od februára 2022; vyzýva gruzínske orgány, aby zriadili úrad pre vyhľadávanie majetku, úrad pre správu majetku a register konečných užívateľov výhod s cieľom posilniť záruky proti praniu špinavých peňazí a znížiť riziko obchádzania sankcií;</w:t>
      </w:r>
    </w:p>
    <w:p w:rsidR="00CB68AB" w:rsidRPr="0075212F" w:rsidP="00CB68AB" w14:paraId="4E3DC40F" w14:textId="5A0E8B66">
      <w:pPr>
        <w:pStyle w:val="NormalHanging12a"/>
      </w:pPr>
      <w:r w:rsidRPr="0075212F">
        <w:t>47</w:t>
      </w:r>
      <w:r w:rsidRPr="0075212F">
        <w:t>.</w:t>
      </w:r>
      <w:r w:rsidRPr="0075212F">
        <w:tab/>
        <w:t xml:space="preserve">konštatuje, že strana Gruzínsky sen sa po tom, čo opustila cestu euroatlantickej integrácie, strategicky orientuje na spoluprácu s Čínou, Ruskom a Iránom, ako to potvrdili početné správy; zdôrazňuje, že táto zmena smerovania svedčí o nerešpektovaní ústavného záväzku Gruzínska k euroatlantickej integrácii a jasnej a dôsledne vyjadrovanej vôle gruzínskej spoločnosti; vyjadruje rozhorčenie nad tým, že namiesto riešenia dôveryhodných zistení o rastúcom vplyve autoritárskych mocností boli začaté vyšetrovania proti autorom takýchto správ vrátane výskumného pracovníka Hudsonovho inštitútu </w:t>
      </w:r>
      <w:r w:rsidRPr="0075212F">
        <w:t>Giorgiho</w:t>
      </w:r>
      <w:r w:rsidRPr="0075212F">
        <w:t xml:space="preserve"> </w:t>
      </w:r>
      <w:r w:rsidRPr="0075212F">
        <w:t>Kandelakiho</w:t>
      </w:r>
      <w:r w:rsidRPr="0075212F">
        <w:t xml:space="preserve"> a </w:t>
      </w:r>
      <w:r w:rsidRPr="0075212F">
        <w:t>Tinatiny</w:t>
      </w:r>
      <w:r w:rsidRPr="0075212F">
        <w:t xml:space="preserve"> </w:t>
      </w:r>
      <w:r w:rsidRPr="0075212F">
        <w:t>Chidašelijovej</w:t>
      </w:r>
      <w:r w:rsidRPr="0075212F">
        <w:t>;</w:t>
      </w:r>
    </w:p>
    <w:p w:rsidR="00CB68AB" w:rsidRPr="0075212F" w:rsidP="00CB68AB" w14:paraId="329747BF" w14:textId="7B06B898">
      <w:pPr>
        <w:pStyle w:val="NormalHanging12a"/>
      </w:pPr>
      <w:r w:rsidRPr="0075212F">
        <w:t>48</w:t>
      </w:r>
      <w:r w:rsidRPr="0075212F">
        <w:t>.</w:t>
      </w:r>
      <w:r w:rsidRPr="0075212F">
        <w:tab/>
        <w:t xml:space="preserve">vyjadruje znepokojenie nad zapojením čínskych štátnych podnikov do strategických projektov, ako je </w:t>
      </w:r>
      <w:r w:rsidRPr="0075212F">
        <w:t>hlbokomorský</w:t>
      </w:r>
      <w:r w:rsidRPr="0075212F">
        <w:t xml:space="preserve"> prístav </w:t>
      </w:r>
      <w:r w:rsidRPr="0075212F">
        <w:t>Anaklia</w:t>
      </w:r>
      <w:r w:rsidRPr="0075212F">
        <w:t xml:space="preserve">, ktorý bol pôvodne vyvinutý so západnými partnermi a určený na posilnenie prepojenia medzi východom a západom nezávisle od ruského a čínskeho vplyvu; pripomína gruzínskym orgánom, že úspech stredného koridoru je spojený s dodržiavaním zásad právneho štátu zo strany Gruzínska a že investície do stratégie </w:t>
      </w:r>
      <w:r w:rsidRPr="0075212F">
        <w:t>Global</w:t>
      </w:r>
      <w:r w:rsidRPr="0075212F">
        <w:t xml:space="preserve"> </w:t>
      </w:r>
      <w:r w:rsidRPr="0075212F">
        <w:t>Gateway</w:t>
      </w:r>
      <w:r w:rsidRPr="0075212F">
        <w:t xml:space="preserve"> si vyžadujú, aby Gruzínsko bolo stabilným a transparentným partnerom;</w:t>
      </w:r>
    </w:p>
    <w:p w:rsidR="00CB68AB" w:rsidRPr="0075212F" w:rsidP="00CB68AB" w14:paraId="70A82B1F" w14:textId="4BE498AD">
      <w:pPr>
        <w:pStyle w:val="NormalHanging12a"/>
      </w:pPr>
      <w:r w:rsidRPr="0075212F">
        <w:t>49</w:t>
      </w:r>
      <w:r w:rsidRPr="0075212F">
        <w:t>.</w:t>
      </w:r>
      <w:r w:rsidRPr="0075212F">
        <w:tab/>
        <w:t xml:space="preserve">berie na vedomie iniciatívy týkajúce sa projektov strategickej prepojenosti v čiernomorskom regióne vrátane čiernomorského podmorského kábla pre digitálnu </w:t>
      </w:r>
      <w:r w:rsidRPr="0075212F">
        <w:t>pripojiteľnosť</w:t>
      </w:r>
      <w:r w:rsidRPr="0075212F">
        <w:t xml:space="preserve"> a čiernomorského podmorského elektrického kábla, ktoré by mohli posilniť energetické a digitálne prepojenia medzi EÚ a Zakaukazskom;</w:t>
      </w:r>
    </w:p>
    <w:p w:rsidR="00CB68AB" w:rsidRPr="0075212F" w:rsidP="00CB68AB" w14:paraId="7E8B4210" w14:textId="1BC20F9F">
      <w:pPr>
        <w:pStyle w:val="NormalHanging12a"/>
      </w:pPr>
      <w:r w:rsidRPr="0075212F">
        <w:t>50</w:t>
      </w:r>
      <w:r w:rsidRPr="0075212F">
        <w:t>.</w:t>
      </w:r>
      <w:r w:rsidRPr="0075212F">
        <w:tab/>
        <w:t xml:space="preserve">konštatuje, že gruzínska pravoslávna cirkev je aj naďalej vplyvnou inštitúciou v gruzínskej spoločnosti a zohráva dôležitú úlohu pri formovaní verejnej diskusie; vyjadruje znepokojenie nad tým, že Rusko využíva náboženské siete ako kanály na šírenie dezinformácií a operácie ovplyvňovania informácií v celom Gruzínsku s cieľom oslabiť </w:t>
      </w:r>
      <w:r w:rsidRPr="0075212F">
        <w:t>proeurópsku</w:t>
      </w:r>
      <w:r w:rsidRPr="0075212F">
        <w:t xml:space="preserve"> orientáciu a demokratickú odolnosť; pripomína, že niektorí duchovní v Gruzínsku sa takejto </w:t>
      </w:r>
      <w:r w:rsidRPr="0075212F">
        <w:t>inštrumentalizácii</w:t>
      </w:r>
      <w:r w:rsidRPr="0075212F">
        <w:t xml:space="preserve"> bránia a otvorene vystupujú tak proti ruskému vplyvu, ako aj proti politikám režimu strany Gruzínsky sen; zdôrazňuje, že gruzínske pravoslávne diecézy a komunity sú prítomné aj v EÚ, čo zdôrazňuje potrebu ostražitosti a odolnosti voči nadnárodnému dezinformačnému úsiliu;</w:t>
      </w:r>
    </w:p>
    <w:p w:rsidR="00CB68AB" w:rsidRPr="0075212F" w:rsidP="00CB68AB" w14:paraId="3F725F1E" w14:textId="7EDE1A61">
      <w:pPr>
        <w:pStyle w:val="NormalHanging12a"/>
      </w:pPr>
      <w:r w:rsidRPr="0075212F">
        <w:t>51</w:t>
      </w:r>
      <w:r w:rsidRPr="0075212F">
        <w:t>.</w:t>
      </w:r>
      <w:r w:rsidRPr="0075212F">
        <w:tab/>
        <w:t xml:space="preserve">s osobitným znepokojením berie na vedomie rastúci vplyv Iránu v krajine, najmä prostredníctvom náboženských a vzdelávacích inštitúcií a mobilizácie mládeže, ako aj prostredníctvom hospodárskych štruktúr, ktoré účinne umožňujú Iránu obchádzať sankcie; naďalej vyjadruje znepokojenie nad rastúcim vplyvom hospodárskych aktérov </w:t>
      </w:r>
      <w:r w:rsidRPr="0075212F">
        <w:t>spojených s iránskym režimom, ktorí pôsobia v Gruzínsku; podčiarkuje, že takíto aktéri môžu byť využívaní na obchádzanie finančných sankcií, pranie špinavých peňazí a nezákonný vývoz iránskeho tovaru, z čoho profitujú subjekty prepojené s iránskym režimom aj s režimom strany Gruzínsky sen prostredníctvom korupcie a skreslených verejných zákaziek;</w:t>
      </w:r>
    </w:p>
    <w:p w:rsidR="00CB68AB" w:rsidRPr="0075212F" w:rsidP="00CB68AB" w14:paraId="21B7CCC1" w14:textId="29A6F05A">
      <w:pPr>
        <w:pStyle w:val="NormalHanging12a"/>
      </w:pPr>
      <w:r w:rsidRPr="0075212F">
        <w:t>52</w:t>
      </w:r>
      <w:r w:rsidRPr="0075212F">
        <w:t>.</w:t>
      </w:r>
      <w:r w:rsidRPr="0075212F">
        <w:tab/>
        <w:t>domnieva sa, že Gruzínsko by malo zohrávať konštruktívnu úlohu pri uľahčovaní prístupu Arménska k medzinárodným námorným obchodným trasám, čím by prispelo k regionálnej prepojenosti, hospodárskej odolnosti a stabilite v Zakaukazsku;</w:t>
      </w:r>
    </w:p>
    <w:p w:rsidR="00CB68AB" w:rsidRPr="0075212F" w:rsidP="00CB68AB" w14:paraId="2336CD33" w14:textId="045F82F1">
      <w:pPr>
        <w:pStyle w:val="NormalHanging12a"/>
      </w:pPr>
      <w:r w:rsidRPr="0075212F">
        <w:t>53</w:t>
      </w:r>
      <w:r w:rsidRPr="0075212F">
        <w:t>.</w:t>
      </w:r>
      <w:r w:rsidRPr="0075212F">
        <w:tab/>
        <w:t xml:space="preserve">opätovne potvrdzuje svoju neochvejnú podporu zvrchovanosti a územnej celistvosti Gruzínska; dôrazne odsudzuje pokračujúcu ruskú okupáciu gruzínskych regiónov Abcházska a Južného Osetska a pokračujúci proces vytyčovania hraníc, čo predstavuje porušenie zvrchovanosti a územnej celistvosti Gruzínska; naliehavo vyzýva gruzínsku vládu, aby zachovala jasný a konzistentný postoj k ruskej agresii; ostro odsudzuje úsilie Ruska o politickú, vojenskú a hospodársku integráciu okupovaných území do Ruskej federácie; s hlbokým znepokojením berie na vedomie pokračujúce nezákonné zadržiavanie a útoky na etnických Gruzíncov v Abcházsku a Južnom Osetsku vrátane žien a mladých ľudí na základe vykonštruovaných obvinení, ako je špionáž alebo držba gruzínskeho pasu; odsudzuje tieto praktiky ako závažné porušovanie ľudských práv, ktoré prispieva k zastrašovaniu, diskriminácii a nútenému vysídľovaniu gruzínskeho obyvateľstva; dôrazne odsudzuje pokračujúci rozvoj ruskej námornej základne v </w:t>
      </w:r>
      <w:r w:rsidRPr="0075212F">
        <w:t>Očamčire</w:t>
      </w:r>
      <w:r w:rsidRPr="0075212F">
        <w:t>, ktorý nie je len porušením územnej celistvosti, ale priamou hrozbou pre bezpečnosť celej oblasti Čierneho mora a vlastné ambície Gruzínska v oblasti námorného obchodu; opakuje svoju výzvu na okamžité a bezpodmienečné stiahnutie ruských síl z gruzínskych regiónov Abcházsko a Južné Osetsko;</w:t>
      </w:r>
    </w:p>
    <w:p w:rsidR="00CB68AB" w:rsidRPr="0075212F" w:rsidP="00CB68AB" w14:paraId="086AE324" w14:textId="5F2F0DA6">
      <w:pPr>
        <w:pStyle w:val="NormalHanging12a"/>
      </w:pPr>
      <w:r w:rsidRPr="0075212F">
        <w:t>54</w:t>
      </w:r>
      <w:r w:rsidRPr="0075212F">
        <w:t>.</w:t>
      </w:r>
      <w:r w:rsidRPr="0075212F">
        <w:tab/>
        <w:t xml:space="preserve">vyzýva na cielené reštriktívne opatrenia voči osobám zodpovedným za porušovanie ľudských práv na okupovaných územiach, a to vychádzajúc z precedensov, ako je napr. zoznam </w:t>
      </w:r>
      <w:r w:rsidRPr="0075212F">
        <w:t>Otchozoriu</w:t>
      </w:r>
      <w:r w:rsidRPr="0075212F">
        <w:t xml:space="preserve"> a </w:t>
      </w:r>
      <w:r w:rsidRPr="0075212F">
        <w:t>Tatunašviliho</w:t>
      </w:r>
      <w:r w:rsidRPr="0075212F">
        <w:t xml:space="preserve"> z roku 2018;</w:t>
      </w:r>
    </w:p>
    <w:p w:rsidR="00CB68AB" w:rsidRPr="0075212F" w:rsidP="00CB68AB" w14:paraId="079885BE" w14:textId="2B2B78B1">
      <w:pPr>
        <w:pStyle w:val="NormalHanging12a"/>
      </w:pPr>
      <w:r w:rsidRPr="0075212F">
        <w:t>55</w:t>
      </w:r>
      <w:r w:rsidRPr="0075212F">
        <w:t>.</w:t>
      </w:r>
      <w:r w:rsidRPr="0075212F">
        <w:tab/>
        <w:t>zdôrazňuje význam činnosti pozorovateľskej misie EÚ v Gruzínsku (EUMM) v oblasti riešenia konfliktu, monitorovania ľudských práv a podpory postihnutých komunít; dôrazne odsudzuje, že Ruská federácia naďalej bráni misii EUMM v prístupe do okupovaných regiónov Gruzínska, ako aj zastrašovanie pozorovateľov misie EUMM v minulosti vrátane nezákonného zadržiavania a ďalších incidentov zahŕňajúcich hrozby a zasahovanie do práce misie EUMM; domnieva sa, že viditeľné a verejné vykonávanie mandátu EUMM by sa malo ďalej posilniť zvýšením podpory a dodatočným personálom a malo by sa o ňom výraznejšie informovať, pretože významne prispieva k angažovanosti EÚ v regióne a odhaľuje agresívne taktiky Ruska, ktoré od vojny proti Gruzínsku v roku 2008 naďalej prinášajú do regiónu smrť, utrpenie a nestabilitu;</w:t>
      </w:r>
    </w:p>
    <w:p w:rsidR="00151E55" w:rsidRPr="0075212F" w:rsidP="00151E55" w14:paraId="60C31CEA" w14:textId="38391786">
      <w:pPr>
        <w:pStyle w:val="NormalHanging12a"/>
        <w:ind w:left="0" w:firstLine="0"/>
        <w:jc w:val="center"/>
      </w:pPr>
      <w:r w:rsidRPr="0075212F">
        <w:t>°</w:t>
      </w:r>
    </w:p>
    <w:p w:rsidR="00151E55" w:rsidRPr="0075212F" w:rsidP="00151E55" w14:paraId="49E66B45" w14:textId="27AE07AB">
      <w:pPr>
        <w:pStyle w:val="NormalHanging12a"/>
        <w:ind w:left="0" w:firstLine="0"/>
        <w:jc w:val="center"/>
      </w:pPr>
      <w:r w:rsidRPr="0075212F">
        <w:t>°     °</w:t>
      </w:r>
    </w:p>
    <w:p w:rsidR="00E365E1" w:rsidRPr="0075212F" w:rsidP="00151E55" w14:paraId="2C8A9A84" w14:textId="3DC1DA8B">
      <w:pPr>
        <w:pStyle w:val="NormalHanging12a"/>
      </w:pPr>
      <w:r w:rsidRPr="0075212F">
        <w:t>56</w:t>
      </w:r>
      <w:r w:rsidRPr="0075212F" w:rsidR="00CB68AB">
        <w:t>.</w:t>
      </w:r>
      <w:r w:rsidRPr="0075212F" w:rsidR="00CB68AB">
        <w:tab/>
        <w:t xml:space="preserve">poveruje svoju predsedníčku, aby postúpila toto uznesenie Rade, podpredsedníčke Komisie/vysokej predstaviteľke Únie pre zahraničné veci a bezpečnostnú politiku, Komisii, vládam a parlamentom členských štátov, Rade Európy, Organizácii pre bezpečnosť a spoluprácu v Európe, prezidentke Gruzínska </w:t>
      </w:r>
      <w:r w:rsidRPr="0075212F" w:rsidR="00CB68AB">
        <w:t>Salome</w:t>
      </w:r>
      <w:r w:rsidRPr="0075212F" w:rsidR="00CB68AB">
        <w:t xml:space="preserve"> </w:t>
      </w:r>
      <w:r w:rsidRPr="0075212F" w:rsidR="00CB68AB">
        <w:t>Zurabišviliovej</w:t>
      </w:r>
      <w:r w:rsidRPr="0075212F" w:rsidR="00CB68AB">
        <w:t xml:space="preserve"> a de </w:t>
      </w:r>
      <w:r w:rsidRPr="0075212F" w:rsidR="00CB68AB">
        <w:t>facto</w:t>
      </w:r>
      <w:r w:rsidRPr="0075212F" w:rsidR="00CB68AB">
        <w:t xml:space="preserve"> orgánom Gruzínska.</w:t>
      </w:r>
    </w:p>
    <w:sectPr w:rsidSect="00493B6A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D45CCA" w:rsidRPr="00493B6A" w14:paraId="34ED79F1" w14:textId="77777777">
      <w:r w:rsidRPr="00493B6A">
        <w:separator/>
      </w:r>
    </w:p>
  </w:footnote>
  <w:footnote w:type="continuationSeparator" w:id="1">
    <w:p w:rsidR="00D45CCA" w:rsidRPr="00493B6A" w14:paraId="66787F98" w14:textId="77777777">
      <w:r w:rsidRPr="00493B6A">
        <w:continuationSeparator/>
      </w:r>
    </w:p>
  </w:footnote>
  <w:footnote w:id="2">
    <w:p w:rsidR="00A322A7" w:rsidRPr="00493B6A" w:rsidP="00493B6A" w14:paraId="2D4A77B9" w14:textId="7A676B9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93B6A">
        <w:rPr>
          <w:sz w:val="24"/>
          <w:lang w:val="sk-SK"/>
        </w:rPr>
        <w:t xml:space="preserve"> </w:t>
      </w:r>
      <w:r w:rsidRPr="00493B6A">
        <w:rPr>
          <w:sz w:val="24"/>
          <w:lang w:val="sk-SK"/>
        </w:rPr>
        <w:tab/>
        <w:t xml:space="preserve">Ú. v. EÚ L 261, 30.8.2014, s. 4, ELI: </w:t>
      </w:r>
      <w:hyperlink r:id="rId1" w:tgtFrame="http://data.europa.eu/eli/agree_internation/2014/494/oj" w:history="1">
        <w:r w:rsidRPr="00493B6A">
          <w:rPr>
            <w:rStyle w:val="Hyperlink"/>
            <w:sz w:val="24"/>
            <w:lang w:val="sk-SK"/>
          </w:rPr>
          <w:t>http://data.europa.eu/eli/agree_internation/2014/494/oj</w:t>
        </w:r>
      </w:hyperlink>
      <w:r w:rsidRPr="00493B6A">
        <w:rPr>
          <w:sz w:val="24"/>
          <w:lang w:val="sk-SK"/>
        </w:rPr>
        <w:t>.</w:t>
      </w:r>
    </w:p>
  </w:footnote>
  <w:footnote w:id="3">
    <w:p w:rsidR="00A322A7" w:rsidRPr="00493B6A" w:rsidP="00493B6A" w14:paraId="338EFA9A" w14:textId="13A7E3D0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93B6A">
        <w:rPr>
          <w:sz w:val="24"/>
          <w:lang w:val="sk-SK"/>
        </w:rPr>
        <w:t xml:space="preserve"> </w:t>
      </w:r>
      <w:r w:rsidRPr="00493B6A">
        <w:rPr>
          <w:sz w:val="24"/>
          <w:lang w:val="sk-SK"/>
        </w:rPr>
        <w:tab/>
        <w:t xml:space="preserve">Ú. v. </w:t>
      </w:r>
      <w:r w:rsidRPr="00493B6A">
        <w:rPr>
          <w:sz w:val="24"/>
          <w:lang w:val="sk-SK"/>
        </w:rPr>
        <w:t xml:space="preserve">EÚ L, 2025/2441, 10.12.2025, ELI: </w:t>
      </w:r>
      <w:hyperlink r:id="rId2" w:tgtFrame="http://data.europa.eu/eli/reg/2025/2441/oj" w:history="1">
        <w:r w:rsidRPr="00493B6A">
          <w:rPr>
            <w:rStyle w:val="Hyperlink"/>
            <w:sz w:val="24"/>
            <w:lang w:val="sk-SK"/>
          </w:rPr>
          <w:t>http://data.europa.eu/eli/reg/2025/2441/oj</w:t>
        </w:r>
      </w:hyperlink>
      <w:r w:rsidRPr="00493B6A">
        <w:rPr>
          <w:sz w:val="24"/>
          <w:lang w:val="sk-SK"/>
        </w:rPr>
        <w:t>.</w:t>
      </w:r>
    </w:p>
  </w:footnote>
  <w:footnote w:id="4">
    <w:p w:rsidR="00A322A7" w:rsidRPr="00493B6A" w:rsidP="00493B6A" w14:paraId="611C0057" w14:textId="112678C6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93B6A">
        <w:rPr>
          <w:sz w:val="24"/>
          <w:lang w:val="sk-SK"/>
        </w:rPr>
        <w:t xml:space="preserve"> </w:t>
      </w:r>
      <w:r w:rsidRPr="00493B6A">
        <w:rPr>
          <w:sz w:val="24"/>
          <w:lang w:val="sk-SK"/>
        </w:rPr>
        <w:tab/>
        <w:t>Prijaté texty, P10_TA(2026)0077.</w:t>
      </w:r>
    </w:p>
  </w:footnote>
  <w:footnote w:id="5">
    <w:p w:rsidR="00A322A7" w:rsidRPr="00493B6A" w:rsidP="00493B6A" w14:paraId="10299998" w14:textId="739F2461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493B6A">
        <w:rPr>
          <w:sz w:val="24"/>
          <w:lang w:val="sk-SK"/>
        </w:rPr>
        <w:t xml:space="preserve"> </w:t>
      </w:r>
      <w:r w:rsidRPr="00493B6A">
        <w:rPr>
          <w:sz w:val="24"/>
          <w:lang w:val="sk-SK"/>
        </w:rPr>
        <w:tab/>
        <w:t xml:space="preserve">Ú. v. EÚ L, 2024/1760, 5.7.2024, ELI: </w:t>
      </w:r>
      <w:hyperlink r:id="rId3" w:tgtFrame="http://data.europa.eu/eli/dir/2024/1760/oj" w:history="1">
        <w:r w:rsidRPr="00493B6A">
          <w:rPr>
            <w:rStyle w:val="Hyperlink"/>
            <w:sz w:val="24"/>
            <w:lang w:val="sk-SK"/>
          </w:rPr>
          <w:t>http://data.europa.eu/eli/dir/2024/1760/oj</w:t>
        </w:r>
      </w:hyperlink>
      <w:r w:rsidRPr="00493B6A">
        <w:rPr>
          <w:sz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4642722">
    <w:abstractNumId w:val="9"/>
  </w:num>
  <w:num w:numId="2" w16cid:durableId="709652163">
    <w:abstractNumId w:val="9"/>
  </w:num>
  <w:num w:numId="3" w16cid:durableId="773862399">
    <w:abstractNumId w:val="7"/>
  </w:num>
  <w:num w:numId="4" w16cid:durableId="445201773">
    <w:abstractNumId w:val="7"/>
  </w:num>
  <w:num w:numId="5" w16cid:durableId="378358346">
    <w:abstractNumId w:val="6"/>
  </w:num>
  <w:num w:numId="6" w16cid:durableId="892156507">
    <w:abstractNumId w:val="6"/>
  </w:num>
  <w:num w:numId="7" w16cid:durableId="494541050">
    <w:abstractNumId w:val="5"/>
  </w:num>
  <w:num w:numId="8" w16cid:durableId="2090348994">
    <w:abstractNumId w:val="5"/>
  </w:num>
  <w:num w:numId="9" w16cid:durableId="871453990">
    <w:abstractNumId w:val="4"/>
  </w:num>
  <w:num w:numId="10" w16cid:durableId="1930192157">
    <w:abstractNumId w:val="4"/>
  </w:num>
  <w:num w:numId="11" w16cid:durableId="1946304134">
    <w:abstractNumId w:val="8"/>
  </w:num>
  <w:num w:numId="12" w16cid:durableId="288435047">
    <w:abstractNumId w:val="8"/>
  </w:num>
  <w:num w:numId="13" w16cid:durableId="1011299568">
    <w:abstractNumId w:val="3"/>
  </w:num>
  <w:num w:numId="14" w16cid:durableId="267007372">
    <w:abstractNumId w:val="3"/>
  </w:num>
  <w:num w:numId="15" w16cid:durableId="592671517">
    <w:abstractNumId w:val="2"/>
  </w:num>
  <w:num w:numId="16" w16cid:durableId="1127822990">
    <w:abstractNumId w:val="2"/>
  </w:num>
  <w:num w:numId="17" w16cid:durableId="1625501459">
    <w:abstractNumId w:val="1"/>
  </w:num>
  <w:num w:numId="18" w16cid:durableId="1624117483">
    <w:abstractNumId w:val="1"/>
  </w:num>
  <w:num w:numId="19" w16cid:durableId="283661947">
    <w:abstractNumId w:val="0"/>
  </w:num>
  <w:num w:numId="20" w16cid:durableId="430274488">
    <w:abstractNumId w:val="0"/>
  </w:num>
  <w:num w:numId="21" w16cid:durableId="1566185694">
    <w:abstractNumId w:val="9"/>
  </w:num>
  <w:num w:numId="22" w16cid:durableId="1676882180">
    <w:abstractNumId w:val="7"/>
  </w:num>
  <w:num w:numId="23" w16cid:durableId="1633974851">
    <w:abstractNumId w:val="6"/>
  </w:num>
  <w:num w:numId="24" w16cid:durableId="1227957032">
    <w:abstractNumId w:val="5"/>
  </w:num>
  <w:num w:numId="25" w16cid:durableId="962224215">
    <w:abstractNumId w:val="4"/>
  </w:num>
  <w:num w:numId="26" w16cid:durableId="1943680508">
    <w:abstractNumId w:val="8"/>
  </w:num>
  <w:num w:numId="27" w16cid:durableId="1624074778">
    <w:abstractNumId w:val="3"/>
  </w:num>
  <w:num w:numId="28" w16cid:durableId="89549879">
    <w:abstractNumId w:val="2"/>
  </w:num>
  <w:num w:numId="29" w16cid:durableId="1933661674">
    <w:abstractNumId w:val="1"/>
  </w:num>
  <w:num w:numId="30" w16cid:durableId="2145612221">
    <w:abstractNumId w:val="0"/>
  </w:num>
  <w:num w:numId="31" w16cid:durableId="2080668806">
    <w:abstractNumId w:val="9"/>
  </w:num>
  <w:num w:numId="32" w16cid:durableId="1280453958">
    <w:abstractNumId w:val="7"/>
  </w:num>
  <w:num w:numId="33" w16cid:durableId="143133682">
    <w:abstractNumId w:val="6"/>
  </w:num>
  <w:num w:numId="34" w16cid:durableId="1684478126">
    <w:abstractNumId w:val="5"/>
  </w:num>
  <w:num w:numId="35" w16cid:durableId="2102214419">
    <w:abstractNumId w:val="4"/>
  </w:num>
  <w:num w:numId="36" w16cid:durableId="731192787">
    <w:abstractNumId w:val="8"/>
  </w:num>
  <w:num w:numId="37" w16cid:durableId="1541895927">
    <w:abstractNumId w:val="3"/>
  </w:num>
  <w:num w:numId="38" w16cid:durableId="1150515541">
    <w:abstractNumId w:val="2"/>
  </w:num>
  <w:num w:numId="39" w16cid:durableId="2109890631">
    <w:abstractNumId w:val="1"/>
  </w:num>
  <w:num w:numId="40" w16cid:durableId="2015186518">
    <w:abstractNumId w:val="0"/>
  </w:num>
  <w:num w:numId="41" w16cid:durableId="1035617004">
    <w:abstractNumId w:val="10"/>
  </w:num>
  <w:num w:numId="42" w16cid:durableId="2119328301">
    <w:abstractNumId w:val="10"/>
  </w:num>
  <w:num w:numId="43" w16cid:durableId="746918715">
    <w:abstractNumId w:val="10"/>
  </w:num>
  <w:num w:numId="44" w16cid:durableId="12214010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CA"/>
    <w:rsid w:val="00002272"/>
    <w:rsid w:val="00064002"/>
    <w:rsid w:val="000677B9"/>
    <w:rsid w:val="000831BA"/>
    <w:rsid w:val="000A42CC"/>
    <w:rsid w:val="000E7DD9"/>
    <w:rsid w:val="0010095E"/>
    <w:rsid w:val="00125B37"/>
    <w:rsid w:val="00151E5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3B6A"/>
    <w:rsid w:val="00494A28"/>
    <w:rsid w:val="004C0004"/>
    <w:rsid w:val="004C5D52"/>
    <w:rsid w:val="0050519A"/>
    <w:rsid w:val="005072A1"/>
    <w:rsid w:val="00514517"/>
    <w:rsid w:val="00545827"/>
    <w:rsid w:val="00551AF1"/>
    <w:rsid w:val="00560270"/>
    <w:rsid w:val="005C2568"/>
    <w:rsid w:val="005F1B17"/>
    <w:rsid w:val="006037C0"/>
    <w:rsid w:val="006631B6"/>
    <w:rsid w:val="00680577"/>
    <w:rsid w:val="006A1A5D"/>
    <w:rsid w:val="006F74FA"/>
    <w:rsid w:val="00731ADD"/>
    <w:rsid w:val="00734777"/>
    <w:rsid w:val="00747932"/>
    <w:rsid w:val="00751A4A"/>
    <w:rsid w:val="0075212F"/>
    <w:rsid w:val="007533F4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2A7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509"/>
    <w:rsid w:val="00B558F0"/>
    <w:rsid w:val="00BD48FE"/>
    <w:rsid w:val="00BD7BD8"/>
    <w:rsid w:val="00BE6ADC"/>
    <w:rsid w:val="00C05BFE"/>
    <w:rsid w:val="00C23CD4"/>
    <w:rsid w:val="00C61C0C"/>
    <w:rsid w:val="00C941CB"/>
    <w:rsid w:val="00CB68AB"/>
    <w:rsid w:val="00CC2357"/>
    <w:rsid w:val="00CF071A"/>
    <w:rsid w:val="00D058B8"/>
    <w:rsid w:val="00D45CCA"/>
    <w:rsid w:val="00D56C11"/>
    <w:rsid w:val="00D834A0"/>
    <w:rsid w:val="00D872DF"/>
    <w:rsid w:val="00D91E21"/>
    <w:rsid w:val="00DA7FCD"/>
    <w:rsid w:val="00DD2AB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6E0"/>
    <w:rsid w:val="00F5134D"/>
    <w:rsid w:val="00F74202"/>
    <w:rsid w:val="00F7496F"/>
    <w:rsid w:val="00F87713"/>
    <w:rsid w:val="00FB4360"/>
    <w:rsid w:val="00FD0C70"/>
  </w:rsids>
  <w:docVars>
    <w:docVar w:name="dvdocse" w:val="A10-0140/2026"/>
    <w:docVar w:name="dvlangue" w:val="SK"/>
    <w:docVar w:name="dvnumam" w:val="0"/>
    <w:docVar w:name="dvpe" w:val="782.288"/>
    <w:docVar w:name="dvrapporteur" w:val="Spravodajkyňa: "/>
    <w:docVar w:name="dvtitre" w:val="Uznesenie Európskeho parlamentu z/zo xx. xxx 2026 o správe Komisie o Gruzínsku za rok 2025(2025/2257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7625DD3"/>
  <w15:chartTrackingRefBased/>
  <w15:docId w15:val="{59C13E34-558C-47DE-8329-A69E2A89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B68AB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B68AB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B68AB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B68AB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B68AB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B68AB"/>
    <w:rPr>
      <w:color w:val="0000FF"/>
      <w:u w:val="single"/>
    </w:rPr>
  </w:style>
  <w:style w:type="paragraph" w:styleId="Revision">
    <w:name w:val="Revision"/>
    <w:hidden/>
    <w:uiPriority w:val="99"/>
    <w:semiHidden/>
    <w:rsid w:val="00151E5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494/oj" TargetMode="External" /><Relationship Id="rId2" Type="http://schemas.openxmlformats.org/officeDocument/2006/relationships/hyperlink" Target="http://data.europa.eu/eli/reg/2025/2441/oj" TargetMode="External" /><Relationship Id="rId3" Type="http://schemas.openxmlformats.org/officeDocument/2006/relationships/hyperlink" Target="http://data.europa.eu/eli/dir/2024/1760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7599</Words>
  <Characters>49309</Characters>
  <Application>Microsoft Office Word</Application>
  <DocSecurity>0</DocSecurity>
  <Lines>930</Lines>
  <Paragraphs>332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2026-06-17T14:15:00Z</dcterms:created>
  <dcterms:modified xsi:type="dcterms:W3CDTF">2026-06-17T14:15:00Z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A10-0140/2026</vt:lpwstr>
  </property>
  <property fmtid="{D5CDD505-2E9C-101B-9397-08002B2CF9AE}" pid="4" name="&lt;Type&gt;">
    <vt:lpwstr>RR</vt:lpwstr>
  </property>
</Properties>
</file>