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BFD789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A6602" w:rsidP="0010095E" w14:paraId="5BD0CB36" w14:textId="79834902">
            <w:pPr>
              <w:pStyle w:val="EPName"/>
            </w:pPr>
            <w:r w:rsidRPr="007A6602">
              <w:t>Европейски</w:t>
            </w:r>
            <w:r w:rsidRPr="007A6602" w:rsidR="002E5C0E">
              <w:t xml:space="preserve"> парламент</w:t>
            </w:r>
          </w:p>
          <w:p w:rsidR="00751A4A" w:rsidRPr="007A6602" w:rsidP="005F1B17" w14:paraId="7410C31C" w14:textId="18DC525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6602">
              <w:t>2024</w:t>
            </w:r>
            <w:r w:rsidR="00116689">
              <w:rPr>
                <w:lang w:val="en-GB"/>
              </w:rPr>
              <w:t> – </w:t>
            </w:r>
            <w:r w:rsidRPr="007A6602" w:rsidR="00817416">
              <w:t>202</w:t>
            </w:r>
            <w:r w:rsidRPr="007A660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A6602" w:rsidP="0010095E" w14:paraId="421A09F9" w14:textId="77777777">
            <w:pPr>
              <w:pStyle w:val="EPLogo"/>
            </w:pPr>
            <w:r w:rsidRPr="007A660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A6602" w:rsidP="004C5D52" w14:paraId="4607F83F" w14:textId="77777777">
      <w:pPr>
        <w:pStyle w:val="LineTop"/>
      </w:pPr>
    </w:p>
    <w:p w:rsidR="00680577" w:rsidRPr="007A6602" w:rsidP="00680577" w14:paraId="3ACB5623" w14:textId="77777777">
      <w:pPr>
        <w:pStyle w:val="EPBodyTA1"/>
      </w:pPr>
      <w:r w:rsidRPr="007A6602">
        <w:t>ПРИЕТИ ТЕКСТОВЕ</w:t>
      </w:r>
    </w:p>
    <w:p w:rsidR="00D058B8" w:rsidRPr="007A6602" w:rsidP="00D058B8" w14:paraId="25B460F9" w14:textId="77777777">
      <w:pPr>
        <w:pStyle w:val="LineBottom"/>
      </w:pPr>
    </w:p>
    <w:p w:rsidR="002E5C0E" w:rsidRPr="00CB394F" w:rsidP="002E5C0E" w14:paraId="13F8E549" w14:textId="0AF31528">
      <w:pPr>
        <w:pStyle w:val="ATHeading1"/>
        <w:rPr>
          <w:lang w:val="en-GB"/>
        </w:rPr>
      </w:pPr>
      <w:bookmarkStart w:id="0" w:name="TANumber"/>
      <w:r w:rsidRPr="007A6602">
        <w:t>P10_TA(2026)0</w:t>
      </w:r>
      <w:bookmarkEnd w:id="0"/>
      <w:r w:rsidR="00CB394F">
        <w:rPr>
          <w:lang w:val="en-GB"/>
        </w:rPr>
        <w:t>223</w:t>
      </w:r>
    </w:p>
    <w:p w:rsidR="002E5C0E" w:rsidRPr="007A6602" w:rsidP="002E5C0E" w14:paraId="4E80D72B" w14:textId="77777777">
      <w:pPr>
        <w:pStyle w:val="ATHeading2"/>
      </w:pPr>
      <w:bookmarkStart w:id="1" w:name="title"/>
      <w:r w:rsidRPr="007A6602">
        <w:t xml:space="preserve">Политически затворници в Никарагуа – случаите на Карлос </w:t>
      </w:r>
      <w:r w:rsidRPr="007A6602">
        <w:t>Бренес</w:t>
      </w:r>
      <w:r w:rsidRPr="007A6602">
        <w:t xml:space="preserve">, </w:t>
      </w:r>
      <w:r w:rsidRPr="007A6602">
        <w:t>Салвадора</w:t>
      </w:r>
      <w:r w:rsidRPr="007A6602">
        <w:t xml:space="preserve"> дел </w:t>
      </w:r>
      <w:r w:rsidRPr="007A6602">
        <w:t>Сокоро</w:t>
      </w:r>
      <w:r w:rsidRPr="007A6602">
        <w:t xml:space="preserve"> Мартинес </w:t>
      </w:r>
      <w:r w:rsidRPr="007A6602">
        <w:t>Абурто</w:t>
      </w:r>
      <w:r w:rsidRPr="007A6602">
        <w:t xml:space="preserve"> и Бруклин Ривера</w:t>
      </w:r>
      <w:bookmarkEnd w:id="1"/>
    </w:p>
    <w:p w:rsidR="002E5C0E" w:rsidRPr="007A6602" w:rsidP="002E5C0E" w14:paraId="3FCB688F" w14:textId="483BD3C8">
      <w:pPr>
        <w:rPr>
          <w:i/>
          <w:vanish/>
        </w:rPr>
      </w:pPr>
      <w:r>
        <w:rPr>
          <w:i/>
        </w:rPr>
        <w:fldChar w:fldCharType="begin"/>
      </w:r>
      <w:r w:rsidRPr="007A6602">
        <w:rPr>
          <w:i/>
        </w:rPr>
        <w:instrText xml:space="preserve"> TC"(</w:instrText>
      </w:r>
      <w:bookmarkStart w:id="2" w:name="DocNumber"/>
      <w:r w:rsidRPr="007A6602">
        <w:rPr>
          <w:i/>
        </w:rPr>
        <w:instrText xml:space="preserve">B10-0292, 0293, 0314, 0315 </w:instrText>
      </w:r>
      <w:r w:rsidR="00116689">
        <w:rPr>
          <w:i/>
        </w:rPr>
        <w:instrText>и</w:instrText>
      </w:r>
      <w:r w:rsidRPr="007A6602">
        <w:rPr>
          <w:i/>
        </w:rPr>
        <w:instrText xml:space="preserve"> 0317/2026</w:instrText>
      </w:r>
      <w:bookmarkEnd w:id="2"/>
      <w:r w:rsidRPr="007A660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E5C0E" w:rsidRPr="007A6602" w:rsidP="002E5C0E" w14:paraId="79770AEA" w14:textId="77777777">
      <w:pPr>
        <w:rPr>
          <w:vanish/>
        </w:rPr>
      </w:pPr>
      <w:bookmarkStart w:id="3" w:name="PE"/>
      <w:r w:rsidRPr="007A6602">
        <w:rPr>
          <w:vanish/>
        </w:rPr>
        <w:t>PE783.349</w:t>
      </w:r>
      <w:bookmarkEnd w:id="3"/>
    </w:p>
    <w:p w:rsidR="002E5C0E" w:rsidRPr="007A6602" w:rsidP="002E5C0E" w14:paraId="66EAB275" w14:textId="71257854">
      <w:pPr>
        <w:pStyle w:val="ATHeading3"/>
      </w:pPr>
      <w:bookmarkStart w:id="4" w:name="Sujet"/>
      <w:r w:rsidRPr="007A6602">
        <w:t xml:space="preserve">Резолюция на Европейския парламент от </w:t>
      </w:r>
      <w:r w:rsidR="00116689">
        <w:rPr>
          <w:lang w:val="en-GB"/>
        </w:rPr>
        <w:t xml:space="preserve">18 </w:t>
      </w:r>
      <w:r w:rsidR="00116689">
        <w:t>юни</w:t>
      </w:r>
      <w:r w:rsidRPr="007A6602">
        <w:t xml:space="preserve"> 2026 г. относно политическите затворници в Никарагуа – случаите на Карлос </w:t>
      </w:r>
      <w:r w:rsidRPr="007A6602">
        <w:t>Бренес</w:t>
      </w:r>
      <w:r w:rsidRPr="007A6602">
        <w:t xml:space="preserve">, </w:t>
      </w:r>
      <w:r w:rsidRPr="007A6602">
        <w:t>Салвадора</w:t>
      </w:r>
      <w:r w:rsidRPr="007A6602">
        <w:t xml:space="preserve"> дел </w:t>
      </w:r>
      <w:r w:rsidRPr="007A6602">
        <w:t>Сокоро</w:t>
      </w:r>
      <w:r w:rsidRPr="007A6602">
        <w:t xml:space="preserve"> Мартинес </w:t>
      </w:r>
      <w:r w:rsidRPr="007A6602">
        <w:t>Абурто</w:t>
      </w:r>
      <w:r w:rsidRPr="007A6602">
        <w:t xml:space="preserve"> и Бруклин Ривера</w:t>
      </w:r>
      <w:bookmarkEnd w:id="4"/>
      <w:r w:rsidRPr="007A6602">
        <w:t xml:space="preserve"> </w:t>
      </w:r>
      <w:bookmarkStart w:id="5" w:name="References"/>
      <w:r w:rsidRPr="007A6602">
        <w:t>(2026/2765(RSP))</w:t>
      </w:r>
      <w:bookmarkEnd w:id="5"/>
    </w:p>
    <w:p w:rsidR="00AC5DB5" w:rsidRPr="007A6602" w:rsidP="00AC5DB5" w14:paraId="29BFC531" w14:textId="77777777">
      <w:pPr>
        <w:pStyle w:val="EPComma"/>
      </w:pPr>
      <w:bookmarkStart w:id="6" w:name="TextBodyBegin"/>
      <w:bookmarkEnd w:id="6"/>
      <w:r w:rsidRPr="007A6602">
        <w:rPr>
          <w:i/>
          <w:iCs/>
        </w:rPr>
        <w:t>Европейският парламент</w:t>
      </w:r>
      <w:r w:rsidRPr="007A6602">
        <w:t>,</w:t>
      </w:r>
    </w:p>
    <w:p w:rsidR="00AC5DB5" w:rsidRPr="007A6602" w:rsidP="00AC5DB5" w14:paraId="3CFCA3EB" w14:textId="77777777">
      <w:pPr>
        <w:pStyle w:val="NormalHanging12a"/>
      </w:pPr>
      <w:r w:rsidRPr="007A6602">
        <w:t>–</w:t>
      </w:r>
      <w:r w:rsidRPr="007A6602">
        <w:tab/>
        <w:t>като взе предвид член 150, параграф 5 и член 136, параграф 4 от своя Правилник за дейността,</w:t>
      </w:r>
    </w:p>
    <w:p w:rsidR="00AC5DB5" w:rsidRPr="007A6602" w:rsidP="00AC5DB5" w14:paraId="43295446" w14:textId="77777777">
      <w:pPr>
        <w:pStyle w:val="NormalHanging12a"/>
      </w:pPr>
      <w:r w:rsidRPr="007A6602">
        <w:t>А.</w:t>
      </w:r>
      <w:r w:rsidRPr="007A6602">
        <w:tab/>
        <w:t xml:space="preserve">като има предвид, че от 2018 г. насам режимът на Ортега и </w:t>
      </w:r>
      <w:r w:rsidRPr="007A6602">
        <w:t>Мурильо</w:t>
      </w:r>
      <w:r w:rsidRPr="007A6602">
        <w:t xml:space="preserve"> разруши демократичните институции и върховенството на закона, като извърши конституционна реформа, която премахна политическия плурализъм, и същевременно преследва опоненти, журналисти, духовници, лидери на коренното население, защитници на правата на човека и гражданското общество;</w:t>
      </w:r>
    </w:p>
    <w:p w:rsidR="00AC5DB5" w:rsidRPr="007A6602" w:rsidP="00AC5DB5" w14:paraId="2392DC78" w14:textId="77777777">
      <w:pPr>
        <w:pStyle w:val="NormalHanging12a"/>
      </w:pPr>
      <w:r w:rsidRPr="007A6602">
        <w:t>Б.</w:t>
      </w:r>
      <w:r w:rsidRPr="007A6602">
        <w:tab/>
        <w:t>като има предвид, че Групата от експерти по правата на човека за Никарагуа заключи, че е възможно нарушенията, извършени от 2018 г. насам, да съставляват престъпления срещу човечеството; като има предвид, че гражданското пространство на практика не съществува, като над 5600 неправителствени организации и 80% от организациите на гражданското общество бяха закрити, а стотици хиляди души се намират в принудително изгнание;</w:t>
      </w:r>
    </w:p>
    <w:p w:rsidR="00AC5DB5" w:rsidRPr="007A6602" w:rsidP="00AC5DB5" w14:paraId="5420B5AB" w14:textId="77777777">
      <w:pPr>
        <w:pStyle w:val="NormalHanging12a"/>
      </w:pPr>
      <w:r w:rsidRPr="007A6602">
        <w:t>В.</w:t>
      </w:r>
      <w:r w:rsidRPr="007A6602">
        <w:tab/>
        <w:t>като има предвид, че организациите за защита на правата на човека са документирали случаи на произволни арести, задържане в изолация и насилствени изчезвания; като има предвид, че от август 2025 г. насам ООН е регистрирала три смъртни случая по време на задържане, свързани с неподходящи условия и липса на подходящи медицински грижи;</w:t>
      </w:r>
    </w:p>
    <w:p w:rsidR="00AC5DB5" w:rsidRPr="007A6602" w:rsidP="00AC5DB5" w14:paraId="05E6454E" w14:textId="77777777">
      <w:pPr>
        <w:pStyle w:val="NormalHanging12a"/>
      </w:pPr>
      <w:r w:rsidRPr="007A6602">
        <w:t>Г.</w:t>
      </w:r>
      <w:r w:rsidRPr="007A6602">
        <w:tab/>
        <w:t xml:space="preserve">като има предвид, че Карлос </w:t>
      </w:r>
      <w:r w:rsidRPr="007A6602">
        <w:t>Бренес</w:t>
      </w:r>
      <w:r w:rsidRPr="007A6602">
        <w:t xml:space="preserve">, задържан през 2018 г. за участието си в граждански протест и подложен на изтезания, и </w:t>
      </w:r>
      <w:r w:rsidRPr="007A6602">
        <w:t>Салвадора</w:t>
      </w:r>
      <w:r w:rsidRPr="007A6602">
        <w:t xml:space="preserve"> Мартинес бяха задържани отново през август 2025 г., държани в изолация и осъдени без справедлив съдебен процес на 15 години лишаване от свобода за „държавна измяна“; като има предвид, че </w:t>
      </w:r>
      <w:r w:rsidRPr="007A6602">
        <w:t>Бренес</w:t>
      </w:r>
      <w:r w:rsidRPr="007A6602">
        <w:t xml:space="preserve"> страда от диабет, но е бил лишен от достъп до лекарства;</w:t>
      </w:r>
    </w:p>
    <w:p w:rsidR="00AC5DB5" w:rsidRPr="007A6602" w:rsidP="00AC5DB5" w14:paraId="6DFD6F31" w14:textId="77777777">
      <w:pPr>
        <w:pStyle w:val="NormalHanging12a"/>
        <w:rPr>
          <w:bCs/>
        </w:rPr>
      </w:pPr>
      <w:r w:rsidRPr="007A6602">
        <w:t>Д.</w:t>
      </w:r>
      <w:r w:rsidRPr="007A6602">
        <w:tab/>
        <w:t xml:space="preserve">като има предвид, че Бруклин Ривера, лидер на коренното население </w:t>
      </w:r>
      <w:r w:rsidRPr="007A6602">
        <w:t>мискиту</w:t>
      </w:r>
      <w:r w:rsidRPr="007A6602">
        <w:t xml:space="preserve"> и председател на разпуснатата партия „</w:t>
      </w:r>
      <w:r w:rsidRPr="007A6602">
        <w:t>Ятама</w:t>
      </w:r>
      <w:r w:rsidRPr="007A6602">
        <w:t>“, беше задържан през септември 2023 г. и беше подложен на насилствено изчезване в продължение на над 32 месеца; като има предвид, че на 30 май 2026 г. той почина, докато се намираше под стража; като има предвид, че властите отказаха да предадат тялото му и че роднини, опитващи се да открият тленните му останки, изчезнаха;</w:t>
      </w:r>
    </w:p>
    <w:p w:rsidR="00AC5DB5" w:rsidRPr="007A6602" w:rsidP="00AC5DB5" w14:paraId="2E9F8AEF" w14:textId="77777777">
      <w:pPr>
        <w:pStyle w:val="NormalHanging12a"/>
      </w:pPr>
      <w:r w:rsidRPr="007A6602">
        <w:t>1.</w:t>
      </w:r>
      <w:r w:rsidRPr="007A6602">
        <w:tab/>
        <w:t xml:space="preserve">решително осъжда системните репресии, произволното задържане и насилственото изчезване на лица, фиктивните съдебни процеси, принуждаването на хора да заминат в изгнание, лишаването от гражданство, конфискациите и престъпленията срещу човечеството, извършвани от режима на Ортега и </w:t>
      </w:r>
      <w:r w:rsidRPr="007A6602">
        <w:t>Мурильо</w:t>
      </w:r>
      <w:r w:rsidRPr="007A6602">
        <w:t>;</w:t>
      </w:r>
    </w:p>
    <w:p w:rsidR="00AC5DB5" w:rsidRPr="007A6602" w:rsidP="00AC5DB5" w14:paraId="39A1CE76" w14:textId="77777777">
      <w:pPr>
        <w:pStyle w:val="NormalHanging12a"/>
      </w:pPr>
      <w:r w:rsidRPr="007A6602">
        <w:t>2.</w:t>
      </w:r>
      <w:r w:rsidRPr="007A6602">
        <w:tab/>
        <w:t xml:space="preserve">изисква незабавното и безусловно освобождаване на </w:t>
      </w:r>
      <w:r w:rsidRPr="007A6602">
        <w:t>Бренес</w:t>
      </w:r>
      <w:r w:rsidRPr="007A6602">
        <w:t>, Мартинес и всички политически затворници, отмяната на политически мотивираните осъдителни присъди, предоставянето на информация за съдбата и местонахождението на тези затворници, както и незабавното предоставяне на доказателства за това, че те са все още живи;</w:t>
      </w:r>
    </w:p>
    <w:p w:rsidR="00AC5DB5" w:rsidRPr="007A6602" w:rsidP="00AC5DB5" w14:paraId="0F7A6454" w14:textId="77777777">
      <w:pPr>
        <w:pStyle w:val="NormalHanging12a"/>
      </w:pPr>
      <w:r w:rsidRPr="007A6602">
        <w:t>3.</w:t>
      </w:r>
      <w:r w:rsidRPr="007A6602">
        <w:tab/>
        <w:t>настоятелно призовава властите да предоставят на всички задържани лица достъп до семействата им и до адвокат, медицински грижи и международно наблюдение, като прилагат правилата на Нелсън Мандела; призовава представителите на механизмите на ООН в областта на правата на човека да получат отново достъп до центровете за задържане;</w:t>
      </w:r>
    </w:p>
    <w:p w:rsidR="00AC5DB5" w:rsidRPr="007A6602" w:rsidP="00AC5DB5" w14:paraId="6567ADB9" w14:textId="77777777">
      <w:pPr>
        <w:pStyle w:val="NormalHanging12a"/>
      </w:pPr>
      <w:r w:rsidRPr="007A6602">
        <w:t>4.</w:t>
      </w:r>
      <w:r w:rsidRPr="007A6602">
        <w:tab/>
        <w:t>призовава за своевременно разследване на смъртта на Бруклин Ривера, за предаване на тленните му останки, за освобождаване на изчезналите му роднини и за търсене на отговорност от съответните лица;</w:t>
      </w:r>
    </w:p>
    <w:p w:rsidR="00AC5DB5" w:rsidRPr="007A6602" w:rsidP="00AC5DB5" w14:paraId="55808FC9" w14:textId="77777777">
      <w:pPr>
        <w:pStyle w:val="NormalHanging12a"/>
      </w:pPr>
      <w:r w:rsidRPr="007A6602">
        <w:t>5.</w:t>
      </w:r>
      <w:r w:rsidRPr="007A6602">
        <w:tab/>
        <w:t>осъжда преследването на християнските църкви, коренното население, гражданското общество, опонентите и техните роднини; призовава за възстановяване на всички произволно разпуснати организации и за зачитане на свободата на религията и убежденията;</w:t>
      </w:r>
    </w:p>
    <w:p w:rsidR="00AC5DB5" w:rsidRPr="007A6602" w:rsidP="00AC5DB5" w14:paraId="4018FC58" w14:textId="77777777">
      <w:pPr>
        <w:pStyle w:val="NormalHanging12a"/>
      </w:pPr>
      <w:r w:rsidRPr="007A6602">
        <w:t>6.</w:t>
      </w:r>
      <w:r w:rsidRPr="007A6602">
        <w:tab/>
        <w:t>призовава за предоставяне на подкрепа на демократичните участници и на гражданското общество – както на лицата в Никарагуа, така и на лицата в изгнание; призовава ЕС да гарантира, че режимът не се подпомага от средства от ЕС или от многостранни източници, и да разшири целенасочените санкции срещу извършителите на престъпления, включително Даниел Ортега и неговото близко обкръжение;</w:t>
      </w:r>
    </w:p>
    <w:p w:rsidR="00AC5DB5" w:rsidRPr="007A6602" w:rsidP="00AC5DB5" w14:paraId="19958C25" w14:textId="77777777">
      <w:pPr>
        <w:pStyle w:val="NormalHanging12a"/>
      </w:pPr>
      <w:r w:rsidRPr="007A6602">
        <w:t>7.</w:t>
      </w:r>
      <w:r w:rsidRPr="007A6602">
        <w:tab/>
        <w:t xml:space="preserve">настоятелно призовава за спазване на решението на Междуамериканския съд по правата на човека; подкрепя отчетността, включително чрез прилагане на принципа на универсална юрисдикция и сезиране на Международния наказателен съд; припомня своята позиция относно екстрадицията на Алесио </w:t>
      </w:r>
      <w:r w:rsidRPr="007A6602">
        <w:t>Казимири</w:t>
      </w:r>
      <w:r w:rsidRPr="007A6602">
        <w:t>;</w:t>
      </w:r>
    </w:p>
    <w:p w:rsidR="00AC5DB5" w:rsidRPr="007A6602" w:rsidP="00AC5DB5" w14:paraId="192E288F" w14:textId="77777777">
      <w:pPr>
        <w:pStyle w:val="NormalHanging12a"/>
      </w:pPr>
      <w:r w:rsidRPr="007A6602">
        <w:t>8.</w:t>
      </w:r>
      <w:r w:rsidRPr="007A6602">
        <w:tab/>
        <w:t>призовава Съвета и Комисията да задействат клаузата за демокрация и да спрат прилагането на Споразумението за асоцииране по отношение на Никарагуа, докато не се сложи край на репресиите; подчертава, че Парламентът отказва да работи с представители на режима в рамките на новосъздадения Парламентарен комитет за асоцииране;</w:t>
      </w:r>
    </w:p>
    <w:p w:rsidR="007A6602" w:rsidRPr="007A6602" w:rsidP="007A6602" w14:paraId="1AD6A382" w14:textId="621C6448">
      <w:pPr>
        <w:pStyle w:val="NormalHanging12a"/>
      </w:pPr>
      <w:r w:rsidRPr="007A6602">
        <w:t>9.</w:t>
      </w:r>
      <w:r w:rsidRPr="007A6602">
        <w:tab/>
        <w:t>възлага на своя председател да предаде настоящата резолюция на Съвета, Комисията, заместник-председателя/върховен представител, държавите членки, ООН, Организацията на американските държави и властите в Никарагуа.</w:t>
      </w:r>
    </w:p>
    <w:p w:rsidR="00E365E1" w:rsidRPr="007A6602" w:rsidP="00AC5DB5" w14:paraId="3F923385" w14:textId="4317F08B"/>
    <w:sectPr w:rsidSect="007A66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A6602" w14:paraId="166ACD8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A6602" w14:paraId="443CACD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A6602" w14:paraId="347627F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A6602" w14:paraId="2315E5E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A6602" w14:paraId="119459E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A6602" w14:paraId="5B6AE8F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83417407">
    <w:abstractNumId w:val="9"/>
  </w:num>
  <w:num w:numId="2" w16cid:durableId="580216005">
    <w:abstractNumId w:val="9"/>
  </w:num>
  <w:num w:numId="3" w16cid:durableId="363752523">
    <w:abstractNumId w:val="7"/>
  </w:num>
  <w:num w:numId="4" w16cid:durableId="979919492">
    <w:abstractNumId w:val="7"/>
  </w:num>
  <w:num w:numId="5" w16cid:durableId="415832637">
    <w:abstractNumId w:val="6"/>
  </w:num>
  <w:num w:numId="6" w16cid:durableId="378281998">
    <w:abstractNumId w:val="6"/>
  </w:num>
  <w:num w:numId="7" w16cid:durableId="1923948973">
    <w:abstractNumId w:val="5"/>
  </w:num>
  <w:num w:numId="8" w16cid:durableId="1213804899">
    <w:abstractNumId w:val="5"/>
  </w:num>
  <w:num w:numId="9" w16cid:durableId="1064641958">
    <w:abstractNumId w:val="4"/>
  </w:num>
  <w:num w:numId="10" w16cid:durableId="678894189">
    <w:abstractNumId w:val="4"/>
  </w:num>
  <w:num w:numId="11" w16cid:durableId="1302998492">
    <w:abstractNumId w:val="8"/>
  </w:num>
  <w:num w:numId="12" w16cid:durableId="1078134659">
    <w:abstractNumId w:val="8"/>
  </w:num>
  <w:num w:numId="13" w16cid:durableId="472528486">
    <w:abstractNumId w:val="3"/>
  </w:num>
  <w:num w:numId="14" w16cid:durableId="1635719824">
    <w:abstractNumId w:val="3"/>
  </w:num>
  <w:num w:numId="15" w16cid:durableId="283081245">
    <w:abstractNumId w:val="2"/>
  </w:num>
  <w:num w:numId="16" w16cid:durableId="420492292">
    <w:abstractNumId w:val="2"/>
  </w:num>
  <w:num w:numId="17" w16cid:durableId="1206217390">
    <w:abstractNumId w:val="1"/>
  </w:num>
  <w:num w:numId="18" w16cid:durableId="1355495236">
    <w:abstractNumId w:val="1"/>
  </w:num>
  <w:num w:numId="19" w16cid:durableId="1520657373">
    <w:abstractNumId w:val="0"/>
  </w:num>
  <w:num w:numId="20" w16cid:durableId="845168500">
    <w:abstractNumId w:val="0"/>
  </w:num>
  <w:num w:numId="21" w16cid:durableId="1401755560">
    <w:abstractNumId w:val="9"/>
  </w:num>
  <w:num w:numId="22" w16cid:durableId="425150765">
    <w:abstractNumId w:val="7"/>
  </w:num>
  <w:num w:numId="23" w16cid:durableId="678434193">
    <w:abstractNumId w:val="6"/>
  </w:num>
  <w:num w:numId="24" w16cid:durableId="300770665">
    <w:abstractNumId w:val="5"/>
  </w:num>
  <w:num w:numId="25" w16cid:durableId="1368026019">
    <w:abstractNumId w:val="4"/>
  </w:num>
  <w:num w:numId="26" w16cid:durableId="516240667">
    <w:abstractNumId w:val="8"/>
  </w:num>
  <w:num w:numId="27" w16cid:durableId="390617045">
    <w:abstractNumId w:val="3"/>
  </w:num>
  <w:num w:numId="28" w16cid:durableId="122966501">
    <w:abstractNumId w:val="2"/>
  </w:num>
  <w:num w:numId="29" w16cid:durableId="948125580">
    <w:abstractNumId w:val="1"/>
  </w:num>
  <w:num w:numId="30" w16cid:durableId="1001009907">
    <w:abstractNumId w:val="0"/>
  </w:num>
  <w:num w:numId="31" w16cid:durableId="127553068">
    <w:abstractNumId w:val="9"/>
  </w:num>
  <w:num w:numId="32" w16cid:durableId="1844778782">
    <w:abstractNumId w:val="7"/>
  </w:num>
  <w:num w:numId="33" w16cid:durableId="778332322">
    <w:abstractNumId w:val="6"/>
  </w:num>
  <w:num w:numId="34" w16cid:durableId="206138618">
    <w:abstractNumId w:val="5"/>
  </w:num>
  <w:num w:numId="35" w16cid:durableId="1711804884">
    <w:abstractNumId w:val="4"/>
  </w:num>
  <w:num w:numId="36" w16cid:durableId="500004088">
    <w:abstractNumId w:val="8"/>
  </w:num>
  <w:num w:numId="37" w16cid:durableId="1581870521">
    <w:abstractNumId w:val="3"/>
  </w:num>
  <w:num w:numId="38" w16cid:durableId="920873741">
    <w:abstractNumId w:val="2"/>
  </w:num>
  <w:num w:numId="39" w16cid:durableId="1413044863">
    <w:abstractNumId w:val="1"/>
  </w:num>
  <w:num w:numId="40" w16cid:durableId="1288469324">
    <w:abstractNumId w:val="0"/>
  </w:num>
  <w:num w:numId="41" w16cid:durableId="580680433">
    <w:abstractNumId w:val="10"/>
  </w:num>
  <w:num w:numId="42" w16cid:durableId="1595938944">
    <w:abstractNumId w:val="10"/>
  </w:num>
  <w:num w:numId="43" w16cid:durableId="1271937049">
    <w:abstractNumId w:val="10"/>
  </w:num>
  <w:num w:numId="44" w16cid:durableId="14079921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C0E"/>
    <w:rsid w:val="00002272"/>
    <w:rsid w:val="00064002"/>
    <w:rsid w:val="000677B9"/>
    <w:rsid w:val="000831BA"/>
    <w:rsid w:val="000A42CC"/>
    <w:rsid w:val="000E7DD9"/>
    <w:rsid w:val="0010095E"/>
    <w:rsid w:val="00116689"/>
    <w:rsid w:val="00125B37"/>
    <w:rsid w:val="00187494"/>
    <w:rsid w:val="001F32AE"/>
    <w:rsid w:val="002767FF"/>
    <w:rsid w:val="002B18FE"/>
    <w:rsid w:val="002B5493"/>
    <w:rsid w:val="002E5C0E"/>
    <w:rsid w:val="00343214"/>
    <w:rsid w:val="00361C00"/>
    <w:rsid w:val="00395FA1"/>
    <w:rsid w:val="003E15D4"/>
    <w:rsid w:val="00411CCE"/>
    <w:rsid w:val="00415833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56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60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DB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94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2, 0293, 0314, 0315 and 0317/2026"/>
    <w:docVar w:name="dvlangue" w:val="BG"/>
    <w:docVar w:name="dvnumam" w:val="0"/>
    <w:docVar w:name="dvpe" w:val="783.349"/>
    <w:docVar w:name="dvtitre" w:val="Резолюция на Европейския парламент от ... 2026 г. относно политическите затворници в Никарагуа – случаите на Карлос Бренес, Салвадора дел Сокоро Мартинес Абурто и Бруклин Ривера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621ADC"/>
  <w15:chartTrackingRefBased/>
  <w15:docId w15:val="{F0F7716D-6962-4E3F-BCFB-3A08B355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C5DB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C5DB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C5DB5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AC5DB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725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2026-06-18T11:26:00Z</dcterms:created>
  <dcterms:modified xsi:type="dcterms:W3CDTF">2026-06-18T11:26:00Z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B10-0292, 0293, 0314, 0315 and 0317/2026</vt:lpwstr>
  </property>
  <property fmtid="{D5CDD505-2E9C-101B-9397-08002B2CF9AE}" pid="4" name="&lt;Type&gt;">
    <vt:lpwstr>RR</vt:lpwstr>
  </property>
</Properties>
</file>