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1495C6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4E55" w:rsidP="0010095E" w14:paraId="6E2C237C" w14:textId="77777777">
            <w:pPr>
              <w:pStyle w:val="EPName"/>
            </w:pPr>
            <w:r w:rsidRPr="006F4E55">
              <w:t>Evropský parlament</w:t>
            </w:r>
          </w:p>
          <w:p w:rsidR="00751A4A" w:rsidRPr="006F4E55" w:rsidP="005F1B17" w14:paraId="2E5A50B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4E55">
              <w:t>2024</w:t>
            </w:r>
            <w:r w:rsidRPr="006F4E55" w:rsidR="00817416">
              <w:t>-202</w:t>
            </w:r>
            <w:r w:rsidRPr="006F4E5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F4E55" w:rsidP="0010095E" w14:paraId="59D87D3C" w14:textId="77777777">
            <w:pPr>
              <w:pStyle w:val="EPLogo"/>
            </w:pPr>
            <w:r w:rsidRPr="006F4E5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4E55" w:rsidP="004C5D52" w14:paraId="566BEEE8" w14:textId="77777777">
      <w:pPr>
        <w:pStyle w:val="LineTop"/>
      </w:pPr>
    </w:p>
    <w:p w:rsidR="00680577" w:rsidRPr="006F4E55" w:rsidP="00680577" w14:paraId="05B9194B" w14:textId="77777777">
      <w:pPr>
        <w:pStyle w:val="EPBodyTA1"/>
      </w:pPr>
      <w:r w:rsidRPr="006F4E55">
        <w:t>PŘIJATÉ TEXTY</w:t>
      </w:r>
    </w:p>
    <w:p w:rsidR="00D058B8" w:rsidRPr="006F4E55" w:rsidP="00D058B8" w14:paraId="290C1203" w14:textId="77777777">
      <w:pPr>
        <w:pStyle w:val="LineBottom"/>
      </w:pPr>
    </w:p>
    <w:p w:rsidR="00585F91" w:rsidRPr="006F4E55" w:rsidP="00585F91" w14:paraId="4F1BC6AB" w14:textId="5D9691BA">
      <w:pPr>
        <w:pStyle w:val="ATHeading1"/>
      </w:pPr>
      <w:bookmarkStart w:id="0" w:name="TANumber"/>
      <w:r w:rsidRPr="006F4E55">
        <w:t>P10_TA(2026)0</w:t>
      </w:r>
      <w:bookmarkEnd w:id="0"/>
      <w:r w:rsidR="00A91573">
        <w:t>223</w:t>
      </w:r>
    </w:p>
    <w:p w:rsidR="00585F91" w:rsidRPr="006F4E55" w:rsidP="00585F91" w14:paraId="77A17632" w14:textId="77777777">
      <w:pPr>
        <w:pStyle w:val="ATHeading2"/>
      </w:pPr>
      <w:bookmarkStart w:id="1" w:name="title"/>
      <w:r w:rsidRPr="006F4E55">
        <w:t xml:space="preserve">Političtí vězni v Nikaragui – případy Carlose </w:t>
      </w:r>
      <w:r w:rsidRPr="006F4E55">
        <w:t>Brenese</w:t>
      </w:r>
      <w:r w:rsidRPr="006F4E55">
        <w:t xml:space="preserve">, </w:t>
      </w:r>
      <w:r w:rsidRPr="006F4E55">
        <w:t>Salvadory</w:t>
      </w:r>
      <w:r w:rsidRPr="006F4E55">
        <w:t xml:space="preserve"> </w:t>
      </w:r>
      <w:r w:rsidRPr="006F4E55">
        <w:t>del</w:t>
      </w:r>
      <w:r w:rsidRPr="006F4E55">
        <w:t xml:space="preserve"> </w:t>
      </w:r>
      <w:r w:rsidRPr="006F4E55">
        <w:t>Socorro</w:t>
      </w:r>
      <w:r w:rsidRPr="006F4E55">
        <w:t xml:space="preserve"> </w:t>
      </w:r>
      <w:r w:rsidRPr="006F4E55">
        <w:t>Martínezové</w:t>
      </w:r>
      <w:r w:rsidRPr="006F4E55">
        <w:t xml:space="preserve"> </w:t>
      </w:r>
      <w:r w:rsidRPr="006F4E55">
        <w:t>Aburtové</w:t>
      </w:r>
      <w:r w:rsidRPr="006F4E55">
        <w:t xml:space="preserve"> a </w:t>
      </w:r>
      <w:r w:rsidRPr="006F4E55">
        <w:t>Brooklyna</w:t>
      </w:r>
      <w:r w:rsidRPr="006F4E55">
        <w:t xml:space="preserve"> Rivery</w:t>
      </w:r>
      <w:bookmarkEnd w:id="1"/>
    </w:p>
    <w:p w:rsidR="00585F91" w:rsidRPr="006F4E55" w:rsidP="00585F91" w14:paraId="08404179" w14:textId="77777777">
      <w:pPr>
        <w:rPr>
          <w:i/>
          <w:vanish/>
        </w:rPr>
      </w:pPr>
      <w:r>
        <w:rPr>
          <w:i/>
        </w:rPr>
        <w:fldChar w:fldCharType="begin"/>
      </w:r>
      <w:r w:rsidRPr="006F4E55">
        <w:rPr>
          <w:i/>
        </w:rPr>
        <w:instrText xml:space="preserve"> TC"(</w:instrText>
      </w:r>
      <w:bookmarkStart w:id="2" w:name="DocNumber"/>
      <w:r w:rsidRPr="006F4E55">
        <w:rPr>
          <w:i/>
        </w:rPr>
        <w:instrText>B10-0292, 0293, 0314, 0315 and 0317/2026</w:instrText>
      </w:r>
      <w:bookmarkEnd w:id="2"/>
      <w:r w:rsidRPr="006F4E5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85F91" w:rsidRPr="006F4E55" w:rsidP="00585F91" w14:paraId="241C6240" w14:textId="77777777">
      <w:pPr>
        <w:rPr>
          <w:vanish/>
        </w:rPr>
      </w:pPr>
      <w:bookmarkStart w:id="3" w:name="PE"/>
      <w:r w:rsidRPr="006F4E55">
        <w:rPr>
          <w:vanish/>
        </w:rPr>
        <w:t>PE783.349</w:t>
      </w:r>
      <w:bookmarkEnd w:id="3"/>
    </w:p>
    <w:p w:rsidR="00585F91" w:rsidRPr="006F4E55" w:rsidP="00585F91" w14:paraId="6FF1F9EE" w14:textId="36DC6614">
      <w:pPr>
        <w:pStyle w:val="ATHeading3"/>
      </w:pPr>
      <w:bookmarkStart w:id="4" w:name="Sujet"/>
      <w:r w:rsidRPr="006F4E55">
        <w:t>Usnesení Evropského parlamentu ze dne</w:t>
      </w:r>
      <w:r w:rsidR="00C00FC3">
        <w:t xml:space="preserve"> 18. června</w:t>
      </w:r>
      <w:r w:rsidRPr="006F4E55">
        <w:t xml:space="preserve"> 2026 o politických vězních v Nikaragui – případy Carlose </w:t>
      </w:r>
      <w:r w:rsidRPr="006F4E55">
        <w:t>Brenese</w:t>
      </w:r>
      <w:r w:rsidRPr="006F4E55">
        <w:t xml:space="preserve">, </w:t>
      </w:r>
      <w:r w:rsidRPr="006F4E55">
        <w:t>Salvadory</w:t>
      </w:r>
      <w:r w:rsidRPr="006F4E55">
        <w:t xml:space="preserve"> </w:t>
      </w:r>
      <w:r w:rsidRPr="006F4E55">
        <w:t>del</w:t>
      </w:r>
      <w:r w:rsidRPr="006F4E55">
        <w:t xml:space="preserve"> </w:t>
      </w:r>
      <w:r w:rsidRPr="006F4E55">
        <w:t>Socorro</w:t>
      </w:r>
      <w:r w:rsidRPr="006F4E55">
        <w:t xml:space="preserve"> </w:t>
      </w:r>
      <w:r w:rsidRPr="006F4E55">
        <w:t>Martínezové</w:t>
      </w:r>
      <w:r w:rsidRPr="006F4E55">
        <w:t xml:space="preserve"> </w:t>
      </w:r>
      <w:r w:rsidRPr="006F4E55">
        <w:t>Aburtové</w:t>
      </w:r>
      <w:r w:rsidRPr="006F4E55">
        <w:t xml:space="preserve"> a </w:t>
      </w:r>
      <w:r w:rsidRPr="006F4E55">
        <w:t>Brooklyna</w:t>
      </w:r>
      <w:r w:rsidRPr="006F4E55">
        <w:t xml:space="preserve"> Rivery</w:t>
      </w:r>
      <w:bookmarkEnd w:id="4"/>
      <w:r w:rsidRPr="006F4E55">
        <w:t xml:space="preserve"> </w:t>
      </w:r>
      <w:bookmarkStart w:id="5" w:name="References"/>
      <w:r w:rsidRPr="006F4E55">
        <w:t>(2026/2765(RSP))</w:t>
      </w:r>
      <w:bookmarkEnd w:id="5"/>
    </w:p>
    <w:p w:rsidR="00C370C0" w:rsidRPr="006F4E55" w:rsidP="00C370C0" w14:paraId="43322C3F" w14:textId="77777777">
      <w:pPr>
        <w:pStyle w:val="EPComma"/>
      </w:pPr>
      <w:bookmarkStart w:id="6" w:name="TextBodyBegin"/>
      <w:bookmarkEnd w:id="6"/>
      <w:r w:rsidRPr="006F4E55">
        <w:rPr>
          <w:i/>
        </w:rPr>
        <w:t>Evropský parlament</w:t>
      </w:r>
      <w:r w:rsidRPr="006F4E55">
        <w:t>,</w:t>
      </w:r>
    </w:p>
    <w:p w:rsidR="00C370C0" w:rsidRPr="006F4E55" w:rsidP="00C370C0" w14:paraId="76D84DFE" w14:textId="77777777">
      <w:pPr>
        <w:pStyle w:val="NormalHanging12a"/>
      </w:pPr>
      <w:r w:rsidRPr="006F4E55">
        <w:t>–</w:t>
      </w:r>
      <w:r w:rsidRPr="006F4E55">
        <w:tab/>
        <w:t>s ohledem na čl. 150 odst. 5 a čl. 136 odst. 4 jednacího řádu,</w:t>
      </w:r>
    </w:p>
    <w:p w:rsidR="00C370C0" w:rsidRPr="006F4E55" w:rsidP="00C370C0" w14:paraId="6334F2B2" w14:textId="77777777">
      <w:pPr>
        <w:pStyle w:val="NormalHanging12a"/>
      </w:pPr>
      <w:r w:rsidRPr="006F4E55">
        <w:t>A.</w:t>
      </w:r>
      <w:r w:rsidRPr="006F4E55">
        <w:tab/>
        <w:t xml:space="preserve">vzhledem k tomu, že režim Daniela </w:t>
      </w:r>
      <w:r w:rsidRPr="006F4E55">
        <w:t>Ortegy</w:t>
      </w:r>
      <w:r w:rsidRPr="006F4E55">
        <w:t xml:space="preserve"> a Rosario </w:t>
      </w:r>
      <w:r w:rsidRPr="006F4E55">
        <w:t>Murillové</w:t>
      </w:r>
      <w:r w:rsidRPr="006F4E55">
        <w:t xml:space="preserve"> od roku 2018, kdy ústavní reformou zrušil politický pluralismus, likviduje demokratické instituce a oslabuje právní stát, a pronásleduje oponenty, novináře, církevní představitele, vedoucí představitele původních obyvatel, obránce lidských práv a občanskou společnost;</w:t>
      </w:r>
    </w:p>
    <w:p w:rsidR="00C370C0" w:rsidRPr="006F4E55" w:rsidP="00C370C0" w14:paraId="014F8663" w14:textId="77777777">
      <w:pPr>
        <w:pStyle w:val="NormalHanging12a"/>
      </w:pPr>
      <w:r w:rsidRPr="006F4E55">
        <w:t>B.</w:t>
      </w:r>
      <w:r w:rsidRPr="006F4E55">
        <w:tab/>
        <w:t xml:space="preserve">vzhledem k tomu, že skupina odborníků na lidská práva pro Nikaraguu konstatovala, že tyto činy, k nimž dochází od roku 2018, mohou být považovány za zločiny proti lidskosti; vzhledem k tomu, že prostor pro občanskou společnost byl v podstatě zničen, neboť bylo zrušeno více než 5 600 nevládních organizací a 80 % organizací občanské společnosti a statisíce osob byly přinuceny k emigraci; </w:t>
      </w:r>
    </w:p>
    <w:p w:rsidR="00C370C0" w:rsidRPr="006F4E55" w:rsidP="00C370C0" w14:paraId="62E330C5" w14:textId="77777777">
      <w:pPr>
        <w:pStyle w:val="NormalHanging12a"/>
      </w:pPr>
      <w:r w:rsidRPr="006F4E55">
        <w:t>C.</w:t>
      </w:r>
      <w:r w:rsidRPr="006F4E55">
        <w:tab/>
        <w:t>vzhledem k tomu, že organizace na ochranu lidských práv dokumentují případy svévolného zatýkání, zadržování lidí v izolaci a násilných zmizení; vzhledem k tomu, že OSN eviduje od srpna 2025 tři úmrtí zadržovaných osob v důsledku nevhodných podmínek a nedostatečné lékařské péče;</w:t>
      </w:r>
    </w:p>
    <w:p w:rsidR="00C370C0" w:rsidRPr="006F4E55" w:rsidP="00C370C0" w14:paraId="40D2E73C" w14:textId="77777777">
      <w:pPr>
        <w:pStyle w:val="NormalHanging12a"/>
      </w:pPr>
      <w:r w:rsidRPr="006F4E55">
        <w:t>D.</w:t>
      </w:r>
      <w:r w:rsidRPr="006F4E55">
        <w:tab/>
        <w:t xml:space="preserve">vzhledem k tomu, že Carlos </w:t>
      </w:r>
      <w:r w:rsidRPr="006F4E55">
        <w:t>Brenes</w:t>
      </w:r>
      <w:r w:rsidRPr="006F4E55">
        <w:t xml:space="preserve">, který byl zadržen a mučen v roce 2018 kvůli účasti na občanském protestu, byl v srpnu 2025 společně se </w:t>
      </w:r>
      <w:r w:rsidRPr="006F4E55">
        <w:t>Salvadorou</w:t>
      </w:r>
      <w:r w:rsidRPr="006F4E55">
        <w:t xml:space="preserve"> </w:t>
      </w:r>
      <w:r w:rsidRPr="006F4E55">
        <w:t>Martínezovou</w:t>
      </w:r>
      <w:r w:rsidRPr="006F4E55">
        <w:t xml:space="preserve"> opět zadržen, oba byli drženi v izolaci a odsouzeni bez řádného soudního procesu k patnácti letům odnětí svobody za „zradu“; vzhledem k tomu, že </w:t>
      </w:r>
      <w:r w:rsidRPr="006F4E55">
        <w:t>Brenes</w:t>
      </w:r>
      <w:r w:rsidRPr="006F4E55">
        <w:t xml:space="preserve"> trpí diabetem a že mu byly odepřeny potřebné léky; </w:t>
      </w:r>
    </w:p>
    <w:p w:rsidR="00C370C0" w:rsidRPr="006F4E55" w:rsidP="00C370C0" w14:paraId="75FDBCCA" w14:textId="77777777">
      <w:pPr>
        <w:pStyle w:val="NormalHanging12a"/>
        <w:rPr>
          <w:bCs/>
        </w:rPr>
      </w:pPr>
      <w:r w:rsidRPr="006F4E55">
        <w:t>E.</w:t>
      </w:r>
      <w:r w:rsidRPr="006F4E55">
        <w:tab/>
        <w:t xml:space="preserve">vzhledem k tomu, že v září 2023 byl zadržen Brooklyn Rivera, vůdce původních obyvatel </w:t>
      </w:r>
      <w:r w:rsidRPr="006F4E55">
        <w:t>Miskitu</w:t>
      </w:r>
      <w:r w:rsidRPr="006F4E55">
        <w:t xml:space="preserve"> a předseda zrušené strany </w:t>
      </w:r>
      <w:r w:rsidRPr="006F4E55">
        <w:t>Yatama</w:t>
      </w:r>
      <w:r w:rsidRPr="006F4E55">
        <w:t>, který poté násilně zmizel na více než 32 měsíců a dne 30. května 2026 zemřel ve vazbě; vzhledem k tomu, že orgány odmítly vydat jeho tělo a příbuzní, kteří usilovali o vydání jeho ostatků, zmizeli;</w:t>
      </w:r>
    </w:p>
    <w:p w:rsidR="00C370C0" w:rsidRPr="006F4E55" w:rsidP="00C370C0" w14:paraId="224082FA" w14:textId="77777777">
      <w:pPr>
        <w:pStyle w:val="NormalHanging12a"/>
      </w:pPr>
      <w:r w:rsidRPr="006F4E55">
        <w:t>1.</w:t>
      </w:r>
      <w:r w:rsidRPr="006F4E55">
        <w:tab/>
        <w:t xml:space="preserve">důrazně odsuzuje systematické represe, svévolná zadržování, násilná zmizení, zinscenované soudní procesy, nucené emigrace, denacionalizace, konfiskace a zločiny proti lidskosti, jichž se dopouští režim Daniela </w:t>
      </w:r>
      <w:r w:rsidRPr="006F4E55">
        <w:t>Ortegy</w:t>
      </w:r>
      <w:r w:rsidRPr="006F4E55">
        <w:t xml:space="preserve"> a Rosario </w:t>
      </w:r>
      <w:r w:rsidRPr="006F4E55">
        <w:t>Murillové</w:t>
      </w:r>
      <w:r w:rsidRPr="006F4E55">
        <w:t>;</w:t>
      </w:r>
    </w:p>
    <w:p w:rsidR="00C370C0" w:rsidRPr="006F4E55" w:rsidP="00C370C0" w14:paraId="1FED7263" w14:textId="77777777">
      <w:pPr>
        <w:pStyle w:val="NormalHanging12a"/>
      </w:pPr>
      <w:r w:rsidRPr="006F4E55">
        <w:t>2.</w:t>
      </w:r>
      <w:r w:rsidRPr="006F4E55">
        <w:tab/>
        <w:t xml:space="preserve">požaduje okamžité a bezpodmínečné propuštění Carlose </w:t>
      </w:r>
      <w:r w:rsidRPr="006F4E55">
        <w:t>Brenese</w:t>
      </w:r>
      <w:r w:rsidRPr="006F4E55">
        <w:t xml:space="preserve">, </w:t>
      </w:r>
      <w:r w:rsidRPr="006F4E55">
        <w:t>Salvadory</w:t>
      </w:r>
      <w:r w:rsidRPr="006F4E55">
        <w:t xml:space="preserve"> </w:t>
      </w:r>
      <w:r w:rsidRPr="006F4E55">
        <w:t>Martínezové</w:t>
      </w:r>
      <w:r w:rsidRPr="006F4E55">
        <w:t xml:space="preserve"> a všech politických vězňů, zrušení politicky motivovaných rozsudků, informace o jejich osudu a místě zadržování a bezprostřední důkazy o tom, že jsou naživu;</w:t>
      </w:r>
    </w:p>
    <w:p w:rsidR="00C370C0" w:rsidRPr="006F4E55" w:rsidP="00C370C0" w14:paraId="7349F0F7" w14:textId="77777777">
      <w:pPr>
        <w:pStyle w:val="NormalHanging12a"/>
      </w:pPr>
      <w:r w:rsidRPr="006F4E55">
        <w:t>3.</w:t>
      </w:r>
      <w:r w:rsidRPr="006F4E55">
        <w:tab/>
        <w:t xml:space="preserve">naléhavě vyzývá orgány, aby v souladu s Pravidly Nelsona Mandely povolily všem zadržovaným osobám návštěvy rodinných příslušníků a právníků a lékařskou péči, jakož i mezinárodní monitorování; vyzývá k tomu, aby detenční zařízení byla opět zpřístupněna mechanismům OSN v oblasti lidských práv; </w:t>
      </w:r>
    </w:p>
    <w:p w:rsidR="00C370C0" w:rsidRPr="006F4E55" w:rsidP="00C370C0" w14:paraId="76AE2BFD" w14:textId="77777777">
      <w:pPr>
        <w:pStyle w:val="NormalHanging12a"/>
      </w:pPr>
      <w:r w:rsidRPr="006F4E55">
        <w:t>4.</w:t>
      </w:r>
      <w:r w:rsidRPr="006F4E55">
        <w:tab/>
        <w:t xml:space="preserve">vyzývá k urychlenému vyšetření úmrtí </w:t>
      </w:r>
      <w:r w:rsidRPr="006F4E55">
        <w:t>Brooklyna</w:t>
      </w:r>
      <w:r w:rsidRPr="006F4E55">
        <w:t xml:space="preserve"> Rivery, vydání jeho ostatků, propuštění zmizelých příbuzných a k vyvození odpovědnosti;</w:t>
      </w:r>
    </w:p>
    <w:p w:rsidR="00C370C0" w:rsidRPr="006F4E55" w:rsidP="00C370C0" w14:paraId="12DA7748" w14:textId="77777777">
      <w:pPr>
        <w:pStyle w:val="NormalHanging12a"/>
      </w:pPr>
      <w:r w:rsidRPr="006F4E55">
        <w:t>5.</w:t>
      </w:r>
      <w:r w:rsidRPr="006F4E55">
        <w:tab/>
        <w:t>odsuzuje pronásledování křesťanských církví, původních obyvatel, občanské společnosti, oponentů režimu a jejich příbuzných; vyzývá k obnovení všech svévolně zrušených organizací a k dodržování svobody náboženského vyznání a přesvědčení;</w:t>
      </w:r>
    </w:p>
    <w:p w:rsidR="00C370C0" w:rsidRPr="006F4E55" w:rsidP="00C370C0" w14:paraId="621ECE0F" w14:textId="77777777">
      <w:pPr>
        <w:pStyle w:val="NormalHanging12a"/>
      </w:pPr>
      <w:r w:rsidRPr="006F4E55">
        <w:t>6.</w:t>
      </w:r>
      <w:r w:rsidRPr="006F4E55">
        <w:tab/>
        <w:t xml:space="preserve">vyzývá k podpoře demokratických aktérů a občanské společnosti působících v Nikaragui i v exilu; vyzývá EU, aby zajistila, aby prostředky žádného fondu EU ani multilaterálních fondů nebyly použity k posilování režimu, a aby rozšířila cílené sankce uvalené na pachatele, včetně sankcí proti Danielovi </w:t>
      </w:r>
      <w:r w:rsidRPr="006F4E55">
        <w:t>Ortegovi</w:t>
      </w:r>
      <w:r w:rsidRPr="006F4E55">
        <w:t xml:space="preserve"> a jeho nejbližším spolupracovníkům;</w:t>
      </w:r>
    </w:p>
    <w:p w:rsidR="00C370C0" w:rsidRPr="006F4E55" w:rsidP="00C370C0" w14:paraId="52D40B89" w14:textId="77777777">
      <w:pPr>
        <w:pStyle w:val="NormalHanging12a"/>
      </w:pPr>
      <w:r w:rsidRPr="006F4E55">
        <w:t>7.</w:t>
      </w:r>
      <w:r w:rsidRPr="006F4E55">
        <w:tab/>
        <w:t xml:space="preserve">naléhavě vyzývá k respektování rozhodnutí Meziamerického soudního dvora pro lidská práva; podporuje vyvození odpovědnosti, mimo jiné prostřednictvím univerzální jurisdikce a postoupení příslušných případů Mezinárodnímu trestnímu soudu; připomíná svůj postoj k vydání Alessia </w:t>
      </w:r>
      <w:r w:rsidRPr="006F4E55">
        <w:t>Casimirriho</w:t>
      </w:r>
      <w:r w:rsidRPr="006F4E55">
        <w:t>;</w:t>
      </w:r>
    </w:p>
    <w:p w:rsidR="00C370C0" w:rsidRPr="006F4E55" w:rsidP="00C370C0" w14:paraId="2BCB6ACD" w14:textId="77777777">
      <w:pPr>
        <w:pStyle w:val="NormalHanging12a"/>
      </w:pPr>
      <w:r w:rsidRPr="006F4E55">
        <w:t>8.</w:t>
      </w:r>
      <w:r w:rsidRPr="006F4E55">
        <w:tab/>
        <w:t xml:space="preserve">vyzývá Radu a Komisi, aby aktivovaly doložku o demokracii a pozastavily uplatňování dohody o přidružení na Nikaraguu, dokud nebudou ukončeny represe; zdůrazňuje, že Parlament nebude se zástupci režimu spolupracovat v nově zřízeném Parlamentním výboru pro přidružení; </w:t>
      </w:r>
    </w:p>
    <w:p w:rsidR="006F4E55" w:rsidRPr="006F4E55" w:rsidP="006F4E55" w14:paraId="35CD00C2" w14:textId="19E93135">
      <w:pPr>
        <w:pStyle w:val="NormalHanging12a"/>
      </w:pPr>
      <w:r w:rsidRPr="006F4E55">
        <w:t>9.</w:t>
      </w:r>
      <w:r w:rsidRPr="006F4E55">
        <w:tab/>
        <w:t>pověřuje svou předsedkyni, aby předala toto usnesení Radě, Komisi, místopředsedkyni Komise, vysoké představitelce, členským státům, OSN, Organizaci amerických států a nikaragujským orgánům.</w:t>
      </w:r>
    </w:p>
    <w:p w:rsidR="00E365E1" w:rsidRPr="006F4E55" w:rsidP="00585F91" w14:paraId="63458C7C" w14:textId="0E1C1A5C"/>
    <w:sectPr w:rsidSect="006F4E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F4E55" w14:paraId="0B68A18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F4E55" w14:paraId="1583C6F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F4E55" w14:paraId="1B279EF6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F4E55" w14:paraId="71BBA62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F4E55" w14:paraId="4B769D6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F4E55" w14:paraId="298FCF5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03096010">
    <w:abstractNumId w:val="9"/>
  </w:num>
  <w:num w:numId="2" w16cid:durableId="632294872">
    <w:abstractNumId w:val="9"/>
  </w:num>
  <w:num w:numId="3" w16cid:durableId="1138299102">
    <w:abstractNumId w:val="7"/>
  </w:num>
  <w:num w:numId="4" w16cid:durableId="212351331">
    <w:abstractNumId w:val="7"/>
  </w:num>
  <w:num w:numId="5" w16cid:durableId="224533401">
    <w:abstractNumId w:val="6"/>
  </w:num>
  <w:num w:numId="6" w16cid:durableId="1422528505">
    <w:abstractNumId w:val="6"/>
  </w:num>
  <w:num w:numId="7" w16cid:durableId="1425883336">
    <w:abstractNumId w:val="5"/>
  </w:num>
  <w:num w:numId="8" w16cid:durableId="101725839">
    <w:abstractNumId w:val="5"/>
  </w:num>
  <w:num w:numId="9" w16cid:durableId="2067952164">
    <w:abstractNumId w:val="4"/>
  </w:num>
  <w:num w:numId="10" w16cid:durableId="650450458">
    <w:abstractNumId w:val="4"/>
  </w:num>
  <w:num w:numId="11" w16cid:durableId="634406351">
    <w:abstractNumId w:val="8"/>
  </w:num>
  <w:num w:numId="12" w16cid:durableId="267084678">
    <w:abstractNumId w:val="8"/>
  </w:num>
  <w:num w:numId="13" w16cid:durableId="1605111711">
    <w:abstractNumId w:val="3"/>
  </w:num>
  <w:num w:numId="14" w16cid:durableId="671103741">
    <w:abstractNumId w:val="3"/>
  </w:num>
  <w:num w:numId="15" w16cid:durableId="1462384107">
    <w:abstractNumId w:val="2"/>
  </w:num>
  <w:num w:numId="16" w16cid:durableId="2091927854">
    <w:abstractNumId w:val="2"/>
  </w:num>
  <w:num w:numId="17" w16cid:durableId="373194609">
    <w:abstractNumId w:val="1"/>
  </w:num>
  <w:num w:numId="18" w16cid:durableId="1009991202">
    <w:abstractNumId w:val="1"/>
  </w:num>
  <w:num w:numId="19" w16cid:durableId="914314809">
    <w:abstractNumId w:val="0"/>
  </w:num>
  <w:num w:numId="20" w16cid:durableId="86005037">
    <w:abstractNumId w:val="0"/>
  </w:num>
  <w:num w:numId="21" w16cid:durableId="1117067743">
    <w:abstractNumId w:val="9"/>
  </w:num>
  <w:num w:numId="22" w16cid:durableId="1470169420">
    <w:abstractNumId w:val="7"/>
  </w:num>
  <w:num w:numId="23" w16cid:durableId="2035180817">
    <w:abstractNumId w:val="6"/>
  </w:num>
  <w:num w:numId="24" w16cid:durableId="1980769537">
    <w:abstractNumId w:val="5"/>
  </w:num>
  <w:num w:numId="25" w16cid:durableId="321391484">
    <w:abstractNumId w:val="4"/>
  </w:num>
  <w:num w:numId="26" w16cid:durableId="653804703">
    <w:abstractNumId w:val="8"/>
  </w:num>
  <w:num w:numId="27" w16cid:durableId="832766498">
    <w:abstractNumId w:val="3"/>
  </w:num>
  <w:num w:numId="28" w16cid:durableId="1896701792">
    <w:abstractNumId w:val="2"/>
  </w:num>
  <w:num w:numId="29" w16cid:durableId="705060480">
    <w:abstractNumId w:val="1"/>
  </w:num>
  <w:num w:numId="30" w16cid:durableId="330649096">
    <w:abstractNumId w:val="0"/>
  </w:num>
  <w:num w:numId="31" w16cid:durableId="607858469">
    <w:abstractNumId w:val="9"/>
  </w:num>
  <w:num w:numId="32" w16cid:durableId="1229919522">
    <w:abstractNumId w:val="7"/>
  </w:num>
  <w:num w:numId="33" w16cid:durableId="1878926317">
    <w:abstractNumId w:val="6"/>
  </w:num>
  <w:num w:numId="34" w16cid:durableId="1315139623">
    <w:abstractNumId w:val="5"/>
  </w:num>
  <w:num w:numId="35" w16cid:durableId="1866097760">
    <w:abstractNumId w:val="4"/>
  </w:num>
  <w:num w:numId="36" w16cid:durableId="1484350063">
    <w:abstractNumId w:val="8"/>
  </w:num>
  <w:num w:numId="37" w16cid:durableId="1214730896">
    <w:abstractNumId w:val="3"/>
  </w:num>
  <w:num w:numId="38" w16cid:durableId="491992771">
    <w:abstractNumId w:val="2"/>
  </w:num>
  <w:num w:numId="39" w16cid:durableId="1752241211">
    <w:abstractNumId w:val="1"/>
  </w:num>
  <w:num w:numId="40" w16cid:durableId="728460666">
    <w:abstractNumId w:val="0"/>
  </w:num>
  <w:num w:numId="41" w16cid:durableId="391387468">
    <w:abstractNumId w:val="10"/>
  </w:num>
  <w:num w:numId="42" w16cid:durableId="1494835418">
    <w:abstractNumId w:val="10"/>
  </w:num>
  <w:num w:numId="43" w16cid:durableId="871261515">
    <w:abstractNumId w:val="10"/>
  </w:num>
  <w:num w:numId="44" w16cid:durableId="21290853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9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67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F91"/>
    <w:rsid w:val="005C2568"/>
    <w:rsid w:val="005F1B17"/>
    <w:rsid w:val="006037C0"/>
    <w:rsid w:val="006631B6"/>
    <w:rsid w:val="00680577"/>
    <w:rsid w:val="006F4E5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157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FC3"/>
    <w:rsid w:val="00C05BFE"/>
    <w:rsid w:val="00C23CD4"/>
    <w:rsid w:val="00C370C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2, 0293, 0314, 0315 and 0317/2026"/>
    <w:docVar w:name="dvlangue" w:val="CS"/>
    <w:docVar w:name="dvnumam" w:val="0"/>
    <w:docVar w:name="dvpe" w:val="783.349"/>
    <w:docVar w:name="dvtitre" w:val="Usnesení Evropského parlamentu ze dne.... 2026 o politických vězních v Nikaragui – případy Carlose Brenese, Salvadory del Socorro Martínezové Aburtové a Brooklyna Rivery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63BC628"/>
  <w15:chartTrackingRefBased/>
  <w15:docId w15:val="{4774B793-3319-442E-BC69-92DFD6D30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370C0"/>
    <w:pPr>
      <w:spacing w:after="240"/>
      <w:ind w:left="567" w:hanging="567"/>
    </w:pPr>
  </w:style>
  <w:style w:type="paragraph" w:customStyle="1" w:styleId="EPComma">
    <w:name w:val="EPComma"/>
    <w:basedOn w:val="Normal"/>
    <w:rsid w:val="00C370C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370C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2026-06-18T10:27:00Z</dcterms:created>
  <dcterms:modified xsi:type="dcterms:W3CDTF">2026-06-18T10:27:00Z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B10-0292, 0293, 0314, 0315 and 0317/2026</vt:lpwstr>
  </property>
  <property fmtid="{D5CDD505-2E9C-101B-9397-08002B2CF9AE}" pid="4" name="&lt;Type&gt;">
    <vt:lpwstr>RR</vt:lpwstr>
  </property>
</Properties>
</file>