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633465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428F" w:rsidP="0010095E" w14:paraId="7C224AA1" w14:textId="77777777">
            <w:pPr>
              <w:pStyle w:val="EPName"/>
            </w:pPr>
            <w:r w:rsidRPr="003E428F">
              <w:t>Euroopan parlamentti</w:t>
            </w:r>
          </w:p>
          <w:p w:rsidR="00751A4A" w:rsidRPr="003E428F" w:rsidP="005F1B17" w14:paraId="4A95FC0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428F">
              <w:t>2024</w:t>
            </w:r>
            <w:r w:rsidRPr="003E428F" w:rsidR="00817416">
              <w:t>-202</w:t>
            </w:r>
            <w:r w:rsidRPr="003E428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E428F" w:rsidP="0010095E" w14:paraId="76F23DA1" w14:textId="77777777">
            <w:pPr>
              <w:pStyle w:val="EPLogo"/>
            </w:pPr>
            <w:r w:rsidRPr="003E428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428F" w:rsidP="004C5D52" w14:paraId="381D82F1" w14:textId="77777777">
      <w:pPr>
        <w:pStyle w:val="LineTop"/>
      </w:pPr>
    </w:p>
    <w:p w:rsidR="00680577" w:rsidRPr="003E428F" w:rsidP="00680577" w14:paraId="5F353882" w14:textId="77777777">
      <w:pPr>
        <w:pStyle w:val="EPBodyTA1"/>
      </w:pPr>
      <w:r w:rsidRPr="003E428F">
        <w:t>HYVÄKSYTYT TEKSTIT</w:t>
      </w:r>
    </w:p>
    <w:p w:rsidR="00D058B8" w:rsidRPr="003E428F" w:rsidP="00D058B8" w14:paraId="17C5AEB7" w14:textId="77777777">
      <w:pPr>
        <w:pStyle w:val="LineBottom"/>
      </w:pPr>
    </w:p>
    <w:p w:rsidR="001B41E2" w:rsidRPr="003E428F" w:rsidP="001B41E2" w14:paraId="15CC7401" w14:textId="5A20BF27">
      <w:pPr>
        <w:pStyle w:val="ATHeading1"/>
      </w:pPr>
      <w:bookmarkStart w:id="0" w:name="TANumber"/>
      <w:r w:rsidRPr="003E428F">
        <w:t>P10_TA(2026)0</w:t>
      </w:r>
      <w:r w:rsidRPr="003E428F" w:rsidR="004A4A34">
        <w:t>223</w:t>
      </w:r>
      <w:bookmarkEnd w:id="0"/>
    </w:p>
    <w:p w:rsidR="001B41E2" w:rsidRPr="003E428F" w:rsidP="008463FA" w14:paraId="5F8B15D1" w14:textId="412BC727">
      <w:pPr>
        <w:pStyle w:val="ATHeading2"/>
      </w:pPr>
      <w:bookmarkStart w:id="1" w:name="title"/>
      <w:r w:rsidRPr="003E428F">
        <w:rPr>
          <w:bCs/>
        </w:rPr>
        <w:t xml:space="preserve">Poliittiset vangit Nicaraguassa – Carlos </w:t>
      </w:r>
      <w:r w:rsidRPr="003E428F">
        <w:rPr>
          <w:bCs/>
        </w:rPr>
        <w:t>Brenesin</w:t>
      </w:r>
      <w:r w:rsidRPr="003E428F">
        <w:rPr>
          <w:bCs/>
        </w:rPr>
        <w:t xml:space="preserve">, </w:t>
      </w:r>
      <w:r w:rsidRPr="003E428F">
        <w:rPr>
          <w:bCs/>
        </w:rPr>
        <w:t>Salvadora</w:t>
      </w:r>
      <w:r w:rsidRPr="003E428F">
        <w:rPr>
          <w:bCs/>
        </w:rPr>
        <w:t xml:space="preserve"> del </w:t>
      </w:r>
      <w:r w:rsidRPr="003E428F">
        <w:rPr>
          <w:bCs/>
        </w:rPr>
        <w:t>Socorro</w:t>
      </w:r>
      <w:r w:rsidRPr="003E428F">
        <w:rPr>
          <w:bCs/>
        </w:rPr>
        <w:t xml:space="preserve"> </w:t>
      </w:r>
      <w:r w:rsidRPr="003E428F">
        <w:rPr>
          <w:bCs/>
        </w:rPr>
        <w:t>Martínez</w:t>
      </w:r>
      <w:r w:rsidRPr="003E428F">
        <w:rPr>
          <w:bCs/>
        </w:rPr>
        <w:t xml:space="preserve"> </w:t>
      </w:r>
      <w:r w:rsidRPr="003E428F">
        <w:rPr>
          <w:bCs/>
        </w:rPr>
        <w:t>Aburton</w:t>
      </w:r>
      <w:r w:rsidRPr="003E428F">
        <w:rPr>
          <w:bCs/>
        </w:rPr>
        <w:t xml:space="preserve"> ja Brooklyn </w:t>
      </w:r>
      <w:r w:rsidRPr="003E428F">
        <w:rPr>
          <w:bCs/>
        </w:rPr>
        <w:t>Riveran</w:t>
      </w:r>
      <w:r w:rsidRPr="003E428F">
        <w:rPr>
          <w:bCs/>
        </w:rPr>
        <w:t xml:space="preserve"> tapaukset</w:t>
      </w:r>
      <w:bookmarkEnd w:id="1"/>
    </w:p>
    <w:p w:rsidR="001B41E2" w:rsidRPr="003E428F" w:rsidP="001B41E2" w14:paraId="75D0C964" w14:textId="7467BE15">
      <w:pPr>
        <w:rPr>
          <w:i/>
          <w:vanish/>
        </w:rPr>
      </w:pPr>
      <w:r>
        <w:rPr>
          <w:i/>
        </w:rPr>
        <w:fldChar w:fldCharType="begin"/>
      </w:r>
      <w:r w:rsidRPr="003E428F">
        <w:rPr>
          <w:i/>
        </w:rPr>
        <w:instrText xml:space="preserve"> TC"(</w:instrText>
      </w:r>
      <w:bookmarkStart w:id="2" w:name="DocNumber"/>
      <w:r w:rsidRPr="003E428F">
        <w:rPr>
          <w:i/>
        </w:rPr>
        <w:instrText>B10-</w:instrText>
      </w:r>
      <w:r w:rsidRPr="003E428F" w:rsidR="00860DFF">
        <w:rPr>
          <w:i/>
        </w:rPr>
        <w:instrText>0292, 0293, 0314, 0315 ja 0317</w:instrText>
      </w:r>
      <w:r w:rsidRPr="003E428F">
        <w:rPr>
          <w:i/>
        </w:rPr>
        <w:instrText>/2026</w:instrText>
      </w:r>
      <w:bookmarkEnd w:id="2"/>
      <w:r w:rsidRPr="003E428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B41E2" w:rsidRPr="003E428F" w:rsidP="001B41E2" w14:paraId="65CAF2B1" w14:textId="77777777">
      <w:pPr>
        <w:rPr>
          <w:vanish/>
        </w:rPr>
      </w:pPr>
      <w:bookmarkStart w:id="3" w:name="PE"/>
      <w:r w:rsidRPr="003E428F">
        <w:rPr>
          <w:vanish/>
        </w:rPr>
        <w:t>PE783.349</w:t>
      </w:r>
      <w:bookmarkEnd w:id="3"/>
    </w:p>
    <w:p w:rsidR="001B41E2" w:rsidRPr="003E428F" w:rsidP="001B41E2" w14:paraId="35CD69C3" w14:textId="77777777">
      <w:pPr>
        <w:pStyle w:val="ATHeading3"/>
      </w:pPr>
      <w:bookmarkStart w:id="4" w:name="Sujet"/>
      <w:r w:rsidRPr="003E428F">
        <w:t xml:space="preserve">Euroopan parlamentin päätöslauselma 18. kesäkuuta 2026 poliittisista vangeista Nicaraguassa – Carlos </w:t>
      </w:r>
      <w:r w:rsidRPr="003E428F">
        <w:t>Brenesin</w:t>
      </w:r>
      <w:r w:rsidRPr="003E428F">
        <w:t xml:space="preserve">, </w:t>
      </w:r>
      <w:r w:rsidRPr="003E428F">
        <w:t>Salvadora</w:t>
      </w:r>
      <w:r w:rsidRPr="003E428F">
        <w:t xml:space="preserve"> del </w:t>
      </w:r>
      <w:r w:rsidRPr="003E428F">
        <w:t>Socorro</w:t>
      </w:r>
      <w:r w:rsidRPr="003E428F">
        <w:t xml:space="preserve"> </w:t>
      </w:r>
      <w:r w:rsidRPr="003E428F">
        <w:t>Martínez</w:t>
      </w:r>
      <w:r w:rsidRPr="003E428F">
        <w:t xml:space="preserve"> </w:t>
      </w:r>
      <w:r w:rsidRPr="003E428F">
        <w:t>Aburton</w:t>
      </w:r>
      <w:r w:rsidRPr="003E428F">
        <w:t xml:space="preserve"> ja Brooklyn </w:t>
      </w:r>
      <w:r w:rsidRPr="003E428F">
        <w:t>Riveran</w:t>
      </w:r>
      <w:r w:rsidRPr="003E428F">
        <w:t xml:space="preserve"> tapaukset</w:t>
      </w:r>
      <w:bookmarkEnd w:id="4"/>
      <w:r w:rsidRPr="003E428F">
        <w:t xml:space="preserve"> </w:t>
      </w:r>
      <w:bookmarkStart w:id="5" w:name="References"/>
      <w:r w:rsidRPr="003E428F">
        <w:t>(2026/2765(RSP))</w:t>
      </w:r>
      <w:bookmarkEnd w:id="5"/>
    </w:p>
    <w:p w:rsidR="00DC26B7" w:rsidRPr="003E428F" w:rsidP="008463FA" w14:paraId="227F7A70" w14:textId="77777777">
      <w:pPr>
        <w:pStyle w:val="EPComma"/>
        <w:widowControl/>
      </w:pPr>
      <w:bookmarkStart w:id="6" w:name="TextBodyBegin"/>
      <w:bookmarkEnd w:id="6"/>
      <w:r w:rsidRPr="003E428F">
        <w:rPr>
          <w:i/>
        </w:rPr>
        <w:t>Euroopan parlamentti</w:t>
      </w:r>
      <w:r w:rsidRPr="003E428F">
        <w:t>, joka</w:t>
      </w:r>
    </w:p>
    <w:p w:rsidR="00DC26B7" w:rsidRPr="003E428F" w:rsidP="008463FA" w14:paraId="0F88E715" w14:textId="77777777">
      <w:pPr>
        <w:pStyle w:val="NormalHanging12a"/>
        <w:widowControl/>
      </w:pPr>
      <w:r w:rsidRPr="003E428F">
        <w:t>–</w:t>
      </w:r>
      <w:r w:rsidRPr="003E428F">
        <w:tab/>
        <w:t>ottaa huomioon työjärjestyksen 150 artiklan 5 kohdan ja 136 artiklan 4 kohdan,</w:t>
      </w:r>
    </w:p>
    <w:p w:rsidR="00DC26B7" w:rsidRPr="003E428F" w:rsidP="008463FA" w14:paraId="1215B7EF" w14:textId="77777777">
      <w:pPr>
        <w:pStyle w:val="NormalHanging12a"/>
        <w:widowControl/>
      </w:pPr>
      <w:r w:rsidRPr="003E428F">
        <w:t>A.</w:t>
      </w:r>
      <w:r w:rsidRPr="003E428F">
        <w:tab/>
        <w:t xml:space="preserve">ottaa huomioon, että </w:t>
      </w:r>
      <w:r w:rsidRPr="003E428F">
        <w:t>Ortegan</w:t>
      </w:r>
      <w:r w:rsidRPr="003E428F">
        <w:t xml:space="preserve"> ja </w:t>
      </w:r>
      <w:r w:rsidRPr="003E428F">
        <w:t>Murillon</w:t>
      </w:r>
      <w:r w:rsidRPr="003E428F">
        <w:t xml:space="preserve"> hallinto on vuodesta 2018 lähtien purkanut demokraattisia instituutioita ja oikeusvaltiota ja poistanut perustuslakiuudistuksella poliittisen moniarvoisuuden sekä vainonnut vastustajia, toimittajia, papiston edustajia, alkuperäiskansojen johtajia, ihmisoikeuksien puolustajia ja kansalaisyhteiskuntaa;</w:t>
      </w:r>
    </w:p>
    <w:p w:rsidR="00DC26B7" w:rsidRPr="003E428F" w:rsidP="008463FA" w14:paraId="663DF67E" w14:textId="77777777">
      <w:pPr>
        <w:pStyle w:val="NormalHanging12a"/>
        <w:widowControl/>
      </w:pPr>
      <w:r w:rsidRPr="003E428F">
        <w:t>B.</w:t>
      </w:r>
      <w:r w:rsidRPr="003E428F">
        <w:tab/>
        <w:t>ottaa huomioon, että Nicaraguaa käsittelevä ihmisoikeusasiantuntijoiden ryhmä on todennut, että vuodesta 2018 lähtien tapahtuneet loukkaukset voivat olla rikoksia ihmisyyttä vastaan; ottaa huomioon, että kansalaisyhteiskunnan toimintamahdollisuudet on tosiasiallisesti tukahdutettu ja että yli 5 600 kansalaisjärjestöä ja 80 prosenttia kansalaisyhteiskunnan organisaatioista on lakkautettu ja sadat tuhannet ihmiset on pakotettu maanpakoon;</w:t>
      </w:r>
    </w:p>
    <w:p w:rsidR="00DC26B7" w:rsidRPr="003E428F" w:rsidP="008463FA" w14:paraId="72263DD6" w14:textId="77777777">
      <w:pPr>
        <w:pStyle w:val="NormalHanging12a"/>
        <w:widowControl/>
      </w:pPr>
      <w:r w:rsidRPr="003E428F">
        <w:t>C.</w:t>
      </w:r>
      <w:r w:rsidRPr="003E428F">
        <w:tab/>
        <w:t>ottaa huomioon, että ihmisoikeusjärjestöt ovat raportoineet mielivaltaisista pidätyksistä, eristysvankeudessa pitämisestä ja tahdonvastaisista katoamisista; ottaa huomioon, että elokuusta 2025 lähtien YK on kirjannut kolme vankilakuolemaa, jotka liittyvät epäasiallisiin olosuhteisiin ja riittämättömään sairaanhoitoon;</w:t>
      </w:r>
    </w:p>
    <w:p w:rsidR="00DC26B7" w:rsidRPr="003E428F" w:rsidP="008463FA" w14:paraId="401F3F37" w14:textId="77777777">
      <w:pPr>
        <w:pStyle w:val="NormalHanging12a"/>
        <w:widowControl/>
      </w:pPr>
      <w:r w:rsidRPr="003E428F">
        <w:t>D.</w:t>
      </w:r>
      <w:r w:rsidRPr="003E428F">
        <w:tab/>
        <w:t xml:space="preserve">ottaa huomioon, että Carlos </w:t>
      </w:r>
      <w:r w:rsidRPr="003E428F">
        <w:t>Brenes</w:t>
      </w:r>
      <w:r w:rsidRPr="003E428F">
        <w:t xml:space="preserve">, joka vuonna 2018 oli pidätetty kansalaismielenosoitusten vuoksi ja jota oli kidutettu, ja </w:t>
      </w:r>
      <w:r w:rsidRPr="003E428F">
        <w:t>Salvadora</w:t>
      </w:r>
      <w:r w:rsidRPr="003E428F">
        <w:t xml:space="preserve"> </w:t>
      </w:r>
      <w:r w:rsidRPr="003E428F">
        <w:t>Martínez</w:t>
      </w:r>
      <w:r w:rsidRPr="003E428F">
        <w:t xml:space="preserve"> pidätettiin uudelleen elokuussa 2025, heitä pidettiin eristysvankeudessa ja heidät tuomittiin ilman asianmukaista menettelyä 15 vuodeksi vankeuteen ”maanpetoksesta”; ottaa huomioon, että </w:t>
      </w:r>
      <w:r w:rsidRPr="003E428F">
        <w:t>Brenes</w:t>
      </w:r>
      <w:r w:rsidRPr="003E428F">
        <w:t xml:space="preserve"> sairastaa diabetesta ja häneltä on evätty lääkitys;</w:t>
      </w:r>
    </w:p>
    <w:p w:rsidR="00DC26B7" w:rsidRPr="003E428F" w:rsidP="008463FA" w14:paraId="09C90038" w14:textId="77777777">
      <w:pPr>
        <w:pStyle w:val="NormalHanging12a"/>
        <w:widowControl/>
        <w:rPr>
          <w:bCs/>
        </w:rPr>
      </w:pPr>
      <w:r w:rsidRPr="003E428F">
        <w:t>E.</w:t>
      </w:r>
      <w:r w:rsidRPr="003E428F">
        <w:tab/>
        <w:t xml:space="preserve">ottaa huomioon, että </w:t>
      </w:r>
      <w:r w:rsidRPr="003E428F">
        <w:t>Miskitun</w:t>
      </w:r>
      <w:r w:rsidRPr="003E428F">
        <w:t xml:space="preserve"> alkuperäiskansan johtaja ja hajotetun </w:t>
      </w:r>
      <w:r w:rsidRPr="003E428F">
        <w:t>Yatama</w:t>
      </w:r>
      <w:r w:rsidRPr="003E428F">
        <w:t xml:space="preserve">-puolueen puheenjohtaja Brooklyn </w:t>
      </w:r>
      <w:r w:rsidRPr="003E428F">
        <w:t>Rivera</w:t>
      </w:r>
      <w:r w:rsidRPr="003E428F">
        <w:t xml:space="preserve"> pidätettiin syyskuussa 2023, hän katosi tahdonvastaisesti yli 32 kuukaudeksi ja kuoli vankeudessa 30. toukokuuta 2026; ottaa </w:t>
      </w:r>
      <w:r w:rsidRPr="003E428F">
        <w:t>huomioon, että viranomaiset kieltäytyivät luovuttamasta hänen ruumiistaan ja että hänen jäännöksiään etsivät sukulaiset katosivat;</w:t>
      </w:r>
    </w:p>
    <w:p w:rsidR="00DC26B7" w:rsidRPr="003E428F" w:rsidP="008463FA" w14:paraId="7F1A12A5" w14:textId="77777777">
      <w:pPr>
        <w:pStyle w:val="NormalHanging12a"/>
        <w:widowControl/>
      </w:pPr>
      <w:r w:rsidRPr="003E428F">
        <w:t>1.</w:t>
      </w:r>
      <w:r w:rsidRPr="003E428F">
        <w:tab/>
        <w:t xml:space="preserve">tuomitsee jyrkästi </w:t>
      </w:r>
      <w:r w:rsidRPr="003E428F">
        <w:t>Ortegan</w:t>
      </w:r>
      <w:r w:rsidRPr="003E428F">
        <w:t xml:space="preserve"> ja </w:t>
      </w:r>
      <w:r w:rsidRPr="003E428F">
        <w:t>Murillon</w:t>
      </w:r>
      <w:r w:rsidRPr="003E428F">
        <w:t xml:space="preserve"> hallinnon järjestelmälliset sortotoimet, mielivaltaiset pidätykset, tahdonvastaiset katoamiset, lumeoikeudenkäynnit, maanpakoon pakottamiset, yksityistämiset, menetetyksi tuomitsemiset ja rikokset ihmisyyttä vastaan;</w:t>
      </w:r>
    </w:p>
    <w:p w:rsidR="00DC26B7" w:rsidRPr="003E428F" w:rsidP="008463FA" w14:paraId="264A4DE3" w14:textId="77777777">
      <w:pPr>
        <w:pStyle w:val="NormalHanging12a"/>
        <w:widowControl/>
      </w:pPr>
      <w:r w:rsidRPr="003E428F">
        <w:t>2.</w:t>
      </w:r>
      <w:r w:rsidRPr="003E428F">
        <w:tab/>
        <w:t xml:space="preserve">vaatii vapauttamaan välittömästi ja ehdoitta </w:t>
      </w:r>
      <w:r w:rsidRPr="003E428F">
        <w:t>Brenesin</w:t>
      </w:r>
      <w:r w:rsidRPr="003E428F">
        <w:t xml:space="preserve">, </w:t>
      </w:r>
      <w:r w:rsidRPr="003E428F">
        <w:t>Martínezin</w:t>
      </w:r>
      <w:r w:rsidRPr="003E428F">
        <w:t xml:space="preserve"> ja kaikki poliittiset vangit, kumoamaan poliittisin perustein annetut tuomiot, antamaan tietoja vankien kohtalosta ja olinpaikasta sekä todistamaan välittömästi, että he ovat elossa;</w:t>
      </w:r>
    </w:p>
    <w:p w:rsidR="00DC26B7" w:rsidRPr="003E428F" w:rsidP="008463FA" w14:paraId="0B9AC061" w14:textId="77777777">
      <w:pPr>
        <w:pStyle w:val="NormalHanging12a"/>
        <w:widowControl/>
      </w:pPr>
      <w:r w:rsidRPr="003E428F">
        <w:t>3.</w:t>
      </w:r>
      <w:r w:rsidRPr="003E428F">
        <w:tab/>
        <w:t>kehottaa valtaapitäviä viranomaisia takaamaan kaikille pidätetyille mahdollisuuden tavata perhettään ja asianajajiaan sekä saada sairaanhoitoa ja varmistamaan kansainvälisen valvonnan Nelson Mandela -sääntöjen mukaisesti; kehottaa antamaan uudelleen YK:n ihmisoikeusmekanismeille pääsyn pidätyskeskuksiin;</w:t>
      </w:r>
    </w:p>
    <w:p w:rsidR="00DC26B7" w:rsidRPr="003E428F" w:rsidP="008463FA" w14:paraId="4AD30495" w14:textId="77777777">
      <w:pPr>
        <w:pStyle w:val="NormalHanging12a"/>
        <w:widowControl/>
      </w:pPr>
      <w:r w:rsidRPr="003E428F">
        <w:t>4.</w:t>
      </w:r>
      <w:r w:rsidRPr="003E428F">
        <w:tab/>
        <w:t xml:space="preserve">kehottaa tutkimaan pikaisesti Brooklyn </w:t>
      </w:r>
      <w:r w:rsidRPr="003E428F">
        <w:t>Riveran</w:t>
      </w:r>
      <w:r w:rsidRPr="003E428F">
        <w:t xml:space="preserve"> kuoleman, palauttamaan hänen jäännöksensä ja vapauttamaan hänen kadonneet sukulaisensa sekä varmistamaan vastuuvelvollisuuden;</w:t>
      </w:r>
    </w:p>
    <w:p w:rsidR="00DC26B7" w:rsidRPr="003E428F" w:rsidP="008463FA" w14:paraId="1C639C93" w14:textId="77777777">
      <w:pPr>
        <w:pStyle w:val="NormalHanging12a"/>
        <w:widowControl/>
      </w:pPr>
      <w:r w:rsidRPr="003E428F">
        <w:t>5.</w:t>
      </w:r>
      <w:r w:rsidRPr="003E428F">
        <w:tab/>
        <w:t>tuomitsee kristittyjen kirkkojen, alkuperäiskansojen ja kansalaisyhteiskunnan edustajien sekä vastustajien ja heidän sukulaistensa vainoamisen; kehottaa palauttamaan kaikkien mielivaltaisesti lakkautettujen järjestöjen toiminnan ja kunnioittamaan uskonnon- ja vakaumuksenvapautta;</w:t>
      </w:r>
    </w:p>
    <w:p w:rsidR="00DC26B7" w:rsidRPr="003E428F" w:rsidP="008463FA" w14:paraId="347A8214" w14:textId="77777777">
      <w:pPr>
        <w:pStyle w:val="NormalHanging12a"/>
        <w:widowControl/>
      </w:pPr>
      <w:r w:rsidRPr="003E428F">
        <w:t>6.</w:t>
      </w:r>
      <w:r w:rsidRPr="003E428F">
        <w:tab/>
        <w:t xml:space="preserve">kehottaa tukemaan demokraattisia toimijoita ja kansalaisyhteiskuntaa niin Nicaraguassa kuin maanpaossa; kehottaa EU:ta varmistamaan, että mikään EU:n rahasto tai monenvälinen rahasto ei tue hallintoa, ja laajentamaan kohdennettuja pakotteita rikoksentekijöitä vastaan, mukaan lukien Daniel </w:t>
      </w:r>
      <w:r w:rsidRPr="003E428F">
        <w:t>Ortega</w:t>
      </w:r>
      <w:r w:rsidRPr="003E428F">
        <w:t xml:space="preserve"> ja hänen sisäpiirinsä;</w:t>
      </w:r>
    </w:p>
    <w:p w:rsidR="00DC26B7" w:rsidRPr="003E428F" w:rsidP="008463FA" w14:paraId="5ADD0877" w14:textId="77777777">
      <w:pPr>
        <w:pStyle w:val="NormalHanging12a"/>
        <w:widowControl/>
      </w:pPr>
      <w:r w:rsidRPr="003E428F">
        <w:t>7.</w:t>
      </w:r>
      <w:r w:rsidRPr="003E428F">
        <w:tab/>
        <w:t xml:space="preserve">kehottaa noudattamaan Amerikan valtioiden ihmisoikeustuomioistuimen ratkaisua; tukee vastuuvelvollisuuden varmistamista muun muassa tuomioistuimen yleistoimivallan avulla ja siirtämällä asia Kansainvälisen rikostuomioistuimen käsiteltäväksi; muistuttaa kannastaan </w:t>
      </w:r>
      <w:r w:rsidRPr="003E428F">
        <w:t>Alessio</w:t>
      </w:r>
      <w:r w:rsidRPr="003E428F">
        <w:t xml:space="preserve"> </w:t>
      </w:r>
      <w:r w:rsidRPr="003E428F">
        <w:t>Casimirrin</w:t>
      </w:r>
      <w:r w:rsidRPr="003E428F">
        <w:t xml:space="preserve"> luovuttamiseen;</w:t>
      </w:r>
    </w:p>
    <w:p w:rsidR="00DC26B7" w:rsidRPr="003E428F" w:rsidP="008463FA" w14:paraId="6C9A96D8" w14:textId="77777777">
      <w:pPr>
        <w:pStyle w:val="NormalHanging12a"/>
        <w:widowControl/>
      </w:pPr>
      <w:r w:rsidRPr="003E428F">
        <w:t>8.</w:t>
      </w:r>
      <w:r w:rsidRPr="003E428F">
        <w:tab/>
        <w:t>kehottaa neuvostoa ja komissiota aktivoimaan demokratialausekkeen ja keskeyttämään assosiaatiosopimuksen soveltamisen Nicaraguan osalta niin kauan kuin sorto jatkuu; korostaa, että parlamentti ei aio äskettäin perustetussa parlamentaarisessa assosiaatiovaliokunnassa olla yhteydessä hallinnon edustajiin;</w:t>
      </w:r>
    </w:p>
    <w:p w:rsidR="00B62DD2" w:rsidRPr="003E428F" w:rsidP="008463FA" w14:paraId="0199BF9A" w14:textId="4E810492">
      <w:pPr>
        <w:pStyle w:val="NormalHanging12a"/>
        <w:widowControl/>
      </w:pPr>
      <w:r w:rsidRPr="003E428F">
        <w:t>9.</w:t>
      </w:r>
      <w:r w:rsidRPr="003E428F">
        <w:tab/>
        <w:t>kehottaa puhemiestä välittämään tämän päätöslauselman neuvostolle, komissiolle, komission varapuheenjohtajalle / unionin ulkoasioiden ja turvallisuuspolitiikan korkealle edustajalle, jäsenvaltioille, YK:lle, Amerikan valtioiden järjestölle ja Nicaraguan viranomaisille.</w:t>
      </w:r>
    </w:p>
    <w:sectPr w:rsidSect="00B62DD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1753762">
    <w:abstractNumId w:val="9"/>
  </w:num>
  <w:num w:numId="2" w16cid:durableId="1112943640">
    <w:abstractNumId w:val="9"/>
  </w:num>
  <w:num w:numId="3" w16cid:durableId="1643580950">
    <w:abstractNumId w:val="7"/>
  </w:num>
  <w:num w:numId="4" w16cid:durableId="1852911395">
    <w:abstractNumId w:val="7"/>
  </w:num>
  <w:num w:numId="5" w16cid:durableId="863790590">
    <w:abstractNumId w:val="6"/>
  </w:num>
  <w:num w:numId="6" w16cid:durableId="1787965933">
    <w:abstractNumId w:val="6"/>
  </w:num>
  <w:num w:numId="7" w16cid:durableId="648440027">
    <w:abstractNumId w:val="5"/>
  </w:num>
  <w:num w:numId="8" w16cid:durableId="2047024741">
    <w:abstractNumId w:val="5"/>
  </w:num>
  <w:num w:numId="9" w16cid:durableId="1070614202">
    <w:abstractNumId w:val="4"/>
  </w:num>
  <w:num w:numId="10" w16cid:durableId="1090153253">
    <w:abstractNumId w:val="4"/>
  </w:num>
  <w:num w:numId="11" w16cid:durableId="1987008620">
    <w:abstractNumId w:val="8"/>
  </w:num>
  <w:num w:numId="12" w16cid:durableId="283389469">
    <w:abstractNumId w:val="8"/>
  </w:num>
  <w:num w:numId="13" w16cid:durableId="359741774">
    <w:abstractNumId w:val="3"/>
  </w:num>
  <w:num w:numId="14" w16cid:durableId="1332757177">
    <w:abstractNumId w:val="3"/>
  </w:num>
  <w:num w:numId="15" w16cid:durableId="1035235049">
    <w:abstractNumId w:val="2"/>
  </w:num>
  <w:num w:numId="16" w16cid:durableId="742534218">
    <w:abstractNumId w:val="2"/>
  </w:num>
  <w:num w:numId="17" w16cid:durableId="482048152">
    <w:abstractNumId w:val="1"/>
  </w:num>
  <w:num w:numId="18" w16cid:durableId="655573997">
    <w:abstractNumId w:val="1"/>
  </w:num>
  <w:num w:numId="19" w16cid:durableId="1299649243">
    <w:abstractNumId w:val="0"/>
  </w:num>
  <w:num w:numId="20" w16cid:durableId="1092240869">
    <w:abstractNumId w:val="0"/>
  </w:num>
  <w:num w:numId="21" w16cid:durableId="1986932149">
    <w:abstractNumId w:val="9"/>
  </w:num>
  <w:num w:numId="22" w16cid:durableId="787896505">
    <w:abstractNumId w:val="7"/>
  </w:num>
  <w:num w:numId="23" w16cid:durableId="381486630">
    <w:abstractNumId w:val="6"/>
  </w:num>
  <w:num w:numId="24" w16cid:durableId="198246830">
    <w:abstractNumId w:val="5"/>
  </w:num>
  <w:num w:numId="25" w16cid:durableId="136731147">
    <w:abstractNumId w:val="4"/>
  </w:num>
  <w:num w:numId="26" w16cid:durableId="2011983403">
    <w:abstractNumId w:val="8"/>
  </w:num>
  <w:num w:numId="27" w16cid:durableId="1955012571">
    <w:abstractNumId w:val="3"/>
  </w:num>
  <w:num w:numId="28" w16cid:durableId="1134711501">
    <w:abstractNumId w:val="2"/>
  </w:num>
  <w:num w:numId="29" w16cid:durableId="1119030102">
    <w:abstractNumId w:val="1"/>
  </w:num>
  <w:num w:numId="30" w16cid:durableId="1527329430">
    <w:abstractNumId w:val="0"/>
  </w:num>
  <w:num w:numId="31" w16cid:durableId="1776829847">
    <w:abstractNumId w:val="9"/>
  </w:num>
  <w:num w:numId="32" w16cid:durableId="135685292">
    <w:abstractNumId w:val="7"/>
  </w:num>
  <w:num w:numId="33" w16cid:durableId="527110635">
    <w:abstractNumId w:val="6"/>
  </w:num>
  <w:num w:numId="34" w16cid:durableId="960037873">
    <w:abstractNumId w:val="5"/>
  </w:num>
  <w:num w:numId="35" w16cid:durableId="580137791">
    <w:abstractNumId w:val="4"/>
  </w:num>
  <w:num w:numId="36" w16cid:durableId="150803710">
    <w:abstractNumId w:val="8"/>
  </w:num>
  <w:num w:numId="37" w16cid:durableId="972056998">
    <w:abstractNumId w:val="3"/>
  </w:num>
  <w:num w:numId="38" w16cid:durableId="865680660">
    <w:abstractNumId w:val="2"/>
  </w:num>
  <w:num w:numId="39" w16cid:durableId="333536302">
    <w:abstractNumId w:val="1"/>
  </w:num>
  <w:num w:numId="40" w16cid:durableId="1304848884">
    <w:abstractNumId w:val="0"/>
  </w:num>
  <w:num w:numId="41" w16cid:durableId="655955588">
    <w:abstractNumId w:val="10"/>
  </w:num>
  <w:num w:numId="42" w16cid:durableId="901673882">
    <w:abstractNumId w:val="10"/>
  </w:num>
  <w:num w:numId="43" w16cid:durableId="1662613384">
    <w:abstractNumId w:val="10"/>
  </w:num>
  <w:num w:numId="44" w16cid:durableId="1710683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1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1E2"/>
    <w:rsid w:val="001F32AE"/>
    <w:rsid w:val="002767FF"/>
    <w:rsid w:val="002B18FE"/>
    <w:rsid w:val="002B5493"/>
    <w:rsid w:val="00343214"/>
    <w:rsid w:val="00361C00"/>
    <w:rsid w:val="00395FA1"/>
    <w:rsid w:val="003D2EFC"/>
    <w:rsid w:val="003E15D4"/>
    <w:rsid w:val="003E428F"/>
    <w:rsid w:val="00411CCE"/>
    <w:rsid w:val="0041666E"/>
    <w:rsid w:val="00421060"/>
    <w:rsid w:val="00471C19"/>
    <w:rsid w:val="004867E3"/>
    <w:rsid w:val="00494A28"/>
    <w:rsid w:val="004A4A3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3FA"/>
    <w:rsid w:val="00860DF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FE3"/>
    <w:rsid w:val="00A778C7"/>
    <w:rsid w:val="00AB441E"/>
    <w:rsid w:val="00AB6293"/>
    <w:rsid w:val="00AE0928"/>
    <w:rsid w:val="00AF3B82"/>
    <w:rsid w:val="00B12E95"/>
    <w:rsid w:val="00B22876"/>
    <w:rsid w:val="00B558F0"/>
    <w:rsid w:val="00B62DD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6B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2/2026"/>
    <w:docVar w:name="dvlangue" w:val="FI"/>
    <w:docVar w:name="dvnumam" w:val="0"/>
    <w:docVar w:name="dvpe" w:val="783.349"/>
    <w:docVar w:name="dvtitre" w:val="Euroopan parlamentin päätöslauselma 18. kesäkuuta 2026 poliittisista vangeista Nicaraguassa – Carlos Brenesin, Salvadora del Socorro Martínez Aburton ja Brooklyn Riveran tapaukset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8D7703"/>
  <w15:chartTrackingRefBased/>
  <w15:docId w15:val="{DA8BB98A-758A-4C19-81B2-BDE1BD63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C26B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C26B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C26B7"/>
    <w:rPr>
      <w:sz w:val="24"/>
      <w:lang w:val="fi-FI"/>
    </w:rPr>
  </w:style>
  <w:style w:type="character" w:customStyle="1" w:styleId="EPCommaChar">
    <w:name w:val="EPComma Char"/>
    <w:basedOn w:val="DefaultParagraphFont"/>
    <w:link w:val="EPComma"/>
    <w:rsid w:val="00DC26B7"/>
    <w:rPr>
      <w:sz w:val="24"/>
      <w:lang w:val="fi-FI"/>
    </w:rPr>
  </w:style>
  <w:style w:type="paragraph" w:styleId="Footer">
    <w:name w:val="footer"/>
    <w:basedOn w:val="Normal"/>
    <w:link w:val="FooterChar"/>
    <w:rsid w:val="008463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63F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4438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2026-06-18T10:40:00Z</dcterms:created>
  <dcterms:modified xsi:type="dcterms:W3CDTF">2026-06-18T10:40:00Z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B10-0292/2026</vt:lpwstr>
  </property>
  <property fmtid="{D5CDD505-2E9C-101B-9397-08002B2CF9AE}" pid="4" name="&lt;Type&gt;">
    <vt:lpwstr>RR</vt:lpwstr>
  </property>
</Properties>
</file>