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7F3727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5047" w:rsidP="0010095E" w14:paraId="745F8DA6" w14:textId="77777777">
            <w:pPr>
              <w:pStyle w:val="EPName"/>
            </w:pPr>
            <w:r w:rsidRPr="00F85047">
              <w:t>Europski parlament</w:t>
            </w:r>
          </w:p>
          <w:p w:rsidR="00751A4A" w:rsidRPr="00F85047" w:rsidP="005F1B17" w14:paraId="10CA214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5047">
              <w:t>2024</w:t>
            </w:r>
            <w:r w:rsidRPr="00F85047" w:rsidR="00817416">
              <w:t>-202</w:t>
            </w:r>
            <w:r w:rsidRPr="00F8504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5047" w:rsidP="0010095E" w14:paraId="356C5486" w14:textId="77777777">
            <w:pPr>
              <w:pStyle w:val="EPLogo"/>
            </w:pPr>
            <w:r w:rsidRPr="00F8504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5047" w:rsidP="004C5D52" w14:paraId="717A4A1D" w14:textId="77777777">
      <w:pPr>
        <w:pStyle w:val="LineTop"/>
      </w:pPr>
    </w:p>
    <w:p w:rsidR="00680577" w:rsidRPr="00F85047" w:rsidP="00680577" w14:paraId="7B7A3E68" w14:textId="77777777">
      <w:pPr>
        <w:pStyle w:val="EPBodyTA1"/>
      </w:pPr>
      <w:r w:rsidRPr="00F85047">
        <w:t>USVOJENI TEKSTOVI</w:t>
      </w:r>
    </w:p>
    <w:p w:rsidR="00D058B8" w:rsidRPr="00F85047" w:rsidP="00D058B8" w14:paraId="1BB90FFF" w14:textId="77777777">
      <w:pPr>
        <w:pStyle w:val="LineBottom"/>
      </w:pPr>
    </w:p>
    <w:p w:rsidR="00B20877" w:rsidRPr="00F85047" w:rsidP="00B20877" w14:paraId="25A778FD" w14:textId="35A085B4">
      <w:pPr>
        <w:pStyle w:val="ATHeading1"/>
      </w:pPr>
      <w:bookmarkStart w:id="0" w:name="TANumber"/>
      <w:r w:rsidRPr="00F85047">
        <w:t>P10_TA(2026)0</w:t>
      </w:r>
      <w:bookmarkEnd w:id="0"/>
      <w:r w:rsidR="008510F8">
        <w:t>223</w:t>
      </w:r>
    </w:p>
    <w:p w:rsidR="00B20877" w:rsidRPr="00F85047" w:rsidP="00B20877" w14:paraId="24D9431A" w14:textId="77777777">
      <w:pPr>
        <w:pStyle w:val="ATHeading2"/>
      </w:pPr>
      <w:bookmarkStart w:id="1" w:name="title"/>
      <w:r w:rsidRPr="00F85047">
        <w:t xml:space="preserve">Politički zatvorenici u Nikaragvi – slučajevi Carlosa </w:t>
      </w:r>
      <w:r w:rsidRPr="00F85047">
        <w:t>Brenesa</w:t>
      </w:r>
      <w:r w:rsidRPr="00F85047">
        <w:t xml:space="preserve">, Salvadore del </w:t>
      </w:r>
      <w:r w:rsidRPr="00F85047">
        <w:t>Socorro</w:t>
      </w:r>
      <w:r w:rsidRPr="00F85047">
        <w:t xml:space="preserve"> Martínez </w:t>
      </w:r>
      <w:r w:rsidRPr="00F85047">
        <w:t>Aburto</w:t>
      </w:r>
      <w:r w:rsidRPr="00F85047">
        <w:t xml:space="preserve"> i Brooklyna </w:t>
      </w:r>
      <w:r w:rsidRPr="00F85047">
        <w:t>Rivere</w:t>
      </w:r>
      <w:bookmarkEnd w:id="1"/>
    </w:p>
    <w:p w:rsidR="00B20877" w:rsidRPr="00F85047" w:rsidP="00B20877" w14:paraId="3DEFF0F8" w14:textId="6DE36A6D">
      <w:pPr>
        <w:rPr>
          <w:i/>
          <w:vanish/>
        </w:rPr>
      </w:pPr>
      <w:r>
        <w:rPr>
          <w:i/>
        </w:rPr>
        <w:fldChar w:fldCharType="begin"/>
      </w:r>
      <w:r w:rsidRPr="00F85047">
        <w:rPr>
          <w:i/>
        </w:rPr>
        <w:instrText xml:space="preserve"> TC"(</w:instrText>
      </w:r>
      <w:bookmarkStart w:id="2" w:name="DocNumber"/>
      <w:r w:rsidRPr="00F85047">
        <w:rPr>
          <w:i/>
        </w:rPr>
        <w:instrText>B10-0292</w:instrText>
      </w:r>
      <w:r w:rsidRPr="008510F8" w:rsidR="00737EA0">
        <w:rPr>
          <w:i/>
        </w:rPr>
        <w:instrText>, 0293, 0314, 0315 i 0317</w:instrText>
      </w:r>
      <w:r w:rsidRPr="00F85047">
        <w:rPr>
          <w:i/>
        </w:rPr>
        <w:instrText>/2026</w:instrText>
      </w:r>
      <w:bookmarkEnd w:id="2"/>
      <w:r w:rsidRPr="00F8504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20877" w:rsidRPr="00F85047" w:rsidP="00B20877" w14:paraId="38FC4099" w14:textId="77777777">
      <w:pPr>
        <w:rPr>
          <w:vanish/>
        </w:rPr>
      </w:pPr>
      <w:bookmarkStart w:id="3" w:name="PE"/>
      <w:r w:rsidRPr="00F85047">
        <w:rPr>
          <w:vanish/>
        </w:rPr>
        <w:t>PE783.349</w:t>
      </w:r>
      <w:bookmarkEnd w:id="3"/>
    </w:p>
    <w:p w:rsidR="00B20877" w:rsidRPr="00F85047" w:rsidP="00B20877" w14:paraId="4046F3A4" w14:textId="26C52A5F">
      <w:pPr>
        <w:pStyle w:val="ATHeading3"/>
      </w:pPr>
      <w:bookmarkStart w:id="4" w:name="Sujet"/>
      <w:r w:rsidRPr="00F85047">
        <w:t xml:space="preserve">Rezolucija Europskog parlamenta od </w:t>
      </w:r>
      <w:r w:rsidR="00737EA0">
        <w:t>18. lipnja</w:t>
      </w:r>
      <w:r w:rsidRPr="00F85047">
        <w:t xml:space="preserve"> 2026. o političkim zatvorenicima u Nikaragvi – slučajevi Carlosa </w:t>
      </w:r>
      <w:r w:rsidRPr="00F85047">
        <w:t>Brenesa</w:t>
      </w:r>
      <w:r w:rsidRPr="00F85047">
        <w:t xml:space="preserve">, Salvadore del </w:t>
      </w:r>
      <w:r w:rsidRPr="00F85047">
        <w:t>Socorro</w:t>
      </w:r>
      <w:r w:rsidRPr="00F85047">
        <w:t xml:space="preserve"> Martínez </w:t>
      </w:r>
      <w:r w:rsidRPr="00F85047">
        <w:t>Aburto</w:t>
      </w:r>
      <w:r w:rsidRPr="00F85047">
        <w:t xml:space="preserve"> i Brooklyna </w:t>
      </w:r>
      <w:r w:rsidRPr="00F85047">
        <w:t>Rivere</w:t>
      </w:r>
      <w:bookmarkEnd w:id="4"/>
      <w:r w:rsidRPr="00F85047">
        <w:t xml:space="preserve"> </w:t>
      </w:r>
      <w:bookmarkStart w:id="5" w:name="References"/>
      <w:r w:rsidRPr="00F85047">
        <w:t>(2026/2765(RSP))</w:t>
      </w:r>
      <w:bookmarkEnd w:id="5"/>
    </w:p>
    <w:p w:rsidR="00B6200B" w:rsidRPr="00F85047" w:rsidP="00B6200B" w14:paraId="6CE2FF40" w14:textId="77777777">
      <w:pPr>
        <w:pStyle w:val="EPComma"/>
      </w:pPr>
      <w:bookmarkStart w:id="6" w:name="TextBodyBegin"/>
      <w:bookmarkEnd w:id="6"/>
      <w:r w:rsidRPr="00F85047">
        <w:rPr>
          <w:i/>
          <w:iCs/>
        </w:rPr>
        <w:t>Europski parlament,</w:t>
      </w:r>
    </w:p>
    <w:p w:rsidR="00B6200B" w:rsidRPr="00F85047" w:rsidP="00B6200B" w14:paraId="5B67379B" w14:textId="77777777">
      <w:pPr>
        <w:pStyle w:val="NormalHanging12a"/>
      </w:pPr>
      <w:r w:rsidRPr="00F85047">
        <w:t>–</w:t>
      </w:r>
      <w:r w:rsidRPr="00F85047">
        <w:tab/>
        <w:t>uzimajući u obzir članak 150. stavak 5. i članak 136. stavak 4. Poslovnika,</w:t>
      </w:r>
    </w:p>
    <w:p w:rsidR="00B6200B" w:rsidRPr="00F85047" w:rsidP="00B6200B" w14:paraId="21CD0ACE" w14:textId="77777777">
      <w:pPr>
        <w:pStyle w:val="NormalHanging12a"/>
      </w:pPr>
      <w:r w:rsidRPr="00F85047">
        <w:t>A.</w:t>
      </w:r>
      <w:r w:rsidRPr="00F85047">
        <w:tab/>
        <w:t xml:space="preserve">budući da režim </w:t>
      </w:r>
      <w:r w:rsidRPr="00F85047">
        <w:t>Ortega-Murillo</w:t>
      </w:r>
      <w:r w:rsidRPr="00F85047">
        <w:t xml:space="preserve"> od 2018. raspušta demokratske institucije i potkopava vladavinu prava, pri čemu je ustavnom reformom ukinut politički pluralizam, dok istodobno progoni protivnike režima, novinare, svećenike, vođe autohtonih naroda, borce za ljudska prava i civilno društvo;</w:t>
      </w:r>
    </w:p>
    <w:p w:rsidR="00B6200B" w:rsidRPr="00F85047" w:rsidP="00B6200B" w14:paraId="52243DFA" w14:textId="77777777">
      <w:pPr>
        <w:pStyle w:val="NormalHanging12a"/>
      </w:pPr>
      <w:r w:rsidRPr="00F85047">
        <w:t>B.</w:t>
      </w:r>
      <w:r w:rsidRPr="00F85047">
        <w:tab/>
        <w:t>budući da je Skupina stručnjaka za ljudska prava u Nikaragvi zaključila da bi se kršenja počinjena od 2018. mogla smatrati zločinima protiv čovječnosti; budući da u praksi ne postoji prostor za građansko djelovanje, odnosno da je zatvoreno više od 5600 nevladinih organizacija i 80 % organizacija civilnog društva, a stotine tisuća ljudi prisiljene su na egzil;</w:t>
      </w:r>
    </w:p>
    <w:p w:rsidR="00B6200B" w:rsidRPr="00F85047" w:rsidP="00B6200B" w14:paraId="536A820D" w14:textId="77777777">
      <w:pPr>
        <w:pStyle w:val="NormalHanging12a"/>
      </w:pPr>
      <w:r w:rsidRPr="00F85047">
        <w:t>C.</w:t>
      </w:r>
      <w:r w:rsidRPr="00F85047">
        <w:tab/>
        <w:t>budući da su organizacije za ljudska prava dokumentirale slučajeve proizvoljnih uhićenja, pritvaranja u izolaciji i prisilnih nestanaka; budući da je UN od kolovoza 2025. zabilježio tri smrtna slučaja u pritvoru povezana s neodgovarajućim uvjetima i zdravstvenom skrbi;</w:t>
      </w:r>
    </w:p>
    <w:p w:rsidR="00B6200B" w:rsidRPr="00F85047" w:rsidP="00B6200B" w14:paraId="380C0B95" w14:textId="77777777">
      <w:pPr>
        <w:pStyle w:val="NormalHanging12a"/>
      </w:pPr>
      <w:r w:rsidRPr="00F85047">
        <w:t>D.</w:t>
      </w:r>
      <w:r w:rsidRPr="00F85047">
        <w:tab/>
        <w:t xml:space="preserve">budući da su Carlos </w:t>
      </w:r>
      <w:r w:rsidRPr="00F85047">
        <w:t>Brenes</w:t>
      </w:r>
      <w:r w:rsidRPr="00F85047">
        <w:t xml:space="preserve">, koji je 2018. bio pritvoren zbog građanskih prosvjeda i zatim mučen, i Salvadora Martínez, ponovno pritvoreni u kolovozu 2025. te su držani u izolaciji i osuđeni bez pravičnog postupka na 15 godina zatvora zbog „izdaje”; budući da </w:t>
      </w:r>
      <w:r w:rsidRPr="00F85047">
        <w:t>Brenes</w:t>
      </w:r>
      <w:r w:rsidRPr="00F85047">
        <w:t xml:space="preserve"> boluje od dijabetesa i da su mu uskraćeni lijekovi;</w:t>
      </w:r>
    </w:p>
    <w:p w:rsidR="00B6200B" w:rsidRPr="00F85047" w:rsidP="00B6200B" w14:paraId="41252B52" w14:textId="77777777">
      <w:pPr>
        <w:pStyle w:val="NormalHanging12a"/>
        <w:rPr>
          <w:bCs/>
        </w:rPr>
      </w:pPr>
      <w:r w:rsidRPr="00F85047">
        <w:t>E.</w:t>
      </w:r>
      <w:r w:rsidRPr="00F85047">
        <w:tab/>
        <w:t xml:space="preserve">budući da je Brooklyn </w:t>
      </w:r>
      <w:r w:rsidRPr="00F85047">
        <w:t>Rivera</w:t>
      </w:r>
      <w:r w:rsidRPr="00F85047">
        <w:t xml:space="preserve">, vođa autohtonog naroda </w:t>
      </w:r>
      <w:r w:rsidRPr="00F85047">
        <w:t>Miskitu</w:t>
      </w:r>
      <w:r w:rsidRPr="00F85047">
        <w:t xml:space="preserve"> i predsjednik raspuštene stranke </w:t>
      </w:r>
      <w:r w:rsidRPr="00F85047">
        <w:t>Yatama</w:t>
      </w:r>
      <w:r w:rsidRPr="00F85047">
        <w:t>, koji je pritvoren u rujnu 2023., prisilno nestao na više od 32 mjeseca te je umro u pritvoru 30. svibnja 2026.; budući da su vlasti odbile otpustiti njegovo tijelo, a rodbina koja je tražila njegove posmrtne ostatke „nestala je”;</w:t>
      </w:r>
    </w:p>
    <w:p w:rsidR="00B6200B" w:rsidRPr="00F85047" w:rsidP="00B6200B" w14:paraId="49FBBA9C" w14:textId="77777777">
      <w:pPr>
        <w:pStyle w:val="NormalHanging12a"/>
      </w:pPr>
      <w:r w:rsidRPr="00F85047">
        <w:t>1.</w:t>
      </w:r>
      <w:r w:rsidRPr="00F85047">
        <w:tab/>
        <w:t xml:space="preserve">oštro osuđuje sustavnu represiju, proizvoljna pritvaranja, prisilne nestanke, montirana suđenja, egzil, denacionalizaciju, oduzimanje imovine i zločine protiv čovječnosti koje provodi režim </w:t>
      </w:r>
      <w:r w:rsidRPr="00F85047">
        <w:t>Ortega-Murillo</w:t>
      </w:r>
      <w:r w:rsidRPr="00F85047">
        <w:t>;</w:t>
      </w:r>
    </w:p>
    <w:p w:rsidR="00B6200B" w:rsidRPr="00F85047" w:rsidP="00B6200B" w14:paraId="5932D9FF" w14:textId="77777777">
      <w:pPr>
        <w:pStyle w:val="NormalHanging12a"/>
      </w:pPr>
      <w:r w:rsidRPr="00F85047">
        <w:t>2.</w:t>
      </w:r>
      <w:r w:rsidRPr="00F85047">
        <w:tab/>
        <w:t xml:space="preserve">zahtijeva trenutačno i bezuvjetno puštanje na slobodu </w:t>
      </w:r>
      <w:r w:rsidRPr="00F85047">
        <w:t>Brenesa</w:t>
      </w:r>
      <w:r w:rsidRPr="00F85047">
        <w:t>, Martínez i svih političkih zatvorenika, poništenje politički motiviranih osuđujućih presuda, kao i objavu informacija o njihovoj sudbini i lokaciji te hitan dokaz da su živi;</w:t>
      </w:r>
    </w:p>
    <w:p w:rsidR="00B6200B" w:rsidRPr="00F85047" w:rsidP="00B6200B" w14:paraId="0EE1F7FD" w14:textId="77777777">
      <w:pPr>
        <w:pStyle w:val="NormalHanging12a"/>
      </w:pPr>
      <w:r w:rsidRPr="00F85047">
        <w:t>3.</w:t>
      </w:r>
      <w:r w:rsidRPr="00F85047">
        <w:tab/>
        <w:t>potiče vlasti da svim pritvorenicima omoguće kontakt s obitelji i odvjetnikom, medicinsku skrb i međunarodni nadzor, primjenjujući standardna minimalna pravila za postupanje sa zatvorenicima (pravila Nelsona Mandele); poziva na to da se mehanizmima UN-a za ljudska prava ponovno omogući pristup centrima za pritvor;</w:t>
      </w:r>
    </w:p>
    <w:p w:rsidR="00B6200B" w:rsidRPr="00F85047" w:rsidP="00B6200B" w14:paraId="0DF34B0D" w14:textId="77777777">
      <w:pPr>
        <w:pStyle w:val="NormalHanging12a"/>
      </w:pPr>
      <w:r w:rsidRPr="00F85047">
        <w:t>4.</w:t>
      </w:r>
      <w:r w:rsidRPr="00F85047">
        <w:tab/>
        <w:t xml:space="preserve">poziva na to da se žurno provede istraga smrti Brooklyna </w:t>
      </w:r>
      <w:r w:rsidRPr="00F85047">
        <w:t>Rivere</w:t>
      </w:r>
      <w:r w:rsidRPr="00F85047">
        <w:t>, vrate njegovi posmrtni ostaci, oslobodi njegova „nestala” rodbina i odgovorni privedu pravdi;</w:t>
      </w:r>
    </w:p>
    <w:p w:rsidR="00B6200B" w:rsidRPr="00F85047" w:rsidP="00B6200B" w14:paraId="4992F6A8" w14:textId="77777777">
      <w:pPr>
        <w:pStyle w:val="NormalHanging12a"/>
      </w:pPr>
      <w:r w:rsidRPr="00F85047">
        <w:t>5.</w:t>
      </w:r>
      <w:r w:rsidRPr="00F85047">
        <w:tab/>
        <w:t>osuđuje progon kršćanskih crkvenih zajednica, autohtonih naroda, civilnog društva te protivnika režima i njihove rodbine; poziva na ponovnu uspostavu svih proizvoljno raspuštenih organizacija i na poštovanje slobode vjeroispovijesti i uvjerenja;</w:t>
      </w:r>
    </w:p>
    <w:p w:rsidR="00B6200B" w:rsidRPr="00F85047" w:rsidP="00B6200B" w14:paraId="260D6911" w14:textId="77777777">
      <w:pPr>
        <w:pStyle w:val="NormalHanging12a"/>
      </w:pPr>
      <w:r w:rsidRPr="00F85047">
        <w:t>6.</w:t>
      </w:r>
      <w:r w:rsidRPr="00F85047">
        <w:tab/>
        <w:t xml:space="preserve">poziva na pružanje potpore demokratskim akterima i civilnom društvu u Nikaragvi i u egzilu; poziva EU da osigura da se taj režim ne jača financijskim sredstvima EU-a ni multilateralnim financijskim sredstvima i da proširi ciljane sankcije protiv počinitelja zlodjela, uključujući Daniela </w:t>
      </w:r>
      <w:r w:rsidRPr="00F85047">
        <w:t>Ortegu</w:t>
      </w:r>
      <w:r w:rsidRPr="00F85047">
        <w:t xml:space="preserve"> i njegove bliske suradnike;</w:t>
      </w:r>
    </w:p>
    <w:p w:rsidR="00B6200B" w:rsidRPr="00F85047" w:rsidP="00B6200B" w14:paraId="6B848970" w14:textId="77777777">
      <w:pPr>
        <w:pStyle w:val="NormalHanging12a"/>
      </w:pPr>
      <w:r w:rsidRPr="00F85047">
        <w:t>7.</w:t>
      </w:r>
      <w:r w:rsidRPr="00F85047">
        <w:tab/>
        <w:t xml:space="preserve">poziva na poštovanje presude Međuameričkog suda za ljudska prava; podržava privođenje odgovornih pravdi, među ostalim univerzalnom jurisdikcijom i upućivanjem predmeta Međunarodnom kaznenom sudu; podsjeća na svoje stajalište o izručenju </w:t>
      </w:r>
      <w:r w:rsidRPr="00F85047">
        <w:t>Alessija</w:t>
      </w:r>
      <w:r w:rsidRPr="00F85047">
        <w:t xml:space="preserve"> </w:t>
      </w:r>
      <w:r w:rsidRPr="00F85047">
        <w:t>Casimirrija</w:t>
      </w:r>
      <w:r w:rsidRPr="00F85047">
        <w:t>;</w:t>
      </w:r>
    </w:p>
    <w:p w:rsidR="00B6200B" w:rsidRPr="00F85047" w:rsidP="00B6200B" w14:paraId="56998CD7" w14:textId="77777777">
      <w:pPr>
        <w:pStyle w:val="NormalHanging12a"/>
      </w:pPr>
      <w:r w:rsidRPr="00F85047">
        <w:t>8.</w:t>
      </w:r>
      <w:r w:rsidRPr="00F85047">
        <w:tab/>
        <w:t>poziva Vijeće i Komisiju da aktiviraju demokratsku klauzulu i obustave primjenu sporazuma o pridruživanju u pogledu Nikaragve dok traje represija; naglašava da Parlament neće surađivati s predstavnicima tog režima u novoosnovanom Parlamentarnom odboru za pridruživanje;</w:t>
      </w:r>
    </w:p>
    <w:p w:rsidR="00F85047" w:rsidRPr="00F85047" w:rsidP="00F85047" w14:paraId="5BBCF762" w14:textId="1515FE45">
      <w:pPr>
        <w:pStyle w:val="NormalHanging12a"/>
      </w:pPr>
      <w:r w:rsidRPr="00F85047">
        <w:t>9.</w:t>
      </w:r>
      <w:r w:rsidRPr="00F85047">
        <w:tab/>
        <w:t>nalaže svojoj predsjednici da ovu Rezoluciju proslijedi Vijeću, Komisiji, potpredsjednici Komisije / visokoj predstavnici Unije za vanjske poslove i sigurnosnu politiku, državama članicama, UN-u, Organizaciji američkih država i vlastima Nikaragve.</w:t>
      </w:r>
    </w:p>
    <w:p w:rsidR="00E365E1" w:rsidRPr="00F85047" w:rsidP="00B20877" w14:paraId="5CAE0B41" w14:textId="660F20E1"/>
    <w:sectPr w:rsidSect="00F850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513951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3D085D4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2F36F12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078AFF2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2C2081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5047" w14:paraId="771A34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2538312">
    <w:abstractNumId w:val="9"/>
  </w:num>
  <w:num w:numId="2" w16cid:durableId="80755811">
    <w:abstractNumId w:val="9"/>
  </w:num>
  <w:num w:numId="3" w16cid:durableId="385109443">
    <w:abstractNumId w:val="7"/>
  </w:num>
  <w:num w:numId="4" w16cid:durableId="900403080">
    <w:abstractNumId w:val="7"/>
  </w:num>
  <w:num w:numId="5" w16cid:durableId="164058124">
    <w:abstractNumId w:val="6"/>
  </w:num>
  <w:num w:numId="6" w16cid:durableId="1460301599">
    <w:abstractNumId w:val="6"/>
  </w:num>
  <w:num w:numId="7" w16cid:durableId="631785057">
    <w:abstractNumId w:val="5"/>
  </w:num>
  <w:num w:numId="8" w16cid:durableId="2089384089">
    <w:abstractNumId w:val="5"/>
  </w:num>
  <w:num w:numId="9" w16cid:durableId="1878817048">
    <w:abstractNumId w:val="4"/>
  </w:num>
  <w:num w:numId="10" w16cid:durableId="352191070">
    <w:abstractNumId w:val="4"/>
  </w:num>
  <w:num w:numId="11" w16cid:durableId="769542202">
    <w:abstractNumId w:val="8"/>
  </w:num>
  <w:num w:numId="12" w16cid:durableId="1914657944">
    <w:abstractNumId w:val="8"/>
  </w:num>
  <w:num w:numId="13" w16cid:durableId="486095373">
    <w:abstractNumId w:val="3"/>
  </w:num>
  <w:num w:numId="14" w16cid:durableId="874541867">
    <w:abstractNumId w:val="3"/>
  </w:num>
  <w:num w:numId="15" w16cid:durableId="1240552752">
    <w:abstractNumId w:val="2"/>
  </w:num>
  <w:num w:numId="16" w16cid:durableId="1978874406">
    <w:abstractNumId w:val="2"/>
  </w:num>
  <w:num w:numId="17" w16cid:durableId="1415128337">
    <w:abstractNumId w:val="1"/>
  </w:num>
  <w:num w:numId="18" w16cid:durableId="540292384">
    <w:abstractNumId w:val="1"/>
  </w:num>
  <w:num w:numId="19" w16cid:durableId="114250346">
    <w:abstractNumId w:val="0"/>
  </w:num>
  <w:num w:numId="20" w16cid:durableId="1938369555">
    <w:abstractNumId w:val="0"/>
  </w:num>
  <w:num w:numId="21" w16cid:durableId="1934430867">
    <w:abstractNumId w:val="9"/>
  </w:num>
  <w:num w:numId="22" w16cid:durableId="2105834000">
    <w:abstractNumId w:val="7"/>
  </w:num>
  <w:num w:numId="23" w16cid:durableId="305204692">
    <w:abstractNumId w:val="6"/>
  </w:num>
  <w:num w:numId="24" w16cid:durableId="460533587">
    <w:abstractNumId w:val="5"/>
  </w:num>
  <w:num w:numId="25" w16cid:durableId="2095470525">
    <w:abstractNumId w:val="4"/>
  </w:num>
  <w:num w:numId="26" w16cid:durableId="602684379">
    <w:abstractNumId w:val="8"/>
  </w:num>
  <w:num w:numId="27" w16cid:durableId="418255760">
    <w:abstractNumId w:val="3"/>
  </w:num>
  <w:num w:numId="28" w16cid:durableId="360783702">
    <w:abstractNumId w:val="2"/>
  </w:num>
  <w:num w:numId="29" w16cid:durableId="331571684">
    <w:abstractNumId w:val="1"/>
  </w:num>
  <w:num w:numId="30" w16cid:durableId="344868607">
    <w:abstractNumId w:val="0"/>
  </w:num>
  <w:num w:numId="31" w16cid:durableId="1980644311">
    <w:abstractNumId w:val="9"/>
  </w:num>
  <w:num w:numId="32" w16cid:durableId="1985814643">
    <w:abstractNumId w:val="7"/>
  </w:num>
  <w:num w:numId="33" w16cid:durableId="1530755938">
    <w:abstractNumId w:val="6"/>
  </w:num>
  <w:num w:numId="34" w16cid:durableId="585118586">
    <w:abstractNumId w:val="5"/>
  </w:num>
  <w:num w:numId="35" w16cid:durableId="1424455434">
    <w:abstractNumId w:val="4"/>
  </w:num>
  <w:num w:numId="36" w16cid:durableId="987249850">
    <w:abstractNumId w:val="8"/>
  </w:num>
  <w:num w:numId="37" w16cid:durableId="1811172930">
    <w:abstractNumId w:val="3"/>
  </w:num>
  <w:num w:numId="38" w16cid:durableId="1411272274">
    <w:abstractNumId w:val="2"/>
  </w:num>
  <w:num w:numId="39" w16cid:durableId="1151099680">
    <w:abstractNumId w:val="1"/>
  </w:num>
  <w:num w:numId="40" w16cid:durableId="2093887261">
    <w:abstractNumId w:val="0"/>
  </w:num>
  <w:num w:numId="41" w16cid:durableId="666250329">
    <w:abstractNumId w:val="10"/>
  </w:num>
  <w:num w:numId="42" w16cid:durableId="1688558697">
    <w:abstractNumId w:val="10"/>
  </w:num>
  <w:num w:numId="43" w16cid:durableId="2101674808">
    <w:abstractNumId w:val="10"/>
  </w:num>
  <w:num w:numId="44" w16cid:durableId="15334233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7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BC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EA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0F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877"/>
    <w:rsid w:val="00B22876"/>
    <w:rsid w:val="00B558F0"/>
    <w:rsid w:val="00B6200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047"/>
    <w:rsid w:val="00F87713"/>
    <w:rsid w:val="00FB4360"/>
    <w:rsid w:val="00FD0C70"/>
  </w:rsids>
  <w:docVars>
    <w:docVar w:name="dvdocse" w:val="B10-0292/2026"/>
    <w:docVar w:name="dvlangue" w:val="HR"/>
    <w:docVar w:name="dvnumam" w:val="0"/>
    <w:docVar w:name="dvpe" w:val="783.349"/>
    <w:docVar w:name="dvtitre" w:val="Rezolucija Europskog parlamenta od .... 2026. o političkim zatvorenicima u Nikaragvi – slučajevi Carlosa Brenesa, Salvadore del Socorro Martínez Aburto i Brooklyna Rivere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71E393"/>
  <w15:chartTrackingRefBased/>
  <w15:docId w15:val="{E555F3F3-6A5D-4ECD-81E1-62E29006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200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620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200B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B6200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2026-06-18T11:49:00Z</dcterms:created>
  <dcterms:modified xsi:type="dcterms:W3CDTF">2026-06-18T11:49:00Z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