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1D39A6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E27ED" w:rsidP="0010095E" w14:paraId="7262A67F" w14:textId="5AD9D160">
            <w:pPr>
              <w:pStyle w:val="EPName"/>
            </w:pPr>
            <w:r w:rsidRPr="002E27ED">
              <w:t>Parlament Ewropew</w:t>
            </w:r>
          </w:p>
          <w:p w:rsidR="00751A4A" w:rsidRPr="002E27ED" w:rsidP="005F1B17" w14:paraId="4D9A472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27ED">
              <w:t>2024</w:t>
            </w:r>
            <w:r w:rsidRPr="002E27ED" w:rsidR="00817416">
              <w:t>-202</w:t>
            </w:r>
            <w:r w:rsidRPr="002E27E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E27ED" w:rsidP="0010095E" w14:paraId="32A79388" w14:textId="77777777">
            <w:pPr>
              <w:pStyle w:val="EPLogo"/>
            </w:pPr>
            <w:r w:rsidRPr="002E27E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E27ED" w:rsidP="004C5D52" w14:paraId="0DD64A24" w14:textId="77777777">
      <w:pPr>
        <w:pStyle w:val="LineTop"/>
      </w:pPr>
    </w:p>
    <w:p w:rsidR="00680577" w:rsidRPr="002E27ED" w:rsidP="00680577" w14:paraId="70E704D1" w14:textId="12F67B44">
      <w:pPr>
        <w:pStyle w:val="EPBodyTA1"/>
      </w:pPr>
      <w:r w:rsidRPr="002E27ED">
        <w:t>TESTI ADOTTATI</w:t>
      </w:r>
    </w:p>
    <w:p w:rsidR="00D058B8" w:rsidRPr="002E27ED" w:rsidP="00D058B8" w14:paraId="69B0B98A" w14:textId="77777777">
      <w:pPr>
        <w:pStyle w:val="LineBottom"/>
      </w:pPr>
    </w:p>
    <w:p w:rsidR="00575324" w:rsidRPr="002E27ED" w:rsidP="00575324" w14:paraId="731AB97F" w14:textId="68978332">
      <w:pPr>
        <w:pStyle w:val="ATHeading1"/>
      </w:pPr>
      <w:bookmarkStart w:id="0" w:name="TANumber"/>
      <w:r w:rsidRPr="002E27ED">
        <w:t>P10_TA(2026)0</w:t>
      </w:r>
      <w:r w:rsidR="00546D4E">
        <w:t>224</w:t>
      </w:r>
      <w:bookmarkEnd w:id="0"/>
    </w:p>
    <w:p w:rsidR="00575324" w:rsidRPr="002E27ED" w:rsidP="00575324" w14:paraId="5328D365" w14:textId="77777777">
      <w:pPr>
        <w:pStyle w:val="ATHeading2"/>
      </w:pPr>
      <w:bookmarkStart w:id="1" w:name="title"/>
      <w:r w:rsidRPr="002E27ED">
        <w:t xml:space="preserve">Is-sitwazzjoni li qed tiddeterjora tal-priġunieri politiċi fil-Belarussja, b’mod partikolari l-każ ta’ </w:t>
      </w:r>
      <w:r w:rsidRPr="002E27ED">
        <w:t>Aliaksandra</w:t>
      </w:r>
      <w:r w:rsidRPr="002E27ED">
        <w:t xml:space="preserve"> </w:t>
      </w:r>
      <w:r w:rsidRPr="002E27ED">
        <w:t>Pulinovich</w:t>
      </w:r>
      <w:bookmarkEnd w:id="1"/>
    </w:p>
    <w:p w:rsidR="00575324" w:rsidRPr="002E27ED" w:rsidP="00575324" w14:paraId="6CA9A68C" w14:textId="5B65DD87">
      <w:pPr>
        <w:rPr>
          <w:i/>
          <w:vanish/>
        </w:rPr>
      </w:pPr>
      <w:r>
        <w:rPr>
          <w:i/>
        </w:rPr>
        <w:fldChar w:fldCharType="begin"/>
      </w:r>
      <w:r w:rsidRPr="002E27ED">
        <w:rPr>
          <w:i/>
        </w:rPr>
        <w:instrText xml:space="preserve"> TC"(</w:instrText>
      </w:r>
      <w:bookmarkStart w:id="2" w:name="DocNumber"/>
      <w:r w:rsidRPr="002E27ED">
        <w:rPr>
          <w:i/>
        </w:rPr>
        <w:instrText>B10-0294</w:instrText>
      </w:r>
      <w:r w:rsidR="00C27A8E">
        <w:rPr>
          <w:i/>
        </w:rPr>
        <w:instrText>, 0324, 0325, 0326, 0327 u 0328</w:instrText>
      </w:r>
      <w:r w:rsidRPr="002E27ED">
        <w:rPr>
          <w:i/>
        </w:rPr>
        <w:instrText>/2026</w:instrText>
      </w:r>
      <w:bookmarkEnd w:id="2"/>
      <w:r w:rsidRPr="002E27ED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75324" w:rsidRPr="002E27ED" w:rsidP="00575324" w14:paraId="779B1CAC" w14:textId="77777777">
      <w:pPr>
        <w:rPr>
          <w:vanish/>
        </w:rPr>
      </w:pPr>
      <w:bookmarkStart w:id="3" w:name="PE"/>
      <w:r w:rsidRPr="002E27ED">
        <w:rPr>
          <w:vanish/>
        </w:rPr>
        <w:t>PE783.351</w:t>
      </w:r>
      <w:bookmarkEnd w:id="3"/>
    </w:p>
    <w:p w:rsidR="00575324" w:rsidRPr="002E27ED" w:rsidP="00C27A8E" w14:paraId="43237A53" w14:textId="6BD55CA0">
      <w:pPr>
        <w:pStyle w:val="ATHeading3"/>
      </w:pPr>
      <w:bookmarkStart w:id="4" w:name="Sujet"/>
      <w:r w:rsidRPr="002E27ED">
        <w:t xml:space="preserve">Riżoluzzjoni tal-Parlament Ewropew </w:t>
      </w:r>
      <w:r w:rsidR="00C27A8E">
        <w:t>tat-18 ta’ Ġunju</w:t>
      </w:r>
      <w:r w:rsidRPr="002E27ED">
        <w:t xml:space="preserve"> 2026 dwar is-sitwazzjoni li qed tiddeterjora tal-priġunieri politiċi fil-Belarussja, b’mod partikolari l-każ ta’ </w:t>
      </w:r>
      <w:r w:rsidRPr="002E27ED">
        <w:t>Aliaksandra</w:t>
      </w:r>
      <w:r w:rsidRPr="002E27ED">
        <w:t xml:space="preserve"> </w:t>
      </w:r>
      <w:r w:rsidRPr="002E27ED">
        <w:t>Pulinovich</w:t>
      </w:r>
      <w:bookmarkEnd w:id="4"/>
      <w:r w:rsidRPr="002E27ED">
        <w:t xml:space="preserve"> </w:t>
      </w:r>
      <w:bookmarkStart w:id="5" w:name="References"/>
      <w:r w:rsidRPr="002E27ED">
        <w:t>(2026/2766(RSP))</w:t>
      </w:r>
      <w:bookmarkEnd w:id="5"/>
    </w:p>
    <w:p w:rsidR="0031446B" w:rsidRPr="002E27ED" w:rsidP="0031446B" w14:paraId="71B23064" w14:textId="77777777">
      <w:pPr>
        <w:pStyle w:val="EPComma"/>
      </w:pPr>
      <w:bookmarkStart w:id="6" w:name="TextBodyBegin"/>
      <w:bookmarkEnd w:id="6"/>
      <w:r w:rsidRPr="002E27ED">
        <w:rPr>
          <w:i/>
        </w:rPr>
        <w:t>Il-Parlament Ewropew</w:t>
      </w:r>
      <w:r w:rsidRPr="002E27ED">
        <w:t>,</w:t>
      </w:r>
    </w:p>
    <w:p w:rsidR="0031446B" w:rsidRPr="002E27ED" w:rsidP="0031446B" w14:paraId="5BF758F9" w14:textId="77777777">
      <w:pPr>
        <w:pStyle w:val="NormalHanging12a"/>
      </w:pPr>
      <w:r w:rsidRPr="002E27ED">
        <w:t>–</w:t>
      </w:r>
      <w:r w:rsidRPr="002E27ED">
        <w:tab/>
        <w:t>wara li kkunsidra r-riżoluzzjonijiet preċedenti tiegħu dwar il-Belarussja,</w:t>
      </w:r>
    </w:p>
    <w:p w:rsidR="0031446B" w:rsidRPr="002E27ED" w:rsidP="0031446B" w14:paraId="3B1D30FC" w14:textId="77777777">
      <w:pPr>
        <w:pStyle w:val="NormalHanging12a"/>
      </w:pPr>
      <w:r w:rsidRPr="002E27ED">
        <w:t>–</w:t>
      </w:r>
      <w:r w:rsidRPr="002E27ED">
        <w:tab/>
        <w:t>wara li kkunsidra l-Artikolu 150(5) u l-Artikolu 136(4) tar-Regoli ta’ Proċedura tiegħu,</w:t>
      </w:r>
    </w:p>
    <w:p w:rsidR="0031446B" w:rsidRPr="002E27ED" w:rsidP="0031446B" w14:paraId="69ECF5EE" w14:textId="77777777">
      <w:pPr>
        <w:pStyle w:val="NormalHanging12a"/>
      </w:pPr>
      <w:r w:rsidRPr="002E27ED">
        <w:t>A.</w:t>
      </w:r>
      <w:r w:rsidRPr="002E27ED">
        <w:tab/>
        <w:t xml:space="preserve">billi f’Jannar 2024, </w:t>
      </w:r>
      <w:r w:rsidRPr="002E27ED">
        <w:t>Aliaksandra</w:t>
      </w:r>
      <w:r w:rsidRPr="002E27ED">
        <w:t xml:space="preserve"> </w:t>
      </w:r>
      <w:r w:rsidRPr="002E27ED">
        <w:t>Pulinovich</w:t>
      </w:r>
      <w:r w:rsidRPr="002E27ED">
        <w:t xml:space="preserve">, fl-età ta’ 16-il sena, ġiet </w:t>
      </w:r>
      <w:r w:rsidRPr="002E27ED">
        <w:t>detenuta</w:t>
      </w:r>
      <w:r w:rsidRPr="002E27ED">
        <w:t xml:space="preserve"> fil-kuntest tal-kawża tar-“</w:t>
      </w:r>
      <w:r w:rsidRPr="002E27ED">
        <w:t>Rożinjoli</w:t>
      </w:r>
      <w:r w:rsidRPr="002E27ED">
        <w:t xml:space="preserve"> s-Suwed” rigward </w:t>
      </w:r>
      <w:r w:rsidRPr="002E27ED">
        <w:t>graffiti</w:t>
      </w:r>
      <w:r w:rsidRPr="002E27ED">
        <w:t xml:space="preserve"> kontra l-gwerra ta’ aggressjoni tar-Russja kontra l-Ukrajna, tqiegħdet f’ċella ta’ kastig u ġiet miċħuda d-difiża legali u l-appoġġ tal-ġenituri; billi ngħatat sentenza ta’ aktar minn 10 snin priġunerija waqt proċedimenti bil-magħluq u sussegwentement ġiet inkluża f’“lista ta’ terroristi”;</w:t>
      </w:r>
    </w:p>
    <w:p w:rsidR="0031446B" w:rsidRPr="002E27ED" w:rsidP="0031446B" w14:paraId="42A3A91E" w14:textId="77777777">
      <w:pPr>
        <w:pStyle w:val="NormalHanging12a"/>
      </w:pPr>
      <w:r w:rsidRPr="002E27ED">
        <w:t>B.</w:t>
      </w:r>
      <w:r w:rsidRPr="002E27ED">
        <w:tab/>
        <w:t xml:space="preserve">billi l-każ ta’ </w:t>
      </w:r>
      <w:r w:rsidRPr="002E27ED">
        <w:t>Pulinovich</w:t>
      </w:r>
      <w:r w:rsidRPr="002E27ED">
        <w:t xml:space="preserve"> juri r-rikors tal-awtoritajiet Belarussi għal-leġiżlazzjoni kontra t-terroriżmu biex jikkriminalizzaw liż-żgħażagħ għal raġunijiet politiċi;</w:t>
      </w:r>
    </w:p>
    <w:p w:rsidR="0031446B" w:rsidP="0031446B" w14:paraId="1B9BAED4" w14:textId="77777777">
      <w:pPr>
        <w:pStyle w:val="NormalHanging12a"/>
      </w:pPr>
      <w:r w:rsidRPr="002E27ED">
        <w:t>C.</w:t>
      </w:r>
      <w:r w:rsidRPr="002E27ED">
        <w:tab/>
        <w:t xml:space="preserve">billi r-reġim ta’ </w:t>
      </w:r>
      <w:r w:rsidRPr="002E27ED">
        <w:t>Lukashenka</w:t>
      </w:r>
      <w:r w:rsidRPr="002E27ED">
        <w:t xml:space="preserve"> jrażżan sistematikament lill-avversarji politiċi, lid-difensuri tad-drittijiet tal-bniedem, lill-ġurnalisti, </w:t>
      </w:r>
      <w:r w:rsidRPr="002E27ED">
        <w:t>lit-trejdunjonisti</w:t>
      </w:r>
      <w:r w:rsidRPr="002E27ED">
        <w:t>, lill-istudenti, lill-</w:t>
      </w:r>
      <w:r w:rsidRPr="002E27ED">
        <w:t>minoranzi</w:t>
      </w:r>
      <w:r w:rsidRPr="002E27ED">
        <w:t xml:space="preserve"> nazzjonali u liċ-ċittadini li jeżerċitaw il-libertajiet fundamentali tagħhom; billi 853 priġunier politiku għadhom detenuti </w:t>
      </w:r>
      <w:r w:rsidRPr="002E27ED">
        <w:t>arbitrarjament</w:t>
      </w:r>
      <w:r w:rsidRPr="002E27ED">
        <w:t xml:space="preserve"> f’kundizzjonijiet </w:t>
      </w:r>
      <w:r w:rsidRPr="002E27ED">
        <w:t>inumani</w:t>
      </w:r>
      <w:r w:rsidRPr="002E27ED">
        <w:t>;</w:t>
      </w:r>
    </w:p>
    <w:p w:rsidR="00127E82" w:rsidP="0031446B" w14:paraId="4D89EB47" w14:textId="063EA76B">
      <w:pPr>
        <w:pStyle w:val="NormalHanging12a"/>
      </w:pPr>
      <w:r>
        <w:t>D.</w:t>
      </w:r>
      <w:r>
        <w:tab/>
      </w:r>
      <w:r w:rsidRPr="00127E82">
        <w:t xml:space="preserve">billi l-każijiet ta' </w:t>
      </w:r>
      <w:r w:rsidRPr="00127E82">
        <w:t>Dzianis</w:t>
      </w:r>
      <w:r w:rsidRPr="00127E82">
        <w:t xml:space="preserve"> </w:t>
      </w:r>
      <w:r w:rsidRPr="00127E82">
        <w:t>Ivashyn</w:t>
      </w:r>
      <w:r w:rsidRPr="00127E82">
        <w:t xml:space="preserve">, Pavel </w:t>
      </w:r>
      <w:r w:rsidRPr="00127E82">
        <w:t>Belavus</w:t>
      </w:r>
      <w:r w:rsidRPr="00127E82">
        <w:t xml:space="preserve">, </w:t>
      </w:r>
      <w:r w:rsidRPr="00127E82">
        <w:t>Ihar</w:t>
      </w:r>
      <w:r w:rsidRPr="00127E82">
        <w:t xml:space="preserve"> </w:t>
      </w:r>
      <w:r w:rsidRPr="00127E82">
        <w:t>Alinevich</w:t>
      </w:r>
      <w:r w:rsidRPr="00127E82">
        <w:t xml:space="preserve">, </w:t>
      </w:r>
      <w:r w:rsidRPr="00127E82">
        <w:t>Volha</w:t>
      </w:r>
      <w:r w:rsidRPr="00127E82">
        <w:t xml:space="preserve"> </w:t>
      </w:r>
      <w:r w:rsidRPr="00127E82">
        <w:t>Mayorava</w:t>
      </w:r>
      <w:r w:rsidRPr="00127E82">
        <w:t xml:space="preserve">, </w:t>
      </w:r>
      <w:r w:rsidRPr="00127E82">
        <w:t>Alena</w:t>
      </w:r>
      <w:r w:rsidRPr="00127E82">
        <w:t xml:space="preserve"> </w:t>
      </w:r>
      <w:r w:rsidRPr="00127E82">
        <w:t>Lazarchyk</w:t>
      </w:r>
      <w:r w:rsidRPr="00127E82">
        <w:t xml:space="preserve">, </w:t>
      </w:r>
      <w:r w:rsidRPr="00127E82">
        <w:t>Aliaksandr</w:t>
      </w:r>
      <w:r w:rsidRPr="00127E82">
        <w:t xml:space="preserve"> </w:t>
      </w:r>
      <w:r w:rsidRPr="00127E82">
        <w:t>Frantskevich</w:t>
      </w:r>
      <w:r w:rsidRPr="00127E82">
        <w:t xml:space="preserve">, </w:t>
      </w:r>
      <w:r w:rsidRPr="00127E82">
        <w:t>Viktar</w:t>
      </w:r>
      <w:r w:rsidRPr="00127E82">
        <w:t xml:space="preserve"> </w:t>
      </w:r>
      <w:r w:rsidRPr="00127E82">
        <w:t>Snehur</w:t>
      </w:r>
      <w:r w:rsidRPr="00127E82">
        <w:t xml:space="preserve">, Eduard </w:t>
      </w:r>
      <w:r w:rsidRPr="00127E82">
        <w:t>Babaryka</w:t>
      </w:r>
      <w:r w:rsidRPr="00127E82">
        <w:t xml:space="preserve">, </w:t>
      </w:r>
      <w:r w:rsidRPr="00127E82">
        <w:t>Mikalai</w:t>
      </w:r>
      <w:r w:rsidRPr="00127E82">
        <w:t xml:space="preserve"> </w:t>
      </w:r>
      <w:r w:rsidRPr="00127E82">
        <w:t>Autukhovich</w:t>
      </w:r>
      <w:r w:rsidRPr="00127E82">
        <w:t xml:space="preserve">, </w:t>
      </w:r>
      <w:r w:rsidRPr="00127E82">
        <w:t>Uladzimir</w:t>
      </w:r>
      <w:r w:rsidRPr="00127E82">
        <w:t xml:space="preserve"> </w:t>
      </w:r>
      <w:r w:rsidRPr="00127E82">
        <w:t>Hundar</w:t>
      </w:r>
      <w:r w:rsidRPr="00127E82">
        <w:t xml:space="preserve">, </w:t>
      </w:r>
      <w:r w:rsidRPr="00127E82">
        <w:t>Iryna</w:t>
      </w:r>
      <w:r w:rsidRPr="00127E82">
        <w:t xml:space="preserve"> </w:t>
      </w:r>
      <w:r w:rsidRPr="00127E82">
        <w:t>Melkher</w:t>
      </w:r>
      <w:r w:rsidRPr="00127E82">
        <w:t xml:space="preserve">, membri tal-familji </w:t>
      </w:r>
      <w:r w:rsidRPr="00127E82">
        <w:t>Rezanovich</w:t>
      </w:r>
      <w:r w:rsidRPr="00127E82">
        <w:t xml:space="preserve"> u </w:t>
      </w:r>
      <w:r w:rsidRPr="00127E82">
        <w:t>Karsakou</w:t>
      </w:r>
      <w:r w:rsidRPr="00127E82">
        <w:t xml:space="preserve">, </w:t>
      </w:r>
      <w:r w:rsidRPr="00127E82">
        <w:t>Stsiapan</w:t>
      </w:r>
      <w:r w:rsidRPr="00127E82">
        <w:t xml:space="preserve"> </w:t>
      </w:r>
      <w:r w:rsidRPr="00127E82">
        <w:t>Latypau</w:t>
      </w:r>
      <w:r w:rsidRPr="00127E82">
        <w:t xml:space="preserve">, </w:t>
      </w:r>
      <w:r w:rsidRPr="00127E82">
        <w:t>Viachaslau</w:t>
      </w:r>
      <w:r w:rsidRPr="00127E82">
        <w:t xml:space="preserve"> </w:t>
      </w:r>
      <w:r w:rsidRPr="00127E82">
        <w:t>Areshka</w:t>
      </w:r>
      <w:r w:rsidRPr="00127E82">
        <w:t xml:space="preserve"> u ħafna oħrajn juru d-deterjorament sever tas-saħħa u l-konsegwenzi </w:t>
      </w:r>
      <w:r w:rsidRPr="00127E82">
        <w:t>devastanti</w:t>
      </w:r>
      <w:r w:rsidRPr="00127E82">
        <w:t xml:space="preserve"> ta' kundizzjonijiet </w:t>
      </w:r>
      <w:r w:rsidRPr="00127E82">
        <w:t>inumani</w:t>
      </w:r>
      <w:r w:rsidRPr="00127E82">
        <w:t xml:space="preserve"> ta' detenzjoni, iżolament fit-tul u ċ-ċaħda ta' kura medika adegwata</w:t>
      </w:r>
      <w:r w:rsidRPr="002E27ED">
        <w:t>;</w:t>
      </w:r>
    </w:p>
    <w:p w:rsidR="00127E82" w:rsidRPr="002E27ED" w:rsidP="0031446B" w14:paraId="6593EE94" w14:textId="31FC45E2">
      <w:pPr>
        <w:pStyle w:val="NormalHanging12a"/>
      </w:pPr>
      <w:r>
        <w:t>E</w:t>
      </w:r>
      <w:r w:rsidRPr="00127E82">
        <w:t>.</w:t>
      </w:r>
      <w:r w:rsidRPr="00127E82">
        <w:tab/>
        <w:t xml:space="preserve">billi l-Artikolu 411 tal-Kodiċi Kriminali tal-Belarussja ntuża b’mod sistematiku kontra l-priġunieri politiċi biex il-priġunerija tagħhom tiġi estiża </w:t>
      </w:r>
      <w:r w:rsidRPr="00127E82">
        <w:t>arbitrarjament</w:t>
      </w:r>
      <w:r w:rsidRPr="00127E82">
        <w:t xml:space="preserve"> abbażi ta’ ksur dixxiplinari </w:t>
      </w:r>
      <w:r w:rsidRPr="00127E82">
        <w:t>ffabbrikat</w:t>
      </w:r>
      <w:r w:rsidRPr="00127E82">
        <w:t xml:space="preserve">, u b’hekk inħoloq mekkaniżmu ta’ detenzjoni u </w:t>
      </w:r>
      <w:r w:rsidRPr="00127E82">
        <w:t>koerċizzjoni</w:t>
      </w:r>
      <w:r w:rsidRPr="00127E82">
        <w:t xml:space="preserve"> </w:t>
      </w:r>
      <w:r w:rsidRPr="00127E82">
        <w:t>indefiniti</w:t>
      </w:r>
      <w:r w:rsidRPr="00127E82">
        <w:t>; billi aktar minn 80 priġunier politiku ġew ikkundannati skont din id-dispożizzjoni mill-2020 ’il hawn, xi wħud minnhom ripetutament; billi l-Artikolu 411 jintuża biex id-detenuti jiġu soġġetti għal rikatt u jiġu mġiegħla jfittxu maħfriet mir-reġim, jipparteċipaw f’attivitajiet ta’ propaganda jew jikkooperaw mal-awtoritajiet, u sar strument ta’ tortura psikoloġika u repressjoni politika;</w:t>
      </w:r>
    </w:p>
    <w:p w:rsidR="0031446B" w:rsidRPr="002E27ED" w:rsidP="0031446B" w14:paraId="3E8EC711" w14:textId="77777777">
      <w:pPr>
        <w:pStyle w:val="NormalHanging12a"/>
      </w:pPr>
      <w:r w:rsidRPr="002E27ED">
        <w:t>1.</w:t>
      </w:r>
      <w:r w:rsidRPr="002E27ED">
        <w:tab/>
        <w:t xml:space="preserve">Jesiġi l-ħelsien immedjat u mingħajr kundizzjonijiet ta’ </w:t>
      </w:r>
      <w:r w:rsidRPr="002E27ED">
        <w:t>Pulinovich</w:t>
      </w:r>
      <w:r w:rsidRPr="002E27ED">
        <w:t xml:space="preserve"> u tal-priġunieri politiċi kollha, ir-riabilitazzjoni sħiħa tagħhom u r-</w:t>
      </w:r>
      <w:r w:rsidRPr="002E27ED">
        <w:t>ripristinu</w:t>
      </w:r>
      <w:r w:rsidRPr="002E27ED">
        <w:t xml:space="preserve"> sħiħ tad-drittijiet tagħhom; itenni s-solidarjetà soda tiegħu mal-priġunieri politiċi kollha u mal-familji tagħhom;</w:t>
      </w:r>
    </w:p>
    <w:p w:rsidR="0031446B" w:rsidRPr="002E27ED" w:rsidP="0031446B" w14:paraId="0677BF08" w14:textId="77777777">
      <w:pPr>
        <w:pStyle w:val="NormalHanging12a"/>
      </w:pPr>
      <w:r w:rsidRPr="002E27ED">
        <w:t>2.</w:t>
      </w:r>
      <w:r w:rsidRPr="002E27ED">
        <w:tab/>
        <w:t>Iħeġġeġ lill-awtoritajiet itemmu l-forom kollha ta’ trattament ħażin tal-priġunieri politiċi, id-detenzjoni f’iżolament, iċ-ċaħda tal-kura medika u tal-aċċess għall-avukati u għall-familja, u x-xogħol furzat, u jinvestigaw l-imwiet fil-kustodja u l-allegazzjonijiet ta’ tortura;</w:t>
      </w:r>
    </w:p>
    <w:p w:rsidR="0031446B" w:rsidP="0031446B" w14:paraId="3AE83FF1" w14:textId="77777777">
      <w:pPr>
        <w:pStyle w:val="NormalHanging12a"/>
      </w:pPr>
      <w:r w:rsidRPr="002E27ED">
        <w:t>3.</w:t>
      </w:r>
      <w:r w:rsidRPr="002E27ED">
        <w:tab/>
        <w:t xml:space="preserve">Jikkundanna bil-qawwa l-prosekuzzjoni politikament motivata fil-konfront tal-Belarussi, b’mod partikolari l-priġunerija ta’ minorenni bħal </w:t>
      </w:r>
      <w:r w:rsidRPr="002E27ED">
        <w:t>Pulinovich</w:t>
      </w:r>
      <w:r w:rsidRPr="002E27ED">
        <w:t xml:space="preserve">; </w:t>
      </w:r>
      <w:r w:rsidRPr="002E27ED">
        <w:t>jiddenunzja</w:t>
      </w:r>
      <w:r w:rsidRPr="002E27ED">
        <w:t xml:space="preserve"> l-użu ħażin tal-leġiżlazzjoni kontra t-terroriżmu u kontra l-estremiżmu biex jiġu </w:t>
      </w:r>
      <w:r w:rsidRPr="002E27ED">
        <w:t>kriminalizzati</w:t>
      </w:r>
      <w:r w:rsidRPr="002E27ED">
        <w:t xml:space="preserve"> l-espressjoni kontra l-gwerra, id-</w:t>
      </w:r>
      <w:r w:rsidRPr="002E27ED">
        <w:t>dissens</w:t>
      </w:r>
      <w:r w:rsidRPr="002E27ED">
        <w:t xml:space="preserve"> taż-żgħażagħ u s-solidarjetà mal-Ukrajna, u biex jitrażżan id-</w:t>
      </w:r>
      <w:r w:rsidRPr="002E27ED">
        <w:t>dissens</w:t>
      </w:r>
      <w:r w:rsidRPr="002E27ED">
        <w:t xml:space="preserve"> paċifiku, inkluż </w:t>
      </w:r>
      <w:r w:rsidRPr="002E27ED">
        <w:t>it-tressiq</w:t>
      </w:r>
      <w:r w:rsidRPr="002E27ED">
        <w:t xml:space="preserve"> ta’ akkużi gravi kontra ż-żgħażagħ biex </w:t>
      </w:r>
      <w:r w:rsidRPr="002E27ED">
        <w:t>jintimidawhom</w:t>
      </w:r>
      <w:r w:rsidRPr="002E27ED">
        <w:t xml:space="preserve">; jitlob li l-listi ta’ terroristi u estremisti jiġu </w:t>
      </w:r>
      <w:r w:rsidRPr="002E27ED">
        <w:t>aboliti</w:t>
      </w:r>
      <w:r w:rsidRPr="002E27ED">
        <w:t xml:space="preserve">; iħeġġeġ lill-awtoritajiet </w:t>
      </w:r>
      <w:r w:rsidRPr="002E27ED">
        <w:t>Belarussi</w:t>
      </w:r>
      <w:r w:rsidRPr="002E27ED">
        <w:t xml:space="preserve"> jikkonformaw mal-Konvenzjoni </w:t>
      </w:r>
      <w:r w:rsidRPr="002E27ED">
        <w:t>tan</w:t>
      </w:r>
      <w:r w:rsidRPr="002E27ED">
        <w:t>-NU dwar id-Drittijiet tat-Tfal;</w:t>
      </w:r>
    </w:p>
    <w:p w:rsidR="00127E82" w:rsidRPr="002E27ED" w:rsidP="0031446B" w14:paraId="4269E476" w14:textId="1A0B95E6">
      <w:pPr>
        <w:pStyle w:val="NormalHanging12a"/>
      </w:pPr>
      <w:r>
        <w:t>4</w:t>
      </w:r>
      <w:r w:rsidRPr="00127E82">
        <w:t>.</w:t>
      </w:r>
      <w:r w:rsidRPr="00127E82">
        <w:tab/>
        <w:t xml:space="preserve">Jikkundanna l-użu ħażin sistematiku tal-Artikolu 411 tal-Kodiċi Kriminali tal-Belarussja bħala għodda għall-persekuzzjoni politika u għall-estensjoni </w:t>
      </w:r>
      <w:r w:rsidRPr="00127E82">
        <w:t>arbitrarja</w:t>
      </w:r>
      <w:r w:rsidRPr="00127E82">
        <w:t xml:space="preserve"> tas-sentenzi; jitlob ir-revoka immedjata tiegħu; jesiġi l-ħelsien u r-riabilitazzjoni legali sħiħa tal-persuni kollha </w:t>
      </w:r>
      <w:r w:rsidRPr="00127E82">
        <w:t>kkundannati</w:t>
      </w:r>
      <w:r w:rsidRPr="00127E82">
        <w:t xml:space="preserve"> skont din id-dispożizzjoni; jesprimi tħassib serju għall-madwar 50 priġunier politiku li għadhom il-ħabs abbażi tal-Artikolu 411 u li ħajjithom u saħħithom jinsabu f’riskju serju bħala riżultat ta’ detenzjoni fit-tul, </w:t>
      </w:r>
      <w:r w:rsidRPr="00127E82">
        <w:t>reklużjoni</w:t>
      </w:r>
      <w:r w:rsidRPr="00127E82">
        <w:t xml:space="preserve"> u forom oħra ta’ trattament inuman u degradanti;</w:t>
      </w:r>
    </w:p>
    <w:p w:rsidR="0031446B" w:rsidRPr="002E27ED" w:rsidP="0031446B" w14:paraId="7AE9D691" w14:textId="1930684F">
      <w:pPr>
        <w:pStyle w:val="NormalHanging12a"/>
      </w:pPr>
      <w:r>
        <w:t>5</w:t>
      </w:r>
      <w:r w:rsidRPr="002E27ED">
        <w:t>.</w:t>
      </w:r>
      <w:r w:rsidRPr="002E27ED">
        <w:tab/>
        <w:t xml:space="preserve">Jirrikonoxxi l-isforzi tal-Istati Uniti biex jiżguraw il-ħelsien tal-priġunieri politiċi; jissottolinja, madankollu, li l-ħelsien tal-priġunieri huwa motivat mit-tħassib tar-reġim dwar </w:t>
      </w:r>
      <w:r w:rsidRPr="002E27ED">
        <w:t>is-sopravivenza</w:t>
      </w:r>
      <w:r w:rsidRPr="002E27ED">
        <w:t xml:space="preserve"> ekonomika u mhuwiex akkumpanjat minn trasformazzjoni jew riforma politika li tiġġustifika n-</w:t>
      </w:r>
      <w:r w:rsidRPr="002E27ED">
        <w:t>normalizzazzjoni</w:t>
      </w:r>
      <w:r w:rsidRPr="002E27ED">
        <w:t xml:space="preserve"> tar-relazzjonijiet; </w:t>
      </w:r>
      <w:r w:rsidRPr="002E27ED">
        <w:t>jinsisti</w:t>
      </w:r>
      <w:r w:rsidRPr="002E27ED">
        <w:t xml:space="preserve"> li l-ħelsien tal-priġunieri politiċi kollha u t-tmiem tar-repressjoni jibqgħu </w:t>
      </w:r>
      <w:r w:rsidRPr="002E27ED">
        <w:t>prekundizzjonijiet</w:t>
      </w:r>
      <w:r w:rsidRPr="002E27ED">
        <w:t xml:space="preserve"> għad-djalogu politiku u għall-kooperazzjoni ekonomika; jesiġi li jintemmu d-deportazzjoni furzata tal-priġunieri politiċi meħlusa u r-repressjoni ta’ qrabathom;</w:t>
      </w:r>
    </w:p>
    <w:p w:rsidR="0031446B" w:rsidRPr="002E27ED" w:rsidP="0031446B" w14:paraId="77D96698" w14:textId="711E69A0">
      <w:pPr>
        <w:pStyle w:val="NormalHanging12a"/>
      </w:pPr>
      <w:r>
        <w:t>6</w:t>
      </w:r>
      <w:r w:rsidRPr="002E27ED">
        <w:t>.</w:t>
      </w:r>
      <w:r w:rsidRPr="002E27ED">
        <w:tab/>
        <w:t xml:space="preserve">Iħeġġeġ lill-UE, lill-Istati Membri tagħha u lis-sħab internazzjonali </w:t>
      </w:r>
      <w:r w:rsidRPr="002E27ED">
        <w:t>jintensifikaw</w:t>
      </w:r>
      <w:r w:rsidRPr="002E27ED">
        <w:t xml:space="preserve"> l-isforzi biex jiżguraw il-ħelsien tal-priġunieri politiċi kollha, inkluż billi jsejħu lill-ambaxxaturi tar-reġim biex jiddeterminaw il-kundizzjonijiet tal-priġunieri u fejn jinsabu, jimmonitorjaw il-kawżi tal-priġunieri politiċi u jagħtu viżi umanitarji, u jipprovdu riabilitazzjoni u appoġġ prattiku u finanzjarju;</w:t>
      </w:r>
    </w:p>
    <w:p w:rsidR="0031446B" w:rsidRPr="002E27ED" w:rsidP="0031446B" w14:paraId="6A41C10A" w14:textId="36C7118B">
      <w:pPr>
        <w:pStyle w:val="NormalHanging12a"/>
      </w:pPr>
      <w:r>
        <w:t>7</w:t>
      </w:r>
      <w:r w:rsidRPr="002E27ED">
        <w:t>.</w:t>
      </w:r>
      <w:r w:rsidRPr="002E27ED">
        <w:tab/>
        <w:t xml:space="preserve">Jistieden lill-Kunsill </w:t>
      </w:r>
      <w:r w:rsidRPr="002E27ED">
        <w:t>iwessa</w:t>
      </w:r>
      <w:r w:rsidRPr="002E27ED">
        <w:t>’, isaħħaħ u japplika b’mod rigoruż is-sanzjonijiet immirati fil-konfront tal-persuni u l-entitajiet kollha responsabbli għal prosekuzzjonijiet politikament motivati u għal repressjoni u tortura;</w:t>
      </w:r>
    </w:p>
    <w:p w:rsidR="0031446B" w:rsidRPr="002E27ED" w:rsidP="0031446B" w14:paraId="77978528" w14:textId="0DF8C310">
      <w:pPr>
        <w:pStyle w:val="NormalHanging12a"/>
      </w:pPr>
      <w:r>
        <w:t>8</w:t>
      </w:r>
      <w:r w:rsidRPr="002E27ED">
        <w:t>.</w:t>
      </w:r>
      <w:r w:rsidRPr="002E27ED">
        <w:tab/>
        <w:t xml:space="preserve">Jistieden lill-UE u lill-Istati Membri tagħha jappoġġjaw id-dokumentazzjoni tad-delitti </w:t>
      </w:r>
      <w:r w:rsidRPr="002E27ED">
        <w:t xml:space="preserve">mwettqa mir-reġim ta’ </w:t>
      </w:r>
      <w:r w:rsidRPr="002E27ED">
        <w:t>Lukashenka</w:t>
      </w:r>
      <w:r w:rsidRPr="002E27ED">
        <w:t>, inkluż fil-livell tan-Nazzjonijiet Uniti, u jsaħħu l-obbligu ta’ rendikont permezz ta’ mekkaniżmi internazzjonali, fosthom ir-riferiment quddiem il-Qorti Kriminali Internazzjonali min-naħa tal-Litwanja, kif ukoll l-investigazzjonijiet u l-proċedimenti nazzjonali bbażati fuq ġuriżdizzjoni ekstraterritorjali u universali;</w:t>
      </w:r>
    </w:p>
    <w:p w:rsidR="00E365E1" w:rsidRPr="002E27ED" w:rsidP="00C27A8E" w14:paraId="213F3B4B" w14:textId="1B5FEDD1">
      <w:pPr>
        <w:ind w:left="567" w:hanging="567"/>
      </w:pPr>
      <w:r>
        <w:t>9</w:t>
      </w:r>
      <w:r w:rsidRPr="002E27ED" w:rsidR="0031446B">
        <w:t>.</w:t>
      </w:r>
      <w:r w:rsidRPr="002E27ED" w:rsidR="0031446B">
        <w:tab/>
        <w:t xml:space="preserve">Jagħti istruzzjonijiet lill-President tiegħu biex tgħaddi din ir-riżoluzzjoni lill-Viċi President tal-Kummissjoni/Rappreżentant Għoli tal-Unjoni għall-Affarijiet Barranin u l-Politika ta’ Sigurtà, lill-Kunsill, lill-Kummissjoni, lill-Kummissarju Għoli tan-Nazzjonijiet Uniti għad-Drittijiet tal-Bniedem u lill-awtoritajiet </w:t>
      </w:r>
      <w:r w:rsidRPr="002E27ED" w:rsidR="0031446B">
        <w:rPr>
          <w:i/>
          <w:iCs/>
        </w:rPr>
        <w:t>de facto</w:t>
      </w:r>
      <w:r w:rsidRPr="002E27ED" w:rsidR="0031446B">
        <w:t xml:space="preserve"> tal-Belarussja.</w:t>
      </w:r>
    </w:p>
    <w:sectPr w:rsidSect="002E27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E27ED" w14:paraId="2659B8E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E27ED" w14:paraId="48EE7FF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E27ED" w14:paraId="37337EB1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E27ED" w14:paraId="455AC65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E27ED" w14:paraId="61A6F6C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E27ED" w14:paraId="08A0369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1518041">
    <w:abstractNumId w:val="9"/>
  </w:num>
  <w:num w:numId="2" w16cid:durableId="2049718979">
    <w:abstractNumId w:val="9"/>
  </w:num>
  <w:num w:numId="3" w16cid:durableId="1993481415">
    <w:abstractNumId w:val="7"/>
  </w:num>
  <w:num w:numId="4" w16cid:durableId="123886017">
    <w:abstractNumId w:val="7"/>
  </w:num>
  <w:num w:numId="5" w16cid:durableId="1779567442">
    <w:abstractNumId w:val="6"/>
  </w:num>
  <w:num w:numId="6" w16cid:durableId="947003211">
    <w:abstractNumId w:val="6"/>
  </w:num>
  <w:num w:numId="7" w16cid:durableId="980302935">
    <w:abstractNumId w:val="5"/>
  </w:num>
  <w:num w:numId="8" w16cid:durableId="764035020">
    <w:abstractNumId w:val="5"/>
  </w:num>
  <w:num w:numId="9" w16cid:durableId="1784305633">
    <w:abstractNumId w:val="4"/>
  </w:num>
  <w:num w:numId="10" w16cid:durableId="1204517092">
    <w:abstractNumId w:val="4"/>
  </w:num>
  <w:num w:numId="11" w16cid:durableId="220212282">
    <w:abstractNumId w:val="8"/>
  </w:num>
  <w:num w:numId="12" w16cid:durableId="285741270">
    <w:abstractNumId w:val="8"/>
  </w:num>
  <w:num w:numId="13" w16cid:durableId="1313635582">
    <w:abstractNumId w:val="3"/>
  </w:num>
  <w:num w:numId="14" w16cid:durableId="8872223">
    <w:abstractNumId w:val="3"/>
  </w:num>
  <w:num w:numId="15" w16cid:durableId="2032534887">
    <w:abstractNumId w:val="2"/>
  </w:num>
  <w:num w:numId="16" w16cid:durableId="970941178">
    <w:abstractNumId w:val="2"/>
  </w:num>
  <w:num w:numId="17" w16cid:durableId="310528328">
    <w:abstractNumId w:val="1"/>
  </w:num>
  <w:num w:numId="18" w16cid:durableId="758792950">
    <w:abstractNumId w:val="1"/>
  </w:num>
  <w:num w:numId="19" w16cid:durableId="1703045819">
    <w:abstractNumId w:val="0"/>
  </w:num>
  <w:num w:numId="20" w16cid:durableId="1038238076">
    <w:abstractNumId w:val="0"/>
  </w:num>
  <w:num w:numId="21" w16cid:durableId="1266186915">
    <w:abstractNumId w:val="9"/>
  </w:num>
  <w:num w:numId="22" w16cid:durableId="1589922060">
    <w:abstractNumId w:val="7"/>
  </w:num>
  <w:num w:numId="23" w16cid:durableId="303390030">
    <w:abstractNumId w:val="6"/>
  </w:num>
  <w:num w:numId="24" w16cid:durableId="305747579">
    <w:abstractNumId w:val="5"/>
  </w:num>
  <w:num w:numId="25" w16cid:durableId="282927308">
    <w:abstractNumId w:val="4"/>
  </w:num>
  <w:num w:numId="26" w16cid:durableId="654534860">
    <w:abstractNumId w:val="8"/>
  </w:num>
  <w:num w:numId="27" w16cid:durableId="1443456027">
    <w:abstractNumId w:val="3"/>
  </w:num>
  <w:num w:numId="28" w16cid:durableId="963315658">
    <w:abstractNumId w:val="2"/>
  </w:num>
  <w:num w:numId="29" w16cid:durableId="2015450047">
    <w:abstractNumId w:val="1"/>
  </w:num>
  <w:num w:numId="30" w16cid:durableId="1274171091">
    <w:abstractNumId w:val="0"/>
  </w:num>
  <w:num w:numId="31" w16cid:durableId="1589927463">
    <w:abstractNumId w:val="9"/>
  </w:num>
  <w:num w:numId="32" w16cid:durableId="77289934">
    <w:abstractNumId w:val="7"/>
  </w:num>
  <w:num w:numId="33" w16cid:durableId="58480086">
    <w:abstractNumId w:val="6"/>
  </w:num>
  <w:num w:numId="34" w16cid:durableId="1081171498">
    <w:abstractNumId w:val="5"/>
  </w:num>
  <w:num w:numId="35" w16cid:durableId="1652753071">
    <w:abstractNumId w:val="4"/>
  </w:num>
  <w:num w:numId="36" w16cid:durableId="834800294">
    <w:abstractNumId w:val="8"/>
  </w:num>
  <w:num w:numId="37" w16cid:durableId="756832441">
    <w:abstractNumId w:val="3"/>
  </w:num>
  <w:num w:numId="38" w16cid:durableId="1156192581">
    <w:abstractNumId w:val="2"/>
  </w:num>
  <w:num w:numId="39" w16cid:durableId="1157302223">
    <w:abstractNumId w:val="1"/>
  </w:num>
  <w:num w:numId="40" w16cid:durableId="219678424">
    <w:abstractNumId w:val="0"/>
  </w:num>
  <w:num w:numId="41" w16cid:durableId="1008295245">
    <w:abstractNumId w:val="10"/>
  </w:num>
  <w:num w:numId="42" w16cid:durableId="557864784">
    <w:abstractNumId w:val="10"/>
  </w:num>
  <w:num w:numId="43" w16cid:durableId="2065787951">
    <w:abstractNumId w:val="10"/>
  </w:num>
  <w:num w:numId="44" w16cid:durableId="4385315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24"/>
    <w:rsid w:val="00002272"/>
    <w:rsid w:val="00064002"/>
    <w:rsid w:val="000677B9"/>
    <w:rsid w:val="000831BA"/>
    <w:rsid w:val="000A42CC"/>
    <w:rsid w:val="000E7DD9"/>
    <w:rsid w:val="0010095E"/>
    <w:rsid w:val="00125B37"/>
    <w:rsid w:val="00127E82"/>
    <w:rsid w:val="00187494"/>
    <w:rsid w:val="001F32AE"/>
    <w:rsid w:val="002767FF"/>
    <w:rsid w:val="002B18FE"/>
    <w:rsid w:val="002B5493"/>
    <w:rsid w:val="002E27ED"/>
    <w:rsid w:val="0031446B"/>
    <w:rsid w:val="00343214"/>
    <w:rsid w:val="00361C00"/>
    <w:rsid w:val="00395FA1"/>
    <w:rsid w:val="003E15D4"/>
    <w:rsid w:val="00411CCE"/>
    <w:rsid w:val="0041666E"/>
    <w:rsid w:val="00421060"/>
    <w:rsid w:val="00444E7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6D4E"/>
    <w:rsid w:val="00560270"/>
    <w:rsid w:val="0057532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27A8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6E7"/>
    <w:rsid w:val="00E223B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4/2026"/>
    <w:docVar w:name="dvlangue" w:val="MT"/>
    <w:docVar w:name="dvnumam" w:val="0"/>
    <w:docVar w:name="dvpe" w:val="783.351"/>
    <w:docVar w:name="dvtitre" w:val="Riżoluzzjoni tal-Parlament Ewropew xx xx xxxx 2026 dwar is-sitwazzjoni li qed tiddeterjora tal-priġunieri politiċi fil-Belarussja, b’mod partikolari l-każ ta’ Aliaksandra Pulinovich(2026/276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3A2BC43"/>
  <w15:chartTrackingRefBased/>
  <w15:docId w15:val="{A816DB1C-840C-4433-98E1-2AA4BD59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1446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1446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1446B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31446B"/>
    <w:rPr>
      <w:sz w:val="24"/>
      <w:lang w:val="mt-MT"/>
    </w:rPr>
  </w:style>
  <w:style w:type="paragraph" w:styleId="Revision">
    <w:name w:val="Revision"/>
    <w:hidden/>
    <w:uiPriority w:val="99"/>
    <w:semiHidden/>
    <w:rsid w:val="00127E8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723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2026-06-18T14:21:00Z</dcterms:created>
  <dcterms:modified xsi:type="dcterms:W3CDTF">2026-06-18T14:21:00Z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B10-0294/2026</vt:lpwstr>
  </property>
  <property fmtid="{D5CDD505-2E9C-101B-9397-08002B2CF9AE}" pid="4" name="&lt;Type&gt;">
    <vt:lpwstr>RR</vt:lpwstr>
  </property>
</Properties>
</file>