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F07082D" w14:textId="77777777" w:rsidTr="0010095E">
        <w:tblPrEx>
          <w:tblW w:w="9072" w:type="dxa"/>
          <w:tblLook w:val="01E0"/>
        </w:tblPrEx>
        <w:trPr>
          <w:trHeight w:hRule="exact" w:val="1418"/>
        </w:trPr>
        <w:tc>
          <w:tcPr>
            <w:tcW w:w="6804" w:type="dxa"/>
            <w:shd w:val="clear" w:color="auto" w:fill="auto"/>
            <w:vAlign w:val="center"/>
          </w:tcPr>
          <w:p w:rsidR="00751A4A" w:rsidRPr="00F910E7" w:rsidP="0010095E" w14:paraId="741A3297" w14:textId="77777777">
            <w:pPr>
              <w:pStyle w:val="EPName"/>
            </w:pPr>
            <w:r w:rsidRPr="00F910E7">
              <w:t>Parlamentul European</w:t>
            </w:r>
          </w:p>
          <w:p w:rsidR="00751A4A" w:rsidRPr="00F910E7" w:rsidP="005F1B17" w14:paraId="2C13BC39" w14:textId="77777777">
            <w:pPr>
              <w:pStyle w:val="EPTerm"/>
              <w:rPr>
                <w:rStyle w:val="HideTWBExt"/>
                <w:noProof w:val="0"/>
                <w:vanish w:val="0"/>
                <w:color w:val="auto"/>
              </w:rPr>
            </w:pPr>
            <w:r w:rsidRPr="00F910E7">
              <w:t>2024</w:t>
            </w:r>
            <w:r w:rsidRPr="00F910E7" w:rsidR="00817416">
              <w:t>-202</w:t>
            </w:r>
            <w:r w:rsidRPr="00F910E7">
              <w:t>9</w:t>
            </w:r>
          </w:p>
        </w:tc>
        <w:tc>
          <w:tcPr>
            <w:tcW w:w="2268" w:type="dxa"/>
            <w:shd w:val="clear" w:color="auto" w:fill="auto"/>
          </w:tcPr>
          <w:p w:rsidR="00751A4A" w:rsidRPr="00F910E7" w:rsidP="0010095E" w14:paraId="0C28A9CE" w14:textId="77777777">
            <w:pPr>
              <w:pStyle w:val="EPLogo"/>
            </w:pPr>
            <w:r w:rsidRPr="00F910E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910E7" w:rsidP="004C5D52" w14:paraId="1BD14CA3" w14:textId="77777777">
      <w:pPr>
        <w:pStyle w:val="LineTop"/>
      </w:pPr>
    </w:p>
    <w:p w:rsidR="00680577" w:rsidRPr="00F910E7" w:rsidP="00680577" w14:paraId="4775DC16" w14:textId="77777777">
      <w:pPr>
        <w:pStyle w:val="EPBodyTA1"/>
      </w:pPr>
      <w:r w:rsidRPr="00F910E7">
        <w:t>TEXTE ADOPTATE</w:t>
      </w:r>
    </w:p>
    <w:p w:rsidR="00D058B8" w:rsidRPr="00F910E7" w:rsidP="00D058B8" w14:paraId="0F890DCA" w14:textId="77777777">
      <w:pPr>
        <w:pStyle w:val="LineBottom"/>
      </w:pPr>
    </w:p>
    <w:p w:rsidR="00EF5627" w:rsidRPr="00F910E7" w:rsidP="00EF5627" w14:paraId="17E2B10A" w14:textId="7FC78D69">
      <w:pPr>
        <w:pStyle w:val="ATHeading1"/>
      </w:pPr>
      <w:bookmarkStart w:id="0" w:name="TANumber"/>
      <w:r w:rsidRPr="00F910E7">
        <w:t>P10_TA(2026)0</w:t>
      </w:r>
      <w:bookmarkEnd w:id="0"/>
      <w:r w:rsidRPr="00F910E7" w:rsidR="00436031">
        <w:t>224</w:t>
      </w:r>
    </w:p>
    <w:p w:rsidR="00EF5627" w:rsidRPr="00F910E7" w:rsidP="00EF5627" w14:paraId="6EAE7804" w14:textId="77777777">
      <w:pPr>
        <w:pStyle w:val="ATHeading2"/>
      </w:pPr>
      <w:bookmarkStart w:id="1" w:name="title"/>
      <w:r w:rsidRPr="00F910E7">
        <w:t xml:space="preserve">Deteriorarea situației deținuților politici din Belarus, în special cazul </w:t>
      </w:r>
      <w:r w:rsidRPr="00F910E7">
        <w:t>Aliaksandrei</w:t>
      </w:r>
      <w:r w:rsidRPr="00F910E7">
        <w:t xml:space="preserve"> </w:t>
      </w:r>
      <w:r w:rsidRPr="00F910E7">
        <w:t>Pulinovici</w:t>
      </w:r>
      <w:bookmarkEnd w:id="1"/>
    </w:p>
    <w:p w:rsidR="00EF5627" w:rsidRPr="00F910E7" w:rsidP="00EF5627" w14:paraId="363F11D0" w14:textId="7C0AB847">
      <w:pPr>
        <w:rPr>
          <w:i/>
          <w:vanish/>
        </w:rPr>
      </w:pPr>
      <w:r>
        <w:rPr>
          <w:i/>
        </w:rPr>
        <w:fldChar w:fldCharType="begin"/>
      </w:r>
      <w:r w:rsidRPr="00F910E7">
        <w:rPr>
          <w:i/>
        </w:rPr>
        <w:instrText xml:space="preserve"> TC"(</w:instrText>
      </w:r>
      <w:bookmarkStart w:id="2" w:name="DocNumber"/>
      <w:r w:rsidRPr="00F910E7">
        <w:rPr>
          <w:i/>
        </w:rPr>
        <w:instrText>B10-0294</w:instrText>
      </w:r>
      <w:r w:rsidRPr="00F910E7" w:rsidR="00617085">
        <w:rPr>
          <w:i/>
        </w:rPr>
        <w:instrText>, 0324, 0325, 0326, 0327 și 0328</w:instrText>
      </w:r>
      <w:r w:rsidRPr="00F910E7">
        <w:rPr>
          <w:i/>
        </w:rPr>
        <w:instrText>/2026</w:instrText>
      </w:r>
      <w:bookmarkEnd w:id="2"/>
      <w:r w:rsidRPr="00F910E7">
        <w:rPr>
          <w:i/>
        </w:rPr>
        <w:instrText xml:space="preserve">)"\l3 \n&gt; \* MERGEFORMAT </w:instrText>
      </w:r>
      <w:r>
        <w:rPr>
          <w:i/>
        </w:rPr>
        <w:fldChar w:fldCharType="end"/>
      </w:r>
    </w:p>
    <w:p w:rsidR="00EF5627" w:rsidRPr="00F910E7" w:rsidP="00EF5627" w14:paraId="2C9B22D1" w14:textId="77777777">
      <w:pPr>
        <w:rPr>
          <w:vanish/>
        </w:rPr>
      </w:pPr>
      <w:bookmarkStart w:id="3" w:name="PE"/>
      <w:r w:rsidRPr="00F910E7">
        <w:rPr>
          <w:vanish/>
        </w:rPr>
        <w:t>PE783.351</w:t>
      </w:r>
      <w:bookmarkEnd w:id="3"/>
    </w:p>
    <w:p w:rsidR="00EF5627" w:rsidRPr="00F910E7" w:rsidP="00EF5627" w14:paraId="569385FD" w14:textId="0542C3CE">
      <w:pPr>
        <w:pStyle w:val="ATHeading3"/>
      </w:pPr>
      <w:bookmarkStart w:id="4" w:name="Sujet"/>
      <w:r w:rsidRPr="00F910E7">
        <w:t xml:space="preserve">Rezoluția Parlamentului European din </w:t>
      </w:r>
      <w:r w:rsidRPr="00F910E7" w:rsidR="00617085">
        <w:t>18 iunie</w:t>
      </w:r>
      <w:r w:rsidRPr="00F910E7">
        <w:t xml:space="preserve"> 2026 referitoare la deteriorarea situației deținuților politici din Belarus, în special cazul </w:t>
      </w:r>
      <w:r w:rsidRPr="00F910E7">
        <w:t>Aliaksandrei</w:t>
      </w:r>
      <w:r w:rsidRPr="00F910E7">
        <w:t xml:space="preserve"> </w:t>
      </w:r>
      <w:r w:rsidRPr="00F910E7">
        <w:t>Pulinovici</w:t>
      </w:r>
      <w:bookmarkEnd w:id="4"/>
      <w:r w:rsidRPr="00F910E7">
        <w:t xml:space="preserve"> </w:t>
      </w:r>
      <w:bookmarkStart w:id="5" w:name="References"/>
      <w:r w:rsidRPr="00F910E7">
        <w:t>(2026/2766(RSP))</w:t>
      </w:r>
      <w:bookmarkEnd w:id="5"/>
    </w:p>
    <w:p w:rsidR="00C678BE" w:rsidRPr="00F910E7" w:rsidP="00C678BE" w14:paraId="4DFEC2C5" w14:textId="77777777">
      <w:pPr>
        <w:pStyle w:val="EPComma"/>
      </w:pPr>
      <w:bookmarkStart w:id="6" w:name="TextBodyBegin"/>
      <w:bookmarkEnd w:id="6"/>
      <w:r w:rsidRPr="00F910E7">
        <w:rPr>
          <w:i/>
          <w:iCs/>
        </w:rPr>
        <w:t>Parlamentul European</w:t>
      </w:r>
      <w:r w:rsidRPr="00F910E7">
        <w:t>,</w:t>
      </w:r>
    </w:p>
    <w:p w:rsidR="00C678BE" w:rsidRPr="00F910E7" w:rsidP="00C678BE" w14:paraId="4182D2D0" w14:textId="77777777">
      <w:pPr>
        <w:pStyle w:val="NormalHanging12a"/>
      </w:pPr>
      <w:r w:rsidRPr="00F910E7">
        <w:t>–</w:t>
      </w:r>
      <w:r w:rsidRPr="00F910E7">
        <w:tab/>
        <w:t>având în vedere rezoluțiile sale anterioare referitoare la Belarus,</w:t>
      </w:r>
    </w:p>
    <w:p w:rsidR="00C678BE" w:rsidRPr="00F910E7" w:rsidP="00C678BE" w14:paraId="52DE47D5" w14:textId="77777777">
      <w:pPr>
        <w:pStyle w:val="NormalHanging12a"/>
      </w:pPr>
      <w:r w:rsidRPr="00F910E7">
        <w:t>–</w:t>
      </w:r>
      <w:r w:rsidRPr="00F910E7">
        <w:tab/>
        <w:t>având în vedere articolul 150 alineatul (5) și articolul 136 alineatul (4) din Regulamentul său de procedură,</w:t>
      </w:r>
    </w:p>
    <w:p w:rsidR="00C678BE" w:rsidRPr="00F910E7" w:rsidP="00C678BE" w14:paraId="3476A127" w14:textId="77777777">
      <w:pPr>
        <w:pStyle w:val="NormalHanging12a"/>
      </w:pPr>
      <w:r w:rsidRPr="00F910E7">
        <w:t>A.</w:t>
      </w:r>
      <w:r w:rsidRPr="00F910E7">
        <w:tab/>
        <w:t xml:space="preserve">întrucât, în ianuarie 2024, </w:t>
      </w:r>
      <w:r w:rsidRPr="00F910E7">
        <w:t>Aliaksandra</w:t>
      </w:r>
      <w:r w:rsidRPr="00F910E7">
        <w:t xml:space="preserve"> </w:t>
      </w:r>
      <w:r w:rsidRPr="00F910E7">
        <w:t>Pulinovici</w:t>
      </w:r>
      <w:r w:rsidRPr="00F910E7">
        <w:t xml:space="preserve">, în vârstă de 16 ani, a fost reținută în legătură cu cazul „Black </w:t>
      </w:r>
      <w:r w:rsidRPr="00F910E7">
        <w:t>Nightingales</w:t>
      </w:r>
      <w:r w:rsidRPr="00F910E7">
        <w:t xml:space="preserve">”, care viza realizarea de </w:t>
      </w:r>
      <w:r w:rsidRPr="00F910E7">
        <w:t>graffitiuri</w:t>
      </w:r>
      <w:r w:rsidRPr="00F910E7">
        <w:t xml:space="preserve"> pentru a exprima opoziția față de războiul de agresiune al Rusiei împotriva Ucrainei, a fost plasată într-o celulă de izolare și privată de dreptul la apărare și de sprijinul părinților; întrucât ea a fost condamnată la peste 10 ani de închisoare în cadrul unei proceduri judiciare cu ușile închise și, ulterior, a fost inclusă pe o „listă a teroriștilor”;</w:t>
      </w:r>
    </w:p>
    <w:p w:rsidR="00C678BE" w:rsidRPr="00F910E7" w:rsidP="00C678BE" w14:paraId="461128CA" w14:textId="77777777">
      <w:pPr>
        <w:pStyle w:val="NormalHanging12a"/>
      </w:pPr>
      <w:r w:rsidRPr="00F910E7">
        <w:t>B.</w:t>
      </w:r>
      <w:r w:rsidRPr="00F910E7">
        <w:tab/>
        <w:t xml:space="preserve">întrucât cazul </w:t>
      </w:r>
      <w:r w:rsidRPr="00F910E7">
        <w:t>Pulinovici</w:t>
      </w:r>
      <w:r w:rsidRPr="00F910E7">
        <w:t xml:space="preserve"> ilustrează utilizarea de către autoritățile belaruse a legislației de combatere a terorismului pentru a incrimina tinerii din motive politice;</w:t>
      </w:r>
    </w:p>
    <w:p w:rsidR="00C678BE" w:rsidRPr="00F910E7" w:rsidP="00C678BE" w14:paraId="1B569C23" w14:textId="77777777">
      <w:pPr>
        <w:pStyle w:val="NormalHanging12a"/>
      </w:pPr>
      <w:r w:rsidRPr="00F910E7">
        <w:t>C.</w:t>
      </w:r>
      <w:r w:rsidRPr="00F910E7">
        <w:tab/>
        <w:t>întrucât regimul Lukașenko reprimă în mod sistematic oponenții politici, apărătorii drepturilor omului, jurnaliștii, sindicaliștii, studenții, minoritățile naționale și cetățenii care își exercită libertățile fundamentale; întrucât 853 de prizonieri politici rămân deținuți în mod arbitrar în condiții inumane,</w:t>
      </w:r>
    </w:p>
    <w:p w:rsidR="00436031" w:rsidRPr="00F910E7" w:rsidP="00C678BE" w14:paraId="53268036" w14:textId="1CA10EB5">
      <w:pPr>
        <w:pStyle w:val="NormalHanging12a"/>
      </w:pPr>
      <w:r w:rsidRPr="00F910E7">
        <w:t>D.</w:t>
      </w:r>
      <w:r w:rsidRPr="00F910E7">
        <w:tab/>
        <w:t xml:space="preserve">întrucât cazurile </w:t>
      </w:r>
      <w:r w:rsidRPr="00F910E7" w:rsidR="000A6B7F">
        <w:t>care îi privesc pe</w:t>
      </w:r>
      <w:r w:rsidRPr="00F910E7">
        <w:t xml:space="preserve"> </w:t>
      </w:r>
      <w:r w:rsidRPr="00F910E7" w:rsidR="006A0FE0">
        <w:t>Dzianis</w:t>
      </w:r>
      <w:r w:rsidRPr="00F910E7" w:rsidR="006A0FE0">
        <w:t xml:space="preserve"> </w:t>
      </w:r>
      <w:r w:rsidRPr="00F910E7" w:rsidR="006A0FE0">
        <w:t>Ivașîn</w:t>
      </w:r>
      <w:r w:rsidRPr="00F910E7" w:rsidR="006A0FE0">
        <w:t xml:space="preserve">, Pavel </w:t>
      </w:r>
      <w:r w:rsidRPr="00F910E7" w:rsidR="006A0FE0">
        <w:t>Belavus</w:t>
      </w:r>
      <w:r w:rsidRPr="00F910E7" w:rsidR="006A0FE0">
        <w:t xml:space="preserve">, </w:t>
      </w:r>
      <w:r w:rsidRPr="00F910E7" w:rsidR="006A0FE0">
        <w:t>Ihar</w:t>
      </w:r>
      <w:r w:rsidRPr="00F910E7" w:rsidR="006A0FE0">
        <w:t xml:space="preserve"> </w:t>
      </w:r>
      <w:r w:rsidRPr="00F910E7" w:rsidR="006A0FE0">
        <w:t>Alinevici</w:t>
      </w:r>
      <w:r w:rsidRPr="00F910E7" w:rsidR="006A0FE0">
        <w:t xml:space="preserve">, </w:t>
      </w:r>
      <w:r w:rsidRPr="00F910E7" w:rsidR="006A0FE0">
        <w:t>Volha</w:t>
      </w:r>
      <w:r w:rsidRPr="00F910E7" w:rsidR="006A0FE0">
        <w:t xml:space="preserve"> </w:t>
      </w:r>
      <w:r w:rsidRPr="00F910E7" w:rsidR="006A0FE0">
        <w:t>Maiorava</w:t>
      </w:r>
      <w:r w:rsidRPr="00F910E7" w:rsidR="006A0FE0">
        <w:t xml:space="preserve">, Alena </w:t>
      </w:r>
      <w:r w:rsidRPr="00F910E7" w:rsidR="006A0FE0">
        <w:t>Lazarcik</w:t>
      </w:r>
      <w:r w:rsidRPr="00F910E7" w:rsidR="006A0FE0">
        <w:t xml:space="preserve">, </w:t>
      </w:r>
      <w:r w:rsidRPr="00F910E7" w:rsidR="006A0FE0">
        <w:t>Aliaksandr</w:t>
      </w:r>
      <w:r w:rsidRPr="00F910E7" w:rsidR="006A0FE0">
        <w:t xml:space="preserve"> </w:t>
      </w:r>
      <w:r w:rsidRPr="00F910E7" w:rsidR="006A0FE0">
        <w:t>Franțkevici</w:t>
      </w:r>
      <w:r w:rsidRPr="00F910E7" w:rsidR="006A0FE0">
        <w:t xml:space="preserve">, </w:t>
      </w:r>
      <w:r w:rsidRPr="00F910E7" w:rsidR="006A0FE0">
        <w:t>Viktar</w:t>
      </w:r>
      <w:r w:rsidRPr="00F910E7" w:rsidR="006A0FE0">
        <w:t xml:space="preserve"> </w:t>
      </w:r>
      <w:r w:rsidRPr="00F910E7" w:rsidR="006A0FE0">
        <w:t>Snehur</w:t>
      </w:r>
      <w:r w:rsidRPr="00F910E7" w:rsidR="006A0FE0">
        <w:t xml:space="preserve">, Eduard </w:t>
      </w:r>
      <w:r w:rsidRPr="00F910E7" w:rsidR="006A0FE0">
        <w:t>Babarîka</w:t>
      </w:r>
      <w:r w:rsidRPr="00F910E7" w:rsidR="006A0FE0">
        <w:t xml:space="preserve">, </w:t>
      </w:r>
      <w:r w:rsidRPr="00F910E7" w:rsidR="006A0FE0">
        <w:t>Mikalai</w:t>
      </w:r>
      <w:r w:rsidRPr="00F910E7" w:rsidR="006A0FE0">
        <w:t xml:space="preserve"> </w:t>
      </w:r>
      <w:r w:rsidRPr="00F910E7" w:rsidR="006A0FE0">
        <w:t>Autuhovici</w:t>
      </w:r>
      <w:r w:rsidRPr="00F910E7" w:rsidR="006A0FE0">
        <w:t xml:space="preserve">, </w:t>
      </w:r>
      <w:r w:rsidRPr="00F910E7" w:rsidR="006A0FE0">
        <w:t>Uladzimir</w:t>
      </w:r>
      <w:r w:rsidRPr="00F910E7" w:rsidR="006A0FE0">
        <w:t xml:space="preserve"> </w:t>
      </w:r>
      <w:r w:rsidRPr="00F910E7" w:rsidR="006A0FE0">
        <w:t>Hundar</w:t>
      </w:r>
      <w:r w:rsidRPr="00F910E7" w:rsidR="006A0FE0">
        <w:t xml:space="preserve">, </w:t>
      </w:r>
      <w:r w:rsidRPr="00F910E7" w:rsidR="006A0FE0">
        <w:t>Irîna</w:t>
      </w:r>
      <w:r w:rsidRPr="00F910E7" w:rsidR="006A0FE0">
        <w:t xml:space="preserve"> </w:t>
      </w:r>
      <w:r w:rsidRPr="00F910E7" w:rsidR="006A0FE0">
        <w:t>Melher</w:t>
      </w:r>
      <w:r w:rsidRPr="00F910E7" w:rsidR="006A0FE0">
        <w:t xml:space="preserve">, membrii familiilor </w:t>
      </w:r>
      <w:r w:rsidRPr="00F910E7" w:rsidR="006A0FE0">
        <w:t>Rezanovici</w:t>
      </w:r>
      <w:r w:rsidRPr="00F910E7" w:rsidR="006A0FE0">
        <w:t xml:space="preserve"> și </w:t>
      </w:r>
      <w:r w:rsidRPr="00F910E7" w:rsidR="006A0FE0">
        <w:t>Karsakou</w:t>
      </w:r>
      <w:r w:rsidRPr="00F910E7" w:rsidR="006A0FE0">
        <w:t xml:space="preserve">, </w:t>
      </w:r>
      <w:r w:rsidRPr="00F910E7" w:rsidR="006A0FE0">
        <w:t>Sțiapan</w:t>
      </w:r>
      <w:r w:rsidRPr="00F910E7" w:rsidR="006A0FE0">
        <w:t xml:space="preserve"> </w:t>
      </w:r>
      <w:r w:rsidRPr="00F910E7" w:rsidR="006A0FE0">
        <w:t>Latîpau</w:t>
      </w:r>
      <w:r w:rsidRPr="00F910E7" w:rsidR="006A0FE0">
        <w:t xml:space="preserve">, </w:t>
      </w:r>
      <w:r w:rsidRPr="00F910E7" w:rsidR="006A0FE0">
        <w:t>Viaciaslau</w:t>
      </w:r>
      <w:r w:rsidRPr="00F910E7" w:rsidR="006A0FE0">
        <w:t xml:space="preserve"> </w:t>
      </w:r>
      <w:r w:rsidRPr="00F910E7" w:rsidR="006A0FE0">
        <w:t>Areșka</w:t>
      </w:r>
      <w:r w:rsidRPr="00F910E7" w:rsidR="006A0FE0">
        <w:t xml:space="preserve"> </w:t>
      </w:r>
      <w:r w:rsidRPr="00F910E7">
        <w:t xml:space="preserve">și multe alte </w:t>
      </w:r>
      <w:r w:rsidRPr="00F910E7" w:rsidR="000A6B7F">
        <w:t xml:space="preserve">persoane </w:t>
      </w:r>
      <w:r w:rsidRPr="00F910E7">
        <w:t xml:space="preserve">ilustrează deteriorarea gravă a sănătății și consecințele devastatoare ale condițiilor inumane de detenție, ale izolării prelungite și ale </w:t>
      </w:r>
      <w:r w:rsidRPr="00F910E7" w:rsidR="0082121B">
        <w:t>privării de îngrijiri</w:t>
      </w:r>
      <w:r w:rsidRPr="00F910E7">
        <w:t xml:space="preserve"> medicale adecvate;</w:t>
      </w:r>
    </w:p>
    <w:p w:rsidR="00436031" w:rsidRPr="00F910E7" w:rsidP="00C678BE" w14:paraId="5FC6A836" w14:textId="48B797D1">
      <w:pPr>
        <w:pStyle w:val="NormalHanging12a"/>
      </w:pPr>
      <w:r w:rsidRPr="00F910E7">
        <w:t>E</w:t>
      </w:r>
      <w:r w:rsidRPr="00F910E7">
        <w:t>.</w:t>
      </w:r>
      <w:r w:rsidRPr="00F910E7">
        <w:tab/>
        <w:t xml:space="preserve">întrucât articolul 411 din Codul penal din Belarus se utilizează în mod sistematic împotriva deținuților politici pentru a prelungi în mod arbitrar detenția acestora pe baza unor încălcări disciplinare inventate, creând un mecanism de detenție și constrângere pe durată nedeterminată; întrucât peste 80 de deținuți politici au fost condamnați în temeiul </w:t>
      </w:r>
      <w:r w:rsidRPr="00F910E7">
        <w:t>acestei dispoziții începând din 2020, unii dintre ei în mod repetat; întrucât articolul 411 este utilizat pentru a supune deținuții șantajului, pentru a-i forța să solicite grațieri din partea regimului, să participe la activități de propagandă sau să coopereze cu autoritățile și a devenit un instrument de tortură psihologică și de represiune politică</w:t>
      </w:r>
      <w:r w:rsidR="00D822F4">
        <w:t>,</w:t>
      </w:r>
    </w:p>
    <w:p w:rsidR="00C678BE" w:rsidRPr="00F910E7" w:rsidP="00C678BE" w14:paraId="64B09A84" w14:textId="77777777">
      <w:pPr>
        <w:pStyle w:val="NormalHanging12a"/>
      </w:pPr>
      <w:r w:rsidRPr="00F910E7">
        <w:t>1.</w:t>
      </w:r>
      <w:r w:rsidRPr="00F910E7">
        <w:tab/>
        <w:t xml:space="preserve">solicită eliberarea imediată și necondiționată a </w:t>
      </w:r>
      <w:r w:rsidRPr="00F910E7">
        <w:t>Aliaksandrei</w:t>
      </w:r>
      <w:r w:rsidRPr="00F910E7">
        <w:t xml:space="preserve"> </w:t>
      </w:r>
      <w:r w:rsidRPr="00F910E7">
        <w:t>Pulinovici</w:t>
      </w:r>
      <w:r w:rsidRPr="00F910E7">
        <w:t xml:space="preserve"> și a tuturor prizonierilor politici, reabilitarea lor deplină și restabilirea deplină a drepturilor lor; își reiterează solidaritatea de neclintit cu toți prizonierii politici și cu familiile acestora;</w:t>
      </w:r>
    </w:p>
    <w:p w:rsidR="00C678BE" w:rsidRPr="00F910E7" w:rsidP="00C678BE" w14:paraId="6624B5CF" w14:textId="77777777">
      <w:pPr>
        <w:pStyle w:val="NormalHanging12a"/>
      </w:pPr>
      <w:r w:rsidRPr="00F910E7">
        <w:t>2.</w:t>
      </w:r>
      <w:r w:rsidRPr="00F910E7">
        <w:tab/>
        <w:t xml:space="preserve">îndeamnă autoritățile să pună capăt tuturor formelor de rele tratamente aplicate deținuților politici, detenției </w:t>
      </w:r>
      <w:r w:rsidRPr="00D822F4">
        <w:rPr>
          <w:i/>
          <w:iCs/>
        </w:rPr>
        <w:t>incommunicado</w:t>
      </w:r>
      <w:r w:rsidRPr="00F910E7">
        <w:t>, refuzării asistenței medicale și a accesului la avocați și familie, precum și muncii forțate și să investigheze cazurile de decese în detenție și acuzațiile de tortură;</w:t>
      </w:r>
    </w:p>
    <w:p w:rsidR="00C678BE" w:rsidRPr="00F910E7" w:rsidP="00C678BE" w14:paraId="295FA9B5" w14:textId="77777777">
      <w:pPr>
        <w:pStyle w:val="NormalHanging12a"/>
      </w:pPr>
      <w:r w:rsidRPr="00F910E7">
        <w:t>3.</w:t>
      </w:r>
      <w:r w:rsidRPr="00F910E7">
        <w:tab/>
        <w:t xml:space="preserve">condamnă cu fermitate urmărirea penală motivată politic a cetățenilor belaruși, în special încarcerarea unor minori precum </w:t>
      </w:r>
      <w:r w:rsidRPr="00F910E7">
        <w:t>Pulinovici</w:t>
      </w:r>
      <w:r w:rsidRPr="00F910E7">
        <w:t>; denunță utilizarea abuzivă a legislației de combatere a terorismului și a extremismului pentru a incrimina exprimarea sentimentelor anti-război, opoziția tinerilor și solidaritatea cu Ucraina și pentru a suprima opoziția pașnică, inclusiv prin formularea de acuzații grave împotriva tinerilor pentru a-i intimida; solicită abolirea listelor de teroriști și extremiști; îndeamnă autoritățile belaruse să respecte Convenția ONU cu privire la drepturile copilului;</w:t>
      </w:r>
    </w:p>
    <w:p w:rsidR="00436031" w:rsidRPr="00F910E7" w:rsidP="00C678BE" w14:paraId="1352F846" w14:textId="5B5604D7">
      <w:pPr>
        <w:pStyle w:val="NormalHanging12a"/>
      </w:pPr>
      <w:r w:rsidRPr="00F910E7">
        <w:t>4.</w:t>
      </w:r>
      <w:r w:rsidRPr="00F910E7">
        <w:tab/>
        <w:t>condamnă utilizarea abuzivă sistematică a articolului 411 din Codul penal din Belarus ca instrument de persecuție politică și de prelungire arbitrară a pedepselor; solicită abrogarea imediată a acestuia; solicită eliberarea și reabilitarea juridică deplină a tuturor persoanelor condamnate în temeiul acestei dispoziții; își exprimă profunda îngrijorare cu privire la cei aproximativ 50 de prizonieri politici care rămân încarcerați în temeiul articolului 411 și ale căror vieți și sănătate sunt grav amenințate ca urmare a detenției prelungite și în condiții de izolare și a altor forme de tratament inuman și degradant;</w:t>
      </w:r>
    </w:p>
    <w:p w:rsidR="00C678BE" w:rsidRPr="00F910E7" w:rsidP="00C678BE" w14:paraId="55FE409F" w14:textId="3BC56751">
      <w:pPr>
        <w:pStyle w:val="NormalHanging12a"/>
      </w:pPr>
      <w:r w:rsidRPr="00F910E7">
        <w:t>5</w:t>
      </w:r>
      <w:r w:rsidRPr="00F910E7">
        <w:t>.</w:t>
      </w:r>
      <w:r w:rsidRPr="00F910E7">
        <w:tab/>
        <w:t>recunoaște eforturile SUA de a asigura eliberarea prizonierilor politici; subliniază totuși că eliberarea deținuților este motivată de preocuparea regimului pentru supraviețuirea economică și nu este însoțită de transformări sau reforme politice care să justifice normalizarea relațiilor; insistă asupra faptului că eliberarea tuturor prizonierilor politici și încetarea represiunii rămân condiții prealabile pentru dialogul politic și cooperarea economică; solicită să se pună capăt deportării forțate a prizonierilor politici eliberați și măsurilor represive împotriva rudelor acestora;</w:t>
      </w:r>
    </w:p>
    <w:p w:rsidR="00C678BE" w:rsidRPr="00F910E7" w:rsidP="00C678BE" w14:paraId="1601F2A0" w14:textId="1F1966D8">
      <w:pPr>
        <w:pStyle w:val="NormalHanging12a"/>
      </w:pPr>
      <w:r w:rsidRPr="00F910E7">
        <w:t>6</w:t>
      </w:r>
      <w:r w:rsidRPr="00F910E7">
        <w:t>.</w:t>
      </w:r>
      <w:r w:rsidRPr="00F910E7">
        <w:tab/>
        <w:t>îndeamnă UE, statele sale membre și partenerii internaționali să își intensifice eforturile pentru a asigura eliberarea tuturor prizonierilor politici, inclusiv prin convocarea ambasadorilor regimului pentru a obține informații privind locul în care se află prizonierii politici și starea acestora, prin monitorizarea cazurilor prizonierilor politici și acordarea de vize umanitare, precum și să ofere posibilități de reabilitare și sprijin practic și financiar;</w:t>
      </w:r>
    </w:p>
    <w:p w:rsidR="00C678BE" w:rsidRPr="00F910E7" w:rsidP="00C678BE" w14:paraId="63C595F3" w14:textId="2C8B2CD5">
      <w:pPr>
        <w:pStyle w:val="NormalHanging12a"/>
      </w:pPr>
      <w:r w:rsidRPr="00F910E7">
        <w:t>7</w:t>
      </w:r>
      <w:r w:rsidRPr="00F910E7">
        <w:t>.</w:t>
      </w:r>
      <w:r w:rsidRPr="00F910E7">
        <w:tab/>
        <w:t>invită Consiliul să adopte măsuri pentru extinderea, consolidarea și aplicarea cu strictețe a unor sancțiuni specifice împotriva tuturor persoanelor și entităților responsabile de urmăriri penale, represiuni și tortură motivate politic;</w:t>
      </w:r>
    </w:p>
    <w:p w:rsidR="00C678BE" w:rsidRPr="00F910E7" w:rsidP="00C678BE" w14:paraId="2E168377" w14:textId="7243C257">
      <w:pPr>
        <w:pStyle w:val="NormalHanging12a"/>
      </w:pPr>
      <w:r w:rsidRPr="00F910E7">
        <w:t>8</w:t>
      </w:r>
      <w:r w:rsidRPr="00F910E7">
        <w:t>.</w:t>
      </w:r>
      <w:r w:rsidRPr="00F910E7">
        <w:tab/>
        <w:t xml:space="preserve">invită UE și statele sale membre să sprijine documentarea crimelor comise de regimul Lukașenko, inclusiv la nivelul ONU, și să promoveze tragerea la răspundere prin </w:t>
      </w:r>
      <w:r w:rsidRPr="00F910E7">
        <w:t>intermediul mecanismelor internaționale, inclusiv prin sesizarea CPI de către Lituania și investigațiile realizate de CPI în acest context și prin procedurile naționale bazate pe jurisdicția extrateritorială și universală;</w:t>
      </w:r>
    </w:p>
    <w:p w:rsidR="00364667" w:rsidRPr="00F910E7" w:rsidP="00364667" w14:paraId="30BE2D32" w14:textId="2C837114">
      <w:pPr>
        <w:pStyle w:val="NormalHanging12a"/>
      </w:pPr>
      <w:r w:rsidRPr="00F910E7">
        <w:t>9</w:t>
      </w:r>
      <w:r w:rsidRPr="00F910E7" w:rsidR="00C678BE">
        <w:t>.</w:t>
      </w:r>
      <w:r w:rsidRPr="00F910E7" w:rsidR="00C678BE">
        <w:tab/>
        <w:t xml:space="preserve">încredințează Președintei sarcina de a transmite prezenta rezoluție VP/ÎR, Consiliului, Comisiei, Înaltului Comisar al Națiunilor Unite pentru Drepturile Omului și autorităților </w:t>
      </w:r>
      <w:r w:rsidRPr="00F910E7" w:rsidR="00C678BE">
        <w:rPr>
          <w:i/>
          <w:iCs/>
        </w:rPr>
        <w:t>de facto</w:t>
      </w:r>
      <w:r w:rsidRPr="00F910E7" w:rsidR="00C678BE">
        <w:t xml:space="preserve"> din Belarus.</w:t>
      </w:r>
    </w:p>
    <w:p w:rsidR="00E365E1" w:rsidRPr="00F910E7" w:rsidP="00EF5627" w14:paraId="4200E909" w14:textId="25087E65"/>
    <w:sectPr w:rsidSect="00364667">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64667" w14:paraId="4E1AEA11"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64667" w14:paraId="0378F2E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64667" w14:paraId="13C4949E"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64667" w14:paraId="75CE68F2"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64667" w14:paraId="424076C0"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64667" w14:paraId="37D5460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84255130">
    <w:abstractNumId w:val="9"/>
  </w:num>
  <w:num w:numId="2" w16cid:durableId="1408844299">
    <w:abstractNumId w:val="9"/>
  </w:num>
  <w:num w:numId="3" w16cid:durableId="712315300">
    <w:abstractNumId w:val="7"/>
  </w:num>
  <w:num w:numId="4" w16cid:durableId="1533498541">
    <w:abstractNumId w:val="7"/>
  </w:num>
  <w:num w:numId="5" w16cid:durableId="510023359">
    <w:abstractNumId w:val="6"/>
  </w:num>
  <w:num w:numId="6" w16cid:durableId="1200704721">
    <w:abstractNumId w:val="6"/>
  </w:num>
  <w:num w:numId="7" w16cid:durableId="679742818">
    <w:abstractNumId w:val="5"/>
  </w:num>
  <w:num w:numId="8" w16cid:durableId="725378580">
    <w:abstractNumId w:val="5"/>
  </w:num>
  <w:num w:numId="9" w16cid:durableId="669331571">
    <w:abstractNumId w:val="4"/>
  </w:num>
  <w:num w:numId="10" w16cid:durableId="1266839504">
    <w:abstractNumId w:val="4"/>
  </w:num>
  <w:num w:numId="11" w16cid:durableId="62066731">
    <w:abstractNumId w:val="8"/>
  </w:num>
  <w:num w:numId="12" w16cid:durableId="1543132062">
    <w:abstractNumId w:val="8"/>
  </w:num>
  <w:num w:numId="13" w16cid:durableId="1472820061">
    <w:abstractNumId w:val="3"/>
  </w:num>
  <w:num w:numId="14" w16cid:durableId="470707940">
    <w:abstractNumId w:val="3"/>
  </w:num>
  <w:num w:numId="15" w16cid:durableId="1789004658">
    <w:abstractNumId w:val="2"/>
  </w:num>
  <w:num w:numId="16" w16cid:durableId="943146028">
    <w:abstractNumId w:val="2"/>
  </w:num>
  <w:num w:numId="17" w16cid:durableId="534468809">
    <w:abstractNumId w:val="1"/>
  </w:num>
  <w:num w:numId="18" w16cid:durableId="569854078">
    <w:abstractNumId w:val="1"/>
  </w:num>
  <w:num w:numId="19" w16cid:durableId="1000236806">
    <w:abstractNumId w:val="0"/>
  </w:num>
  <w:num w:numId="20" w16cid:durableId="1876308010">
    <w:abstractNumId w:val="0"/>
  </w:num>
  <w:num w:numId="21" w16cid:durableId="1614747894">
    <w:abstractNumId w:val="9"/>
  </w:num>
  <w:num w:numId="22" w16cid:durableId="2093579844">
    <w:abstractNumId w:val="7"/>
  </w:num>
  <w:num w:numId="23" w16cid:durableId="234827764">
    <w:abstractNumId w:val="6"/>
  </w:num>
  <w:num w:numId="24" w16cid:durableId="858273602">
    <w:abstractNumId w:val="5"/>
  </w:num>
  <w:num w:numId="25" w16cid:durableId="1153257157">
    <w:abstractNumId w:val="4"/>
  </w:num>
  <w:num w:numId="26" w16cid:durableId="1240552562">
    <w:abstractNumId w:val="8"/>
  </w:num>
  <w:num w:numId="27" w16cid:durableId="480511742">
    <w:abstractNumId w:val="3"/>
  </w:num>
  <w:num w:numId="28" w16cid:durableId="798377011">
    <w:abstractNumId w:val="2"/>
  </w:num>
  <w:num w:numId="29" w16cid:durableId="344096682">
    <w:abstractNumId w:val="1"/>
  </w:num>
  <w:num w:numId="30" w16cid:durableId="104929172">
    <w:abstractNumId w:val="0"/>
  </w:num>
  <w:num w:numId="31" w16cid:durableId="1532691362">
    <w:abstractNumId w:val="9"/>
  </w:num>
  <w:num w:numId="32" w16cid:durableId="1638604098">
    <w:abstractNumId w:val="7"/>
  </w:num>
  <w:num w:numId="33" w16cid:durableId="1214077520">
    <w:abstractNumId w:val="6"/>
  </w:num>
  <w:num w:numId="34" w16cid:durableId="2127695677">
    <w:abstractNumId w:val="5"/>
  </w:num>
  <w:num w:numId="35" w16cid:durableId="836961410">
    <w:abstractNumId w:val="4"/>
  </w:num>
  <w:num w:numId="36" w16cid:durableId="1348409001">
    <w:abstractNumId w:val="8"/>
  </w:num>
  <w:num w:numId="37" w16cid:durableId="562061111">
    <w:abstractNumId w:val="3"/>
  </w:num>
  <w:num w:numId="38" w16cid:durableId="1581522444">
    <w:abstractNumId w:val="2"/>
  </w:num>
  <w:num w:numId="39" w16cid:durableId="281881509">
    <w:abstractNumId w:val="1"/>
  </w:num>
  <w:num w:numId="40" w16cid:durableId="523061941">
    <w:abstractNumId w:val="0"/>
  </w:num>
  <w:num w:numId="41" w16cid:durableId="1545678182">
    <w:abstractNumId w:val="10"/>
  </w:num>
  <w:num w:numId="42" w16cid:durableId="1713193663">
    <w:abstractNumId w:val="10"/>
  </w:num>
  <w:num w:numId="43" w16cid:durableId="1814715204">
    <w:abstractNumId w:val="10"/>
  </w:num>
  <w:num w:numId="44" w16cid:durableId="1687587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627"/>
    <w:rsid w:val="00002272"/>
    <w:rsid w:val="00064002"/>
    <w:rsid w:val="000677B9"/>
    <w:rsid w:val="000831BA"/>
    <w:rsid w:val="000A42CC"/>
    <w:rsid w:val="000A6B7F"/>
    <w:rsid w:val="000E7DD9"/>
    <w:rsid w:val="0010095E"/>
    <w:rsid w:val="00125B37"/>
    <w:rsid w:val="00187494"/>
    <w:rsid w:val="001F32AE"/>
    <w:rsid w:val="002767FF"/>
    <w:rsid w:val="002B18FE"/>
    <w:rsid w:val="002B5493"/>
    <w:rsid w:val="00343214"/>
    <w:rsid w:val="00361C00"/>
    <w:rsid w:val="00364667"/>
    <w:rsid w:val="00395FA1"/>
    <w:rsid w:val="003E15D4"/>
    <w:rsid w:val="0040763B"/>
    <w:rsid w:val="00411CCE"/>
    <w:rsid w:val="0041666E"/>
    <w:rsid w:val="00421060"/>
    <w:rsid w:val="00436031"/>
    <w:rsid w:val="004521FE"/>
    <w:rsid w:val="00456460"/>
    <w:rsid w:val="00471C19"/>
    <w:rsid w:val="004867E3"/>
    <w:rsid w:val="00494A28"/>
    <w:rsid w:val="004C0004"/>
    <w:rsid w:val="004C5D52"/>
    <w:rsid w:val="0050519A"/>
    <w:rsid w:val="005072A1"/>
    <w:rsid w:val="00514517"/>
    <w:rsid w:val="00545827"/>
    <w:rsid w:val="00560270"/>
    <w:rsid w:val="005C2568"/>
    <w:rsid w:val="005F1B17"/>
    <w:rsid w:val="006037C0"/>
    <w:rsid w:val="00617085"/>
    <w:rsid w:val="006631B6"/>
    <w:rsid w:val="00680577"/>
    <w:rsid w:val="006A0FE0"/>
    <w:rsid w:val="006F74FA"/>
    <w:rsid w:val="00731ADD"/>
    <w:rsid w:val="00734777"/>
    <w:rsid w:val="00747932"/>
    <w:rsid w:val="00751A4A"/>
    <w:rsid w:val="00756632"/>
    <w:rsid w:val="00762C74"/>
    <w:rsid w:val="00786EC0"/>
    <w:rsid w:val="007D1690"/>
    <w:rsid w:val="007E22AD"/>
    <w:rsid w:val="00817416"/>
    <w:rsid w:val="0082121B"/>
    <w:rsid w:val="00842779"/>
    <w:rsid w:val="00865F67"/>
    <w:rsid w:val="00881A7B"/>
    <w:rsid w:val="008840E5"/>
    <w:rsid w:val="00887B3E"/>
    <w:rsid w:val="008A19E3"/>
    <w:rsid w:val="008C2AC6"/>
    <w:rsid w:val="00930C23"/>
    <w:rsid w:val="0093193B"/>
    <w:rsid w:val="009509D8"/>
    <w:rsid w:val="00950B64"/>
    <w:rsid w:val="00975624"/>
    <w:rsid w:val="00981893"/>
    <w:rsid w:val="00A1687D"/>
    <w:rsid w:val="00A43E52"/>
    <w:rsid w:val="00A4678D"/>
    <w:rsid w:val="00A778C7"/>
    <w:rsid w:val="00A97C54"/>
    <w:rsid w:val="00AB441E"/>
    <w:rsid w:val="00AB6293"/>
    <w:rsid w:val="00AE0928"/>
    <w:rsid w:val="00AF3B82"/>
    <w:rsid w:val="00B12E95"/>
    <w:rsid w:val="00B22876"/>
    <w:rsid w:val="00B558F0"/>
    <w:rsid w:val="00BB3374"/>
    <w:rsid w:val="00BD48FE"/>
    <w:rsid w:val="00BD7BD8"/>
    <w:rsid w:val="00BE6ADC"/>
    <w:rsid w:val="00C05BFE"/>
    <w:rsid w:val="00C23CD4"/>
    <w:rsid w:val="00C61C0C"/>
    <w:rsid w:val="00C678BE"/>
    <w:rsid w:val="00C941CB"/>
    <w:rsid w:val="00CC2357"/>
    <w:rsid w:val="00CF071A"/>
    <w:rsid w:val="00D058B8"/>
    <w:rsid w:val="00D56C11"/>
    <w:rsid w:val="00D822F4"/>
    <w:rsid w:val="00D834A0"/>
    <w:rsid w:val="00D872DF"/>
    <w:rsid w:val="00D91E21"/>
    <w:rsid w:val="00DA7FCD"/>
    <w:rsid w:val="00DB08ED"/>
    <w:rsid w:val="00E229C3"/>
    <w:rsid w:val="00E365E1"/>
    <w:rsid w:val="00E820A4"/>
    <w:rsid w:val="00EB006A"/>
    <w:rsid w:val="00EB4772"/>
    <w:rsid w:val="00ED169E"/>
    <w:rsid w:val="00ED4235"/>
    <w:rsid w:val="00EF5627"/>
    <w:rsid w:val="00F04346"/>
    <w:rsid w:val="00F075DC"/>
    <w:rsid w:val="00F149E9"/>
    <w:rsid w:val="00F5134D"/>
    <w:rsid w:val="00F74202"/>
    <w:rsid w:val="00F87713"/>
    <w:rsid w:val="00F910E7"/>
    <w:rsid w:val="00FB4360"/>
    <w:rsid w:val="00FD0C70"/>
  </w:rsids>
  <w:docVars>
    <w:docVar w:name="dvdocse" w:val="B10-0294/2026"/>
    <w:docVar w:name="dvlangue" w:val="RO"/>
    <w:docVar w:name="dvnumam" w:val="0"/>
    <w:docVar w:name="dvpe" w:val="783.351"/>
    <w:docVar w:name="dvtitre" w:val="Rezoluția Parlamentului European din ... 2026 referitoare la deteriorarea situației deținuților politici din Belarus, în special cazul Aliaksandrei Pulinovici(2026/2766(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6A9EC74"/>
  <w15:chartTrackingRefBased/>
  <w15:docId w15:val="{50C802D9-D72D-443F-8339-FBCF53E4C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678BE"/>
    <w:pPr>
      <w:spacing w:after="240"/>
      <w:ind w:left="567" w:hanging="567"/>
    </w:pPr>
  </w:style>
  <w:style w:type="paragraph" w:customStyle="1" w:styleId="EPComma">
    <w:name w:val="EPComma"/>
    <w:basedOn w:val="Normal"/>
    <w:link w:val="EPCommaChar"/>
    <w:rsid w:val="00C678BE"/>
    <w:pPr>
      <w:spacing w:before="480" w:after="240"/>
    </w:pPr>
  </w:style>
  <w:style w:type="character" w:customStyle="1" w:styleId="NormalHanging12aChar">
    <w:name w:val="NormalHanging12a Char"/>
    <w:basedOn w:val="DefaultParagraphFont"/>
    <w:link w:val="NormalHanging12a"/>
    <w:locked/>
    <w:rsid w:val="00C678BE"/>
    <w:rPr>
      <w:sz w:val="24"/>
      <w:lang w:val="ro-RO"/>
    </w:rPr>
  </w:style>
  <w:style w:type="character" w:customStyle="1" w:styleId="EPCommaChar">
    <w:name w:val="EPComma Char"/>
    <w:basedOn w:val="DefaultParagraphFont"/>
    <w:link w:val="EPComma"/>
    <w:rsid w:val="00C678BE"/>
    <w:rPr>
      <w:sz w:val="24"/>
      <w:lang w:val="ro-RO"/>
    </w:rPr>
  </w:style>
  <w:style w:type="paragraph" w:styleId="Revision">
    <w:name w:val="Revision"/>
    <w:hidden/>
    <w:uiPriority w:val="99"/>
    <w:semiHidden/>
    <w:rsid w:val="00436031"/>
    <w:rPr>
      <w:sz w:val="24"/>
      <w:lang w:val="ro-RO"/>
    </w:rPr>
  </w:style>
  <w:style w:type="character" w:styleId="CommentReference">
    <w:name w:val="annotation reference"/>
    <w:basedOn w:val="DefaultParagraphFont"/>
    <w:rsid w:val="00436031"/>
    <w:rPr>
      <w:sz w:val="16"/>
      <w:szCs w:val="16"/>
    </w:rPr>
  </w:style>
  <w:style w:type="paragraph" w:styleId="CommentText">
    <w:name w:val="annotation text"/>
    <w:basedOn w:val="Normal"/>
    <w:link w:val="CommentTextChar"/>
    <w:rsid w:val="00436031"/>
    <w:rPr>
      <w:sz w:val="20"/>
    </w:rPr>
  </w:style>
  <w:style w:type="character" w:customStyle="1" w:styleId="CommentTextChar">
    <w:name w:val="Comment Text Char"/>
    <w:basedOn w:val="DefaultParagraphFont"/>
    <w:link w:val="CommentText"/>
    <w:rsid w:val="00436031"/>
    <w:rPr>
      <w:lang w:val="ro-RO"/>
    </w:rPr>
  </w:style>
  <w:style w:type="paragraph" w:styleId="CommentSubject">
    <w:name w:val="annotation subject"/>
    <w:basedOn w:val="CommentText"/>
    <w:next w:val="CommentText"/>
    <w:link w:val="CommentSubjectChar"/>
    <w:rsid w:val="00436031"/>
    <w:rPr>
      <w:b/>
      <w:bCs/>
    </w:rPr>
  </w:style>
  <w:style w:type="character" w:customStyle="1" w:styleId="CommentSubjectChar">
    <w:name w:val="Comment Subject Char"/>
    <w:basedOn w:val="CommentTextChar"/>
    <w:link w:val="CommentSubject"/>
    <w:rsid w:val="00436031"/>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876</Words>
  <Characters>5693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2026-07-23T11:14:00Z</dcterms:created>
  <dcterms:modified xsi:type="dcterms:W3CDTF">2026-07-23T11:14:00Z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P10_TA(2026)0224_</vt:lpwstr>
  </property>
  <property fmtid="{D5CDD505-2E9C-101B-9397-08002B2CF9AE}" pid="4" name="&lt;Type&gt;">
    <vt:lpwstr>RR</vt:lpwstr>
  </property>
</Properties>
</file>