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555090D" w14:textId="77777777" w:rsidTr="0010095E">
        <w:tblPrEx>
          <w:tblW w:w="9072" w:type="dxa"/>
          <w:tblLook w:val="01E0"/>
        </w:tblPrEx>
        <w:trPr>
          <w:trHeight w:hRule="exact" w:val="1418"/>
        </w:trPr>
        <w:tc>
          <w:tcPr>
            <w:tcW w:w="6804" w:type="dxa"/>
            <w:shd w:val="clear" w:color="auto" w:fill="auto"/>
            <w:vAlign w:val="center"/>
          </w:tcPr>
          <w:p w:rsidR="00751A4A" w:rsidRPr="00C405FB" w:rsidP="0010095E" w14:paraId="6E6935E8" w14:textId="167BC5F6">
            <w:pPr>
              <w:pStyle w:val="EPName"/>
            </w:pPr>
            <w:r w:rsidRPr="00C405FB">
              <w:t>Euroopan parlamentti</w:t>
            </w:r>
          </w:p>
          <w:p w:rsidR="00751A4A" w:rsidRPr="00C405FB" w:rsidP="005F1B17" w14:paraId="5545EFAE" w14:textId="77777777">
            <w:pPr>
              <w:pStyle w:val="EPTerm"/>
              <w:rPr>
                <w:rStyle w:val="HideTWBExt"/>
                <w:noProof w:val="0"/>
                <w:vanish w:val="0"/>
                <w:color w:val="auto"/>
              </w:rPr>
            </w:pPr>
            <w:r w:rsidRPr="00C405FB">
              <w:t>2024</w:t>
            </w:r>
            <w:r w:rsidRPr="00C405FB" w:rsidR="00817416">
              <w:t>-202</w:t>
            </w:r>
            <w:r w:rsidRPr="00C405FB">
              <w:t>9</w:t>
            </w:r>
          </w:p>
        </w:tc>
        <w:tc>
          <w:tcPr>
            <w:tcW w:w="2268" w:type="dxa"/>
            <w:shd w:val="clear" w:color="auto" w:fill="auto"/>
          </w:tcPr>
          <w:p w:rsidR="00751A4A" w:rsidRPr="00C405FB" w:rsidP="0010095E" w14:paraId="7708BD59" w14:textId="77777777">
            <w:pPr>
              <w:pStyle w:val="EPLogo"/>
            </w:pPr>
            <w:r w:rsidRPr="00C405F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405FB" w:rsidP="004C5D52" w14:paraId="4A490C2B" w14:textId="77777777">
      <w:pPr>
        <w:pStyle w:val="LineTop"/>
      </w:pPr>
    </w:p>
    <w:p w:rsidR="00680577" w:rsidRPr="00C405FB" w:rsidP="00680577" w14:paraId="6F649C4B" w14:textId="5E12A043">
      <w:pPr>
        <w:pStyle w:val="EPBodyTA1"/>
      </w:pPr>
      <w:r w:rsidRPr="00C405FB">
        <w:t>HYVÄKSYTYT TEKSTIT</w:t>
      </w:r>
    </w:p>
    <w:p w:rsidR="00D058B8" w:rsidRPr="00C405FB" w:rsidP="00D058B8" w14:paraId="01CCDED0" w14:textId="77777777">
      <w:pPr>
        <w:pStyle w:val="LineBottom"/>
      </w:pPr>
    </w:p>
    <w:p w:rsidR="00EB649A" w:rsidRPr="00C405FB" w:rsidP="00EB649A" w14:paraId="2357C516" w14:textId="4A3C8203">
      <w:pPr>
        <w:pStyle w:val="ATHeading1"/>
      </w:pPr>
      <w:bookmarkStart w:id="0" w:name="TANumber"/>
      <w:r w:rsidRPr="00C405FB">
        <w:t>P10_TA(2026)0</w:t>
      </w:r>
      <w:r w:rsidRPr="00C405FB" w:rsidR="00E337CE">
        <w:t>225</w:t>
      </w:r>
      <w:bookmarkEnd w:id="0"/>
    </w:p>
    <w:p w:rsidR="00EB649A" w:rsidRPr="00C405FB" w:rsidP="00EB649A" w14:paraId="32020071" w14:textId="77777777">
      <w:pPr>
        <w:pStyle w:val="ATHeading2"/>
      </w:pPr>
      <w:bookmarkStart w:id="1" w:name="title"/>
      <w:r w:rsidRPr="00C405FB">
        <w:t>Kansalaisyhteiskunnan toimintamahdollisuuksien ja perusvapauksien jatkuva tukahduttaminen Burkina Fasossa</w:t>
      </w:r>
      <w:bookmarkEnd w:id="1"/>
    </w:p>
    <w:p w:rsidR="00EB649A" w:rsidRPr="00C405FB" w:rsidP="00EB649A" w14:paraId="21D328CE" w14:textId="575708A7">
      <w:pPr>
        <w:rPr>
          <w:i/>
          <w:vanish/>
        </w:rPr>
      </w:pPr>
      <w:r>
        <w:rPr>
          <w:i/>
        </w:rPr>
        <w:fldChar w:fldCharType="begin"/>
      </w:r>
      <w:r w:rsidRPr="00C405FB">
        <w:rPr>
          <w:i/>
        </w:rPr>
        <w:instrText xml:space="preserve"> TC"(</w:instrText>
      </w:r>
      <w:bookmarkStart w:id="2" w:name="DocNumber"/>
      <w:r w:rsidRPr="00C405FB">
        <w:rPr>
          <w:i/>
        </w:rPr>
        <w:instrText>B10-0318</w:instrText>
      </w:r>
      <w:r w:rsidRPr="00C405FB" w:rsidR="00A62382">
        <w:rPr>
          <w:i/>
        </w:rPr>
        <w:instrText>, 0320, 0321 ja 0329</w:instrText>
      </w:r>
      <w:r w:rsidRPr="00C405FB">
        <w:rPr>
          <w:i/>
        </w:rPr>
        <w:instrText>/2026</w:instrText>
      </w:r>
      <w:bookmarkEnd w:id="2"/>
      <w:r w:rsidRPr="00C405FB">
        <w:rPr>
          <w:i/>
        </w:rPr>
        <w:instrText xml:space="preserve">)"\l3 \n&gt; \* MERGEFORMAT </w:instrText>
      </w:r>
      <w:r>
        <w:rPr>
          <w:i/>
        </w:rPr>
        <w:fldChar w:fldCharType="end"/>
      </w:r>
    </w:p>
    <w:p w:rsidR="00EB649A" w:rsidRPr="00C405FB" w:rsidP="00EB649A" w14:paraId="749B2D35" w14:textId="77777777">
      <w:pPr>
        <w:rPr>
          <w:vanish/>
        </w:rPr>
      </w:pPr>
      <w:bookmarkStart w:id="3" w:name="PE"/>
      <w:r w:rsidRPr="00C405FB">
        <w:rPr>
          <w:vanish/>
        </w:rPr>
        <w:t>PE783.374</w:t>
      </w:r>
      <w:bookmarkEnd w:id="3"/>
    </w:p>
    <w:p w:rsidR="00EB649A" w:rsidRPr="00C405FB" w:rsidP="00EB649A" w14:paraId="69036558" w14:textId="77777777">
      <w:pPr>
        <w:pStyle w:val="ATHeading3"/>
      </w:pPr>
      <w:bookmarkStart w:id="4" w:name="Sujet"/>
      <w:r w:rsidRPr="00C405FB">
        <w:t>Euroopan parlamentin päätöslauselma 18. kesäkuuta 2026 kansalaisyhteiskunnan toimintamahdollisuuksiin ja perusvapauksiin kohdistuvista jatkuvista tukahduttamistoimista Burkina Fasossa</w:t>
      </w:r>
      <w:bookmarkEnd w:id="4"/>
      <w:r w:rsidRPr="00C405FB">
        <w:t xml:space="preserve"> </w:t>
      </w:r>
      <w:bookmarkStart w:id="5" w:name="References"/>
      <w:r w:rsidRPr="00C405FB">
        <w:t>(2026/2767(RSP))</w:t>
      </w:r>
      <w:bookmarkEnd w:id="5"/>
    </w:p>
    <w:p w:rsidR="00F333DC" w:rsidRPr="00C405FB" w:rsidP="00F333DC" w14:paraId="0569420A" w14:textId="77777777">
      <w:pPr>
        <w:pStyle w:val="EPComma"/>
        <w:widowControl/>
      </w:pPr>
      <w:bookmarkStart w:id="6" w:name="TextBodyBegin"/>
      <w:bookmarkEnd w:id="6"/>
      <w:r w:rsidRPr="00C405FB">
        <w:rPr>
          <w:i/>
        </w:rPr>
        <w:t>Euroopan parlamentti</w:t>
      </w:r>
      <w:r w:rsidRPr="00C405FB">
        <w:t>, joka</w:t>
      </w:r>
    </w:p>
    <w:p w:rsidR="00F333DC" w:rsidRPr="00C405FB" w:rsidP="00F333DC" w14:paraId="32173115" w14:textId="77777777">
      <w:pPr>
        <w:pStyle w:val="NormalHanging12a"/>
        <w:widowControl/>
      </w:pPr>
      <w:r w:rsidRPr="00C405FB">
        <w:t>–</w:t>
      </w:r>
      <w:r w:rsidRPr="00C405FB">
        <w:tab/>
        <w:t>ottaa huomioon työjärjestyksen 150 artiklan 5 kohdan ja 136 artiklan 4 kohdan,</w:t>
      </w:r>
    </w:p>
    <w:p w:rsidR="00F333DC" w:rsidRPr="00C405FB" w:rsidP="00F333DC" w14:paraId="3EC2B5FD" w14:textId="77777777">
      <w:pPr>
        <w:pStyle w:val="NormalHanging12a"/>
        <w:widowControl/>
        <w:rPr>
          <w:bCs/>
        </w:rPr>
      </w:pPr>
      <w:r w:rsidRPr="00C405FB">
        <w:t>A.</w:t>
      </w:r>
      <w:r w:rsidRPr="00C405FB">
        <w:tab/>
        <w:t>toteaa, että Burkina Fason poliittinen, ihmisoikeus- ja turvallisuustilanne sekä kansalaisyhteiskunnan ja demokratian toimintamahdollisuudet ovat heikentyneet merkittävästi vuoden 2022 sotilasvallankaappauksen jälkeen;</w:t>
      </w:r>
    </w:p>
    <w:p w:rsidR="00F333DC" w:rsidRPr="00C405FB" w:rsidP="00F333DC" w14:paraId="4ECC9010" w14:textId="77777777">
      <w:pPr>
        <w:pStyle w:val="NormalHanging12a"/>
        <w:widowControl/>
      </w:pPr>
      <w:r w:rsidRPr="00C405FB">
        <w:t>B.</w:t>
      </w:r>
      <w:r w:rsidRPr="00C405FB">
        <w:tab/>
        <w:t xml:space="preserve">ottaa huomioon, että Burkina Fason hallitus on pelotellut, pakottanut asepalvelukseen ja pidättänyt mielivaltaisesti toimittajia, poliittisia vastustajia, kansalaisyhteiskunnan edustajia ja tuomareita, ja heitä on kadonnut tahdonvastaisesti; ottaa huomioon, että </w:t>
      </w:r>
      <w:r w:rsidRPr="00C405FB">
        <w:t>fulaniyhteisöt</w:t>
      </w:r>
      <w:r w:rsidRPr="00C405FB">
        <w:t xml:space="preserve"> ovat joutuneet etnisen puhdistuksen kohteeksi; toteaa, että tiedotusvälineisiin kohdistuvat tukahduttamistoimet ovat johtaneet televisiokanavien, radioasemien ja sanomalehtien sulkemiseen, viimeksi TV5 Monden lähetysten kieltämiseen;</w:t>
      </w:r>
    </w:p>
    <w:p w:rsidR="00F333DC" w:rsidRPr="00C405FB" w:rsidP="00F333DC" w14:paraId="18BF97E5" w14:textId="77777777">
      <w:pPr>
        <w:pStyle w:val="NormalHanging12a"/>
        <w:widowControl/>
      </w:pPr>
      <w:r w:rsidRPr="00C405FB">
        <w:t>C.</w:t>
      </w:r>
      <w:r w:rsidRPr="00C405FB">
        <w:tab/>
        <w:t>ottaa huomioon, että Burkina Fason hallitus on hajottanut kaikki poliittiset puolueet ja 118 kansalaisjärjestöä sekä lakkauttanut satoja yhdistyksiä, kuten esimerkiksi Burkina Fason opiskelijoiden liiton, ja siten kaventanut kansalaisyhteiskunnan toimintamahdollisuuksia entisestään, ja lisäksi se on vaatinut kansalaisjärjestöjä sulkemaan pankkitilinsä ja siirtämään ne valtion määräysvallassa olevaan pankkiin; ottaa huomioon, että yhdistymisvapautta koskevassa laissa nro 011–2025/ALT kansalaisjärjestöille on asetettu rajoittavia vaatimuksia; ottaa huomioon, että uudessa henkilö- ja perhelaissa on kriminalisoitu samaa sukupuolta olevien henkilöiden suhteiden ”edistäminen”; ottaa huomioon, että maassa on annettu esitys laista, jolla otettaisiin uudelleen käyttöön kuolemanrangaistus tietyistä rikoksista;</w:t>
      </w:r>
    </w:p>
    <w:p w:rsidR="00F333DC" w:rsidRPr="00C405FB" w:rsidP="00F333DC" w14:paraId="0932FD1E" w14:textId="77777777">
      <w:pPr>
        <w:pStyle w:val="NormalHanging12a"/>
        <w:widowControl/>
      </w:pPr>
      <w:r w:rsidRPr="00C405FB">
        <w:t>D.</w:t>
      </w:r>
      <w:r w:rsidRPr="00C405FB">
        <w:tab/>
        <w:t xml:space="preserve">toteaa, että turvallisuustilanne on edelleen vakava väkivaltaisten terrori-iskujen jatkuessa ja miljoonat ihmiset ovat joutuneet siirtymään kotiseudultaan ja ovat riippuvaisia humanitaarisesta avusta; toteaa, että eurooppalaiset kumppanit ovat </w:t>
      </w:r>
      <w:r w:rsidRPr="00C405FB">
        <w:t>tukeneet merkittävästi terrorisminvastaisia toimia Sahelissa ja siitä on ollut vakavia inhimillisiä seurauksia;</w:t>
      </w:r>
    </w:p>
    <w:p w:rsidR="00F333DC" w:rsidRPr="00C405FB" w:rsidP="00F333DC" w14:paraId="042521F9" w14:textId="77777777">
      <w:pPr>
        <w:pStyle w:val="NormalHanging12a"/>
        <w:widowControl/>
        <w:rPr>
          <w:bCs/>
        </w:rPr>
      </w:pPr>
      <w:r w:rsidRPr="00C405FB">
        <w:t>1.</w:t>
      </w:r>
      <w:r w:rsidRPr="00C405FB">
        <w:tab/>
        <w:t>tuomitsee jyrkästi kansalaisyhteiskunnan järjestöjen hajottamisen ja lakkauttamisen; vaatii Burkina Fason hallitusta perumaan nämä toimenpiteet välittömästi ja vaalimaan yhdistymis-, kokoontumis- ja sananvapautta muun muassa muuttamalla lakia nro 011–2025/ALT ja toteuttamalla muita tarvittavia toimenpiteitä;</w:t>
      </w:r>
    </w:p>
    <w:p w:rsidR="00F333DC" w:rsidRPr="00C405FB" w:rsidP="00F333DC" w14:paraId="1F94F82B" w14:textId="77777777">
      <w:pPr>
        <w:pStyle w:val="NormalHanging12a"/>
        <w:widowControl/>
      </w:pPr>
      <w:r w:rsidRPr="00C405FB">
        <w:t>2.</w:t>
      </w:r>
      <w:r w:rsidRPr="00C405FB">
        <w:tab/>
        <w:t>vaatii lopettamaan välittömästi kansalaisyhteiskunnan toimijoiden, toimittajien, ihmisoikeuksien puolustajien, humanitaaristen työntekijöiden ja poliittisten vastustajien pelottelun, asepalvelukseen pakottamisen, häirinnän, mielivaltaiset pidätykset ja tahdonvastaiset katoamiset; kehottaa tutkimaan riippumattomasti kaikki väitteet rikoksista ja ihmisoikeusloukkauksista;</w:t>
      </w:r>
    </w:p>
    <w:p w:rsidR="00F333DC" w:rsidRPr="00C405FB" w:rsidP="00F333DC" w14:paraId="310151A1" w14:textId="77777777">
      <w:pPr>
        <w:pStyle w:val="NormalHanging12a"/>
        <w:widowControl/>
      </w:pPr>
      <w:r w:rsidRPr="00C405FB">
        <w:t>3.</w:t>
      </w:r>
      <w:r w:rsidRPr="00C405FB">
        <w:tab/>
        <w:t>kehottaa Burkina Fason hallitusta vaalimaan lehdistönvapautta, poistamaan tiedotusvälineitä koskevat rajoitukset ja sallimaan toimittajien vapaan ja turvallisen työskentelyn;</w:t>
      </w:r>
    </w:p>
    <w:p w:rsidR="00F333DC" w:rsidRPr="00C405FB" w:rsidP="00F333DC" w14:paraId="1AA55652" w14:textId="77777777">
      <w:pPr>
        <w:pStyle w:val="NormalHanging12a"/>
        <w:widowControl/>
      </w:pPr>
      <w:r w:rsidRPr="00C405FB">
        <w:t>4.</w:t>
      </w:r>
      <w:r w:rsidRPr="00C405FB">
        <w:tab/>
        <w:t>kehottaa Burkina Fason hallitusta palauttamaan opiskelijajärjestöjen ja poliittisten puolueiden järjestäytymisoikeudet ja esittämään uskottavan etenemissuunnitelman vapaiden ja avointen vaalien ja siviilihallinnon edistämiseksi;</w:t>
      </w:r>
    </w:p>
    <w:p w:rsidR="00F333DC" w:rsidRPr="00C405FB" w:rsidP="00F333DC" w14:paraId="53ED508B" w14:textId="77777777">
      <w:pPr>
        <w:pStyle w:val="NormalHanging12a"/>
        <w:widowControl/>
      </w:pPr>
      <w:r w:rsidRPr="00C405FB">
        <w:t>5.</w:t>
      </w:r>
      <w:r w:rsidRPr="00C405FB">
        <w:tab/>
        <w:t xml:space="preserve">vaatii Burkina Fason viranomaisia pidättymään kuolemanrangaistuksen palauttamisesta, kumoamaan päätöksensä vetäytyä Kansainvälisestä rikostuomioistuimesta ja </w:t>
      </w:r>
      <w:r w:rsidRPr="00C405FB">
        <w:t>dekriminalisoimaan</w:t>
      </w:r>
      <w:r w:rsidRPr="00C405FB">
        <w:t xml:space="preserve"> kaikki kansalaisyhteiskunnan pyrkimykset puolustaa ihmisoikeuksia, tasa-arvoa ja syrjimättömyyttä;</w:t>
      </w:r>
    </w:p>
    <w:p w:rsidR="00F333DC" w:rsidRPr="00C405FB" w:rsidP="00F333DC" w14:paraId="5237CCA5" w14:textId="77777777">
      <w:pPr>
        <w:pStyle w:val="NormalHanging12a"/>
        <w:widowControl/>
        <w:rPr>
          <w:bCs/>
        </w:rPr>
      </w:pPr>
      <w:r w:rsidRPr="00C405FB">
        <w:t>6.</w:t>
      </w:r>
      <w:r w:rsidRPr="00C405FB">
        <w:tab/>
        <w:t>vahvistaa vaatimuksensa, jonka mukaan terrorisminvastaiset toimet on toteutettava kansainvälistä ihmisoikeuksia ja humanitaarista oikeutta kaikilta osin kunnioittaen; toteaa, että eurooppalaisten joukkojen karkottaminen, turvallisuuskumppanuuksien purkaminen ja kumppanuuden jatkaminen Venäjän kanssa eivät ole tuoneet turvallisuushyötyjä; ilmaisee huolensa Venäjän kasvavasta vaikutusvallasta turvallisuutta koskevissa ja poliittisissa asioissa, sillä se voi johtaa ihmisoikeusloukkauksiin ja autoritaariseen järjestelmään ajautumiseen; kehottaa EU:ta koordinoimaan toimiaan afrikkalaisten kumppaneiden kanssa, jotta voidaan vastata turvallisuuteen ja hallintoon liittyviin haasteisiin ja vahvistaa kansalaisyhteiskunnalle ja humanitaarisille toimijoille annettavaa tukea;</w:t>
      </w:r>
    </w:p>
    <w:p w:rsidR="00E365E1" w:rsidRPr="00C405FB" w:rsidP="006C5625" w14:paraId="4EA95A7E" w14:textId="3C617D51">
      <w:pPr>
        <w:pStyle w:val="NormalHanging12a"/>
        <w:widowControl/>
      </w:pPr>
      <w:r w:rsidRPr="00C405FB">
        <w:t>7.</w:t>
      </w:r>
      <w:r w:rsidRPr="00C405FB">
        <w:tab/>
        <w:t>kehottaa puhemiestä välittämään tämän päätöslauselman neuvostolle, komissiolle, komission varapuheenjohtajalle / unionin ulkoasioiden ja turvallisuuspolitiikan korkealle edustajalle, jäsenvaltioille, Burkina Fason viranomaisille, Afrikan unionille ja Yhdistyneille kansakunnille.</w:t>
      </w:r>
    </w:p>
    <w:sectPr w:rsidSect="003D272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5471778">
    <w:abstractNumId w:val="9"/>
  </w:num>
  <w:num w:numId="2" w16cid:durableId="1876233696">
    <w:abstractNumId w:val="9"/>
  </w:num>
  <w:num w:numId="3" w16cid:durableId="1487430617">
    <w:abstractNumId w:val="7"/>
  </w:num>
  <w:num w:numId="4" w16cid:durableId="756443366">
    <w:abstractNumId w:val="7"/>
  </w:num>
  <w:num w:numId="5" w16cid:durableId="1536502809">
    <w:abstractNumId w:val="6"/>
  </w:num>
  <w:num w:numId="6" w16cid:durableId="915826217">
    <w:abstractNumId w:val="6"/>
  </w:num>
  <w:num w:numId="7" w16cid:durableId="280309088">
    <w:abstractNumId w:val="5"/>
  </w:num>
  <w:num w:numId="8" w16cid:durableId="1247613637">
    <w:abstractNumId w:val="5"/>
  </w:num>
  <w:num w:numId="9" w16cid:durableId="237597349">
    <w:abstractNumId w:val="4"/>
  </w:num>
  <w:num w:numId="10" w16cid:durableId="1356804061">
    <w:abstractNumId w:val="4"/>
  </w:num>
  <w:num w:numId="11" w16cid:durableId="2138134952">
    <w:abstractNumId w:val="8"/>
  </w:num>
  <w:num w:numId="12" w16cid:durableId="1952784898">
    <w:abstractNumId w:val="8"/>
  </w:num>
  <w:num w:numId="13" w16cid:durableId="417992321">
    <w:abstractNumId w:val="3"/>
  </w:num>
  <w:num w:numId="14" w16cid:durableId="1089044282">
    <w:abstractNumId w:val="3"/>
  </w:num>
  <w:num w:numId="15" w16cid:durableId="16545421">
    <w:abstractNumId w:val="2"/>
  </w:num>
  <w:num w:numId="16" w16cid:durableId="282658914">
    <w:abstractNumId w:val="2"/>
  </w:num>
  <w:num w:numId="17" w16cid:durableId="1026713909">
    <w:abstractNumId w:val="1"/>
  </w:num>
  <w:num w:numId="18" w16cid:durableId="1538278329">
    <w:abstractNumId w:val="1"/>
  </w:num>
  <w:num w:numId="19" w16cid:durableId="73206153">
    <w:abstractNumId w:val="0"/>
  </w:num>
  <w:num w:numId="20" w16cid:durableId="968973056">
    <w:abstractNumId w:val="0"/>
  </w:num>
  <w:num w:numId="21" w16cid:durableId="1816754547">
    <w:abstractNumId w:val="9"/>
  </w:num>
  <w:num w:numId="22" w16cid:durableId="369257597">
    <w:abstractNumId w:val="7"/>
  </w:num>
  <w:num w:numId="23" w16cid:durableId="1984507652">
    <w:abstractNumId w:val="6"/>
  </w:num>
  <w:num w:numId="24" w16cid:durableId="1739549108">
    <w:abstractNumId w:val="5"/>
  </w:num>
  <w:num w:numId="25" w16cid:durableId="896165364">
    <w:abstractNumId w:val="4"/>
  </w:num>
  <w:num w:numId="26" w16cid:durableId="1212039075">
    <w:abstractNumId w:val="8"/>
  </w:num>
  <w:num w:numId="27" w16cid:durableId="223293940">
    <w:abstractNumId w:val="3"/>
  </w:num>
  <w:num w:numId="28" w16cid:durableId="1950969661">
    <w:abstractNumId w:val="2"/>
  </w:num>
  <w:num w:numId="29" w16cid:durableId="956838484">
    <w:abstractNumId w:val="1"/>
  </w:num>
  <w:num w:numId="30" w16cid:durableId="687870175">
    <w:abstractNumId w:val="0"/>
  </w:num>
  <w:num w:numId="31" w16cid:durableId="496923220">
    <w:abstractNumId w:val="9"/>
  </w:num>
  <w:num w:numId="32" w16cid:durableId="1726366523">
    <w:abstractNumId w:val="7"/>
  </w:num>
  <w:num w:numId="33" w16cid:durableId="2130974411">
    <w:abstractNumId w:val="6"/>
  </w:num>
  <w:num w:numId="34" w16cid:durableId="1995452808">
    <w:abstractNumId w:val="5"/>
  </w:num>
  <w:num w:numId="35" w16cid:durableId="1240209274">
    <w:abstractNumId w:val="4"/>
  </w:num>
  <w:num w:numId="36" w16cid:durableId="1832283484">
    <w:abstractNumId w:val="8"/>
  </w:num>
  <w:num w:numId="37" w16cid:durableId="1748654119">
    <w:abstractNumId w:val="3"/>
  </w:num>
  <w:num w:numId="38" w16cid:durableId="660503861">
    <w:abstractNumId w:val="2"/>
  </w:num>
  <w:num w:numId="39" w16cid:durableId="409929022">
    <w:abstractNumId w:val="1"/>
  </w:num>
  <w:num w:numId="40" w16cid:durableId="1247304435">
    <w:abstractNumId w:val="0"/>
  </w:num>
  <w:num w:numId="41" w16cid:durableId="1271740641">
    <w:abstractNumId w:val="10"/>
  </w:num>
  <w:num w:numId="42" w16cid:durableId="1003162474">
    <w:abstractNumId w:val="10"/>
  </w:num>
  <w:num w:numId="43" w16cid:durableId="1791971160">
    <w:abstractNumId w:val="10"/>
  </w:num>
  <w:num w:numId="44" w16cid:durableId="2874420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8" w:allStyles="0" w:alternateStyleNames="0" w:clearFormatting="1" w:customStyles="0" w:directFormattingOnNumbering="1" w:directFormattingOnParagraphs="1" w:directFormattingOnRuns="1" w:directFormattingOnTables="1" w:headingStyles="0"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49A"/>
    <w:rsid w:val="00002272"/>
    <w:rsid w:val="00064002"/>
    <w:rsid w:val="000677B9"/>
    <w:rsid w:val="000831BA"/>
    <w:rsid w:val="000A42CC"/>
    <w:rsid w:val="000E7DD9"/>
    <w:rsid w:val="0010095E"/>
    <w:rsid w:val="00125B37"/>
    <w:rsid w:val="00187494"/>
    <w:rsid w:val="001F32AE"/>
    <w:rsid w:val="002767FF"/>
    <w:rsid w:val="002A47A4"/>
    <w:rsid w:val="002B18FE"/>
    <w:rsid w:val="002B5493"/>
    <w:rsid w:val="00343214"/>
    <w:rsid w:val="00361C00"/>
    <w:rsid w:val="00395FA1"/>
    <w:rsid w:val="003D272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5625"/>
    <w:rsid w:val="006F74FA"/>
    <w:rsid w:val="00731ADD"/>
    <w:rsid w:val="00734777"/>
    <w:rsid w:val="00747932"/>
    <w:rsid w:val="00751A4A"/>
    <w:rsid w:val="00756632"/>
    <w:rsid w:val="00762C74"/>
    <w:rsid w:val="00786EC0"/>
    <w:rsid w:val="007A3A0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2382"/>
    <w:rsid w:val="00A778C7"/>
    <w:rsid w:val="00AB441E"/>
    <w:rsid w:val="00AB6293"/>
    <w:rsid w:val="00AE0928"/>
    <w:rsid w:val="00AF3B82"/>
    <w:rsid w:val="00B12E95"/>
    <w:rsid w:val="00B22876"/>
    <w:rsid w:val="00B558F0"/>
    <w:rsid w:val="00BD48FE"/>
    <w:rsid w:val="00BD7BD8"/>
    <w:rsid w:val="00BE6ADC"/>
    <w:rsid w:val="00C05BFE"/>
    <w:rsid w:val="00C23CD4"/>
    <w:rsid w:val="00C405FB"/>
    <w:rsid w:val="00C61C0C"/>
    <w:rsid w:val="00C941CB"/>
    <w:rsid w:val="00CC2357"/>
    <w:rsid w:val="00CF071A"/>
    <w:rsid w:val="00D058B8"/>
    <w:rsid w:val="00D56C11"/>
    <w:rsid w:val="00D834A0"/>
    <w:rsid w:val="00D872DF"/>
    <w:rsid w:val="00D91E21"/>
    <w:rsid w:val="00DA7FCD"/>
    <w:rsid w:val="00E337CE"/>
    <w:rsid w:val="00E365E1"/>
    <w:rsid w:val="00E820A4"/>
    <w:rsid w:val="00EB006A"/>
    <w:rsid w:val="00EB4772"/>
    <w:rsid w:val="00EB649A"/>
    <w:rsid w:val="00ED169E"/>
    <w:rsid w:val="00ED4235"/>
    <w:rsid w:val="00F04346"/>
    <w:rsid w:val="00F075DC"/>
    <w:rsid w:val="00F149E9"/>
    <w:rsid w:val="00F333DC"/>
    <w:rsid w:val="00F5134D"/>
    <w:rsid w:val="00F74202"/>
    <w:rsid w:val="00F87713"/>
    <w:rsid w:val="00FB4360"/>
    <w:rsid w:val="00FD0C70"/>
  </w:rsids>
  <w:docVars>
    <w:docVar w:name="dvdocse" w:val="B10-0318/2026"/>
    <w:docVar w:name="dvlangue" w:val="FI"/>
    <w:docVar w:name="dvnumam" w:val="0"/>
    <w:docVar w:name="dvpe" w:val="783.374"/>
    <w:docVar w:name="dvtitre" w:val="Euroopan parlamentin päätöslauselma 18. kesäkuuta 2026 kansalaisyhteiskunnan toimintamahdollisuuksiin ja perusvapauksiin kohdistuvista jatkuvista tukahduttamistoimista Burkina Fasossa(2026/276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A02BCC8"/>
  <w15:chartTrackingRefBased/>
  <w15:docId w15:val="{3B06E95B-5006-4A41-B3C5-34808D334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C5625"/>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333DC"/>
    <w:pPr>
      <w:spacing w:after="240"/>
      <w:ind w:left="567" w:hanging="567"/>
    </w:pPr>
  </w:style>
  <w:style w:type="paragraph" w:customStyle="1" w:styleId="EPComma">
    <w:name w:val="EPComma"/>
    <w:basedOn w:val="Normal"/>
    <w:rsid w:val="00F333DC"/>
    <w:pPr>
      <w:spacing w:before="480" w:after="240"/>
    </w:pPr>
  </w:style>
  <w:style w:type="character" w:customStyle="1" w:styleId="NormalHanging12aChar">
    <w:name w:val="NormalHanging12a Char"/>
    <w:basedOn w:val="DefaultParagraphFont"/>
    <w:link w:val="NormalHanging12a"/>
    <w:locked/>
    <w:rsid w:val="00F333DC"/>
    <w:rPr>
      <w:sz w:val="24"/>
      <w:lang w:val="fi-FI"/>
    </w:rPr>
  </w:style>
  <w:style w:type="paragraph" w:styleId="Footer">
    <w:name w:val="footer"/>
    <w:basedOn w:val="Normal"/>
    <w:link w:val="FooterChar"/>
    <w:rsid w:val="006C5625"/>
    <w:pPr>
      <w:tabs>
        <w:tab w:val="center" w:pos="4513"/>
        <w:tab w:val="right" w:pos="9026"/>
      </w:tabs>
    </w:pPr>
  </w:style>
  <w:style w:type="character" w:customStyle="1" w:styleId="FooterChar">
    <w:name w:val="Footer Char"/>
    <w:basedOn w:val="DefaultParagraphFont"/>
    <w:link w:val="Footer"/>
    <w:rsid w:val="006C562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476</Words>
  <Characters>4436</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2026-06-18T10:40:00Z</dcterms:created>
  <dcterms:modified xsi:type="dcterms:W3CDTF">2026-06-18T10:40:00Z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B10-0318/2026</vt:lpwstr>
  </property>
  <property fmtid="{D5CDD505-2E9C-101B-9397-08002B2CF9AE}" pid="4" name="&lt;Type&gt;">
    <vt:lpwstr>RR</vt:lpwstr>
  </property>
</Properties>
</file>