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FAD1AA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35F8B" w:rsidP="0010095E" w14:paraId="7FEAA26C" w14:textId="77777777">
            <w:pPr>
              <w:pStyle w:val="EPName"/>
            </w:pPr>
            <w:r w:rsidRPr="00035F8B">
              <w:t>Parlamento europeo</w:t>
            </w:r>
          </w:p>
          <w:p w:rsidR="00751A4A" w:rsidRPr="00035F8B" w:rsidP="005F1B17" w14:paraId="6765FB0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5F8B">
              <w:t>2024</w:t>
            </w:r>
            <w:r w:rsidRPr="00035F8B" w:rsidR="00817416">
              <w:t>-202</w:t>
            </w:r>
            <w:r w:rsidRPr="00035F8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35F8B" w:rsidP="0010095E" w14:paraId="4E5CF844" w14:textId="77777777">
            <w:pPr>
              <w:pStyle w:val="EPLogo"/>
            </w:pPr>
            <w:r w:rsidRPr="00035F8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5F8B" w:rsidP="004C5D52" w14:paraId="0EE52DC0" w14:textId="77777777">
      <w:pPr>
        <w:pStyle w:val="LineTop"/>
      </w:pPr>
    </w:p>
    <w:p w:rsidR="00680577" w:rsidRPr="00035F8B" w:rsidP="00680577" w14:paraId="0918DC7F" w14:textId="77777777">
      <w:pPr>
        <w:pStyle w:val="EPBodyTA1"/>
      </w:pPr>
      <w:r w:rsidRPr="00035F8B">
        <w:t>TESTI APPROVATI</w:t>
      </w:r>
    </w:p>
    <w:p w:rsidR="00D058B8" w:rsidRPr="00035F8B" w:rsidP="00D058B8" w14:paraId="19CF9B07" w14:textId="77777777">
      <w:pPr>
        <w:pStyle w:val="LineBottom"/>
      </w:pPr>
    </w:p>
    <w:p w:rsidR="000C2C6B" w:rsidRPr="00035F8B" w:rsidP="000C2C6B" w14:paraId="4C7B196F" w14:textId="52749516">
      <w:pPr>
        <w:pStyle w:val="ATHeading1"/>
      </w:pPr>
      <w:bookmarkStart w:id="0" w:name="TANumber"/>
      <w:r w:rsidRPr="00035F8B">
        <w:t>P10_</w:t>
      </w:r>
      <w:r w:rsidRPr="00035F8B">
        <w:t>TA(</w:t>
      </w:r>
      <w:r w:rsidRPr="00035F8B">
        <w:t>2026)0</w:t>
      </w:r>
      <w:r w:rsidRPr="00035F8B" w:rsidR="002F4FEA">
        <w:t>225</w:t>
      </w:r>
      <w:bookmarkEnd w:id="0"/>
    </w:p>
    <w:p w:rsidR="000C2C6B" w:rsidRPr="00035F8B" w:rsidP="000C2C6B" w14:paraId="298B9283" w14:textId="33A290DE">
      <w:pPr>
        <w:pStyle w:val="ATHeading2"/>
      </w:pPr>
      <w:bookmarkStart w:id="1" w:name="title"/>
      <w:r w:rsidRPr="00035F8B">
        <w:t>Continua repressione dello spazio civico e delle libertà fondamentali in Burkina</w:t>
      </w:r>
      <w:bookmarkEnd w:id="1"/>
      <w:r w:rsidRPr="00035F8B" w:rsidR="00F36435">
        <w:t xml:space="preserve"> Faso</w:t>
      </w:r>
    </w:p>
    <w:p w:rsidR="000C2C6B" w:rsidRPr="00035F8B" w:rsidP="000C2C6B" w14:paraId="6A808799" w14:textId="30ED6EE1">
      <w:pPr>
        <w:rPr>
          <w:i/>
          <w:vanish/>
        </w:rPr>
      </w:pPr>
      <w:r>
        <w:rPr>
          <w:i/>
        </w:rPr>
        <w:fldChar w:fldCharType="begin"/>
      </w:r>
      <w:r w:rsidRPr="00035F8B">
        <w:rPr>
          <w:i/>
        </w:rPr>
        <w:instrText xml:space="preserve"> TC"(</w:instrText>
      </w:r>
      <w:bookmarkStart w:id="2" w:name="DocNumber"/>
      <w:r w:rsidRPr="00035F8B">
        <w:rPr>
          <w:i/>
        </w:rPr>
        <w:instrText>B10-0318</w:instrText>
      </w:r>
      <w:r w:rsidRPr="00035F8B" w:rsidR="004D4506">
        <w:rPr>
          <w:i/>
        </w:rPr>
        <w:instrText>, 0320, 0321 e 0329</w:instrText>
      </w:r>
      <w:r w:rsidRPr="00035F8B">
        <w:rPr>
          <w:i/>
        </w:rPr>
        <w:instrText>/2026</w:instrText>
      </w:r>
      <w:bookmarkEnd w:id="2"/>
      <w:r w:rsidRPr="00035F8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C2C6B" w:rsidRPr="00035F8B" w:rsidP="000C2C6B" w14:paraId="5FDEFAE1" w14:textId="77777777">
      <w:pPr>
        <w:rPr>
          <w:vanish/>
        </w:rPr>
      </w:pPr>
      <w:bookmarkStart w:id="3" w:name="PE"/>
      <w:r w:rsidRPr="00035F8B">
        <w:rPr>
          <w:vanish/>
        </w:rPr>
        <w:t>PE783.374</w:t>
      </w:r>
      <w:bookmarkEnd w:id="3"/>
    </w:p>
    <w:p w:rsidR="000C2C6B" w:rsidRPr="00035F8B" w:rsidP="000C2C6B" w14:paraId="084B8513" w14:textId="77777777">
      <w:pPr>
        <w:pStyle w:val="ATHeading3"/>
      </w:pPr>
      <w:bookmarkStart w:id="4" w:name="Sujet"/>
      <w:r w:rsidRPr="00035F8B">
        <w:t>Risoluzione del Parlamento europeo del 18 giugno 2026 sulla continua repressione dello spazio civico e delle libertà fondamentali in Burkina Faso</w:t>
      </w:r>
      <w:bookmarkEnd w:id="4"/>
      <w:r w:rsidRPr="00035F8B">
        <w:t xml:space="preserve"> </w:t>
      </w:r>
      <w:bookmarkStart w:id="5" w:name="References"/>
      <w:r w:rsidRPr="00035F8B">
        <w:t>(2026/2767(RSP))</w:t>
      </w:r>
      <w:bookmarkEnd w:id="5"/>
    </w:p>
    <w:p w:rsidR="003C387D" w:rsidRPr="00035F8B" w:rsidP="003C387D" w14:paraId="3DE8E534" w14:textId="77777777">
      <w:pPr>
        <w:pStyle w:val="EPComma"/>
      </w:pPr>
      <w:bookmarkStart w:id="6" w:name="TextBodyBegin"/>
      <w:bookmarkEnd w:id="6"/>
      <w:r w:rsidRPr="00035F8B">
        <w:rPr>
          <w:i/>
          <w:iCs/>
        </w:rPr>
        <w:t>Il Parlamento europeo</w:t>
      </w:r>
      <w:r w:rsidRPr="00035F8B">
        <w:t>,</w:t>
      </w:r>
    </w:p>
    <w:p w:rsidR="003C387D" w:rsidRPr="00035F8B" w:rsidP="003C387D" w14:paraId="2AADD821" w14:textId="77777777">
      <w:pPr>
        <w:pStyle w:val="NormalHanging12a"/>
      </w:pPr>
      <w:r w:rsidRPr="00035F8B">
        <w:t>–</w:t>
      </w:r>
      <w:r w:rsidRPr="00035F8B">
        <w:tab/>
        <w:t>visti l'articolo 150, paragrafo 5, e l'articolo 136, paragrafo 4, del suo regolamento,</w:t>
      </w:r>
    </w:p>
    <w:p w:rsidR="003C387D" w:rsidRPr="00035F8B" w:rsidP="003C387D" w14:paraId="6A493477" w14:textId="77777777">
      <w:pPr>
        <w:pStyle w:val="NormalHanging12a"/>
        <w:rPr>
          <w:bCs/>
        </w:rPr>
      </w:pPr>
      <w:r w:rsidRPr="00035F8B">
        <w:t>A.</w:t>
      </w:r>
      <w:r w:rsidRPr="00035F8B">
        <w:tab/>
        <w:t>considerando che, dal colpo di Stato militare del 2022, la situazione politica, dei diritti umani e della sicurezza e lo spazio civico e democratico in Burkina Faso si sono notevolmente deteriorati;</w:t>
      </w:r>
    </w:p>
    <w:p w:rsidR="003C387D" w:rsidRPr="00035F8B" w:rsidP="003C387D" w14:paraId="156EA834" w14:textId="77777777">
      <w:pPr>
        <w:pStyle w:val="NormalHanging12a"/>
      </w:pPr>
      <w:r w:rsidRPr="00035F8B">
        <w:t>B.</w:t>
      </w:r>
      <w:r w:rsidRPr="00035F8B">
        <w:tab/>
        <w:t xml:space="preserve">considerando che il governo </w:t>
      </w:r>
      <w:r w:rsidRPr="00035F8B">
        <w:t>burkinabé</w:t>
      </w:r>
      <w:r w:rsidRPr="00035F8B">
        <w:t xml:space="preserve"> ha intimidito, arruolato illegalmente, sottoposto a sparizioni forzate e detenuto arbitrariamente giornalisti, oppositori, membri della società civile e giudici; che le comunità Fulani sono state oggetto di pulizia etnica; che gli attacchi ai media hanno portato alla sospensione di canali televisivi, stazioni radiofoniche e giornali, tra cui, più di recente, TV5Monde;</w:t>
      </w:r>
    </w:p>
    <w:p w:rsidR="003C387D" w:rsidRPr="00035F8B" w:rsidP="003C387D" w14:paraId="513786BE" w14:textId="7924E24C">
      <w:pPr>
        <w:pStyle w:val="NormalHanging12a"/>
      </w:pPr>
      <w:r w:rsidRPr="00035F8B">
        <w:t>C.</w:t>
      </w:r>
      <w:r w:rsidRPr="00035F8B">
        <w:tab/>
        <w:t xml:space="preserve">considerando che il governo </w:t>
      </w:r>
      <w:r w:rsidRPr="00035F8B">
        <w:t>burkinabé</w:t>
      </w:r>
      <w:r w:rsidRPr="00035F8B">
        <w:t xml:space="preserve"> ha sciolto tutti i partiti politici e 118 organizzazioni della società civile, ha sospeso centinaia di associazioni, tra cui l'Unione generale degli studenti </w:t>
      </w:r>
      <w:r w:rsidRPr="00035F8B">
        <w:t>burkinabé</w:t>
      </w:r>
      <w:r w:rsidRPr="00035F8B">
        <w:t>, restringendo ulteriormente lo spazio civico, e ha imposto alle organizzazioni della società civile di chiudere i propri conti e di trasferirli presso una banca controllata dallo Stato; che la legge n.</w:t>
      </w:r>
      <w:r w:rsidRPr="00035F8B" w:rsidR="004D4506">
        <w:t> </w:t>
      </w:r>
      <w:r w:rsidRPr="00035F8B">
        <w:t>011-2025/ALT sulla libertà di associazione impone requisiti restrittivi alle organizzazioni della società civile; che il nuovo codice delle persone e della famiglia qualifica come reato la "promozione" delle relazioni tra persone dello stesso sesso; che un progetto di legge ripristinerebbe la pena di morte per determinati reati;</w:t>
      </w:r>
    </w:p>
    <w:p w:rsidR="003C387D" w:rsidRPr="00035F8B" w:rsidP="003C387D" w14:paraId="5A38F52C" w14:textId="77777777">
      <w:pPr>
        <w:pStyle w:val="NormalHanging12a"/>
      </w:pPr>
      <w:r w:rsidRPr="00035F8B">
        <w:t>D.</w:t>
      </w:r>
      <w:r w:rsidRPr="00035F8B">
        <w:tab/>
        <w:t>considerando che la situazione della sicurezza rimane disastrosa in un contesto di violenti attentati terroristici e che milioni di persone sono sfollate e dipendono dagli aiuti umanitari; che i partner europei hanno ampiamente sostenuto gli sforzi nella lotta al terrorismo nel Sahel, a costo di un pesante tributo in termini di vite umane;</w:t>
      </w:r>
    </w:p>
    <w:p w:rsidR="003C387D" w:rsidRPr="00035F8B" w:rsidP="003C387D" w14:paraId="56228421" w14:textId="170A73D9">
      <w:pPr>
        <w:pStyle w:val="NormalHanging12a"/>
        <w:rPr>
          <w:bCs/>
        </w:rPr>
      </w:pPr>
      <w:r w:rsidRPr="00035F8B">
        <w:t>1.</w:t>
      </w:r>
      <w:r w:rsidRPr="00035F8B">
        <w:tab/>
        <w:t xml:space="preserve">condanna fermamente lo scioglimento e la sospensione delle organizzazioni della società civile; esorta le autorità </w:t>
      </w:r>
      <w:r w:rsidRPr="00035F8B">
        <w:t>burkinabé</w:t>
      </w:r>
      <w:r w:rsidRPr="00035F8B">
        <w:t xml:space="preserve"> a revocare immediatamente tali misure e a </w:t>
      </w:r>
      <w:r w:rsidRPr="00035F8B">
        <w:t>sostenere la libertà di associazione, di riunione e di espressione, anche modificando la legge n.</w:t>
      </w:r>
      <w:r w:rsidRPr="00035F8B" w:rsidR="004D4506">
        <w:t> </w:t>
      </w:r>
      <w:r w:rsidRPr="00035F8B">
        <w:t>011-2025/ALT e altre misure correlate;</w:t>
      </w:r>
    </w:p>
    <w:p w:rsidR="003C387D" w:rsidRPr="00035F8B" w:rsidP="003C387D" w14:paraId="0533DC74" w14:textId="77777777">
      <w:pPr>
        <w:pStyle w:val="NormalHanging12a"/>
      </w:pPr>
      <w:r w:rsidRPr="00035F8B">
        <w:t>2.</w:t>
      </w:r>
      <w:r w:rsidRPr="00035F8B">
        <w:tab/>
        <w:t>chiede di porre immediatamente fine alle intimidazioni, alla coscrizione illegale, alle vessazioni, alla detenzione arbitraria e alla sparizione forzata di attori della società civile, giornalisti, difensori dei diritti umani, operatori umanitari e oppositori politici; chiede indagini indipendenti su tutte le accuse di reati e violazioni dei diritti umani;</w:t>
      </w:r>
    </w:p>
    <w:p w:rsidR="003C387D" w:rsidRPr="00035F8B" w:rsidP="003C387D" w14:paraId="319D0849" w14:textId="77777777">
      <w:pPr>
        <w:pStyle w:val="NormalHanging12a"/>
      </w:pPr>
      <w:r w:rsidRPr="00035F8B">
        <w:t>3.</w:t>
      </w:r>
      <w:r w:rsidRPr="00035F8B">
        <w:tab/>
        <w:t xml:space="preserve">invita le autorità </w:t>
      </w:r>
      <w:r w:rsidRPr="00035F8B">
        <w:t>burkinabé</w:t>
      </w:r>
      <w:r w:rsidRPr="00035F8B">
        <w:t xml:space="preserve"> a difendere la libertà di stampa, a revocare le restrizioni ai media e a consentire ai giornalisti di lavorare liberamente e in sicurezza;</w:t>
      </w:r>
    </w:p>
    <w:p w:rsidR="003C387D" w:rsidRPr="00035F8B" w:rsidP="003C387D" w14:paraId="7053B08F" w14:textId="77777777">
      <w:pPr>
        <w:pStyle w:val="NormalHanging12a"/>
      </w:pPr>
      <w:r w:rsidRPr="00035F8B">
        <w:t>4.</w:t>
      </w:r>
      <w:r w:rsidRPr="00035F8B">
        <w:tab/>
        <w:t xml:space="preserve">esorta le autorità </w:t>
      </w:r>
      <w:r w:rsidRPr="00035F8B">
        <w:t>burkinabé</w:t>
      </w:r>
      <w:r w:rsidRPr="00035F8B">
        <w:t xml:space="preserve"> a ripristinare il diritto di organizzazione delle associazioni studentesche e dei partiti politici e a presentare una tabella di marcia credibile verso elezioni libere e trasparenti e una governance civile;</w:t>
      </w:r>
    </w:p>
    <w:p w:rsidR="003C387D" w:rsidRPr="00035F8B" w:rsidP="003C387D" w14:paraId="55A94832" w14:textId="77777777">
      <w:pPr>
        <w:pStyle w:val="NormalHanging12a"/>
      </w:pPr>
      <w:r w:rsidRPr="00035F8B">
        <w:t>5.</w:t>
      </w:r>
      <w:r w:rsidRPr="00035F8B">
        <w:tab/>
        <w:t xml:space="preserve">invita le autorità </w:t>
      </w:r>
      <w:r w:rsidRPr="00035F8B">
        <w:t>burkinabé</w:t>
      </w:r>
      <w:r w:rsidRPr="00035F8B">
        <w:t xml:space="preserve"> ad astenersi dal ripristinare la pena di morte, a revocare la loro decisione di ritirarsi dalla Corte penale internazionale e a depenalizzare gli sforzi della società civile volti a difendere i diritti umani, l'uguaglianza e la non discriminazione per qualsiasi motivo;</w:t>
      </w:r>
    </w:p>
    <w:p w:rsidR="003C387D" w:rsidRPr="00035F8B" w:rsidP="003C387D" w14:paraId="5A4395E2" w14:textId="77777777">
      <w:pPr>
        <w:pStyle w:val="NormalHanging12a"/>
        <w:rPr>
          <w:bCs/>
        </w:rPr>
      </w:pPr>
      <w:r w:rsidRPr="00035F8B">
        <w:t>6.</w:t>
      </w:r>
      <w:r w:rsidRPr="00035F8B">
        <w:tab/>
        <w:t>ribadisce che gli sforzi antiterrorismo devono essere condotti nel pieno rispetto del diritto internazionale umanitario e in materia di diritti umani; osserva che l'espulsione delle forze europee, lo smantellamento dei partenariati in materia di sicurezza e il perseguimento di un partenariato con la Russia non hanno prodotto alcun guadagno in termini di sicurezza; esprime preoccupazione per la crescente influenza della Russia negli affari politici e di sicurezza, che contribuisce alle violazioni dei diritti umani e alla deriva autoritaria; invita l'UE a coordinarsi con i partner africani per affrontare le sfide in materia di sicurezza e governance e rafforzare il sostegno alla società civile e agli attori umanitari;</w:t>
      </w:r>
    </w:p>
    <w:p w:rsidR="00616E1D" w:rsidRPr="00035F8B" w:rsidP="00616E1D" w14:paraId="6DD9D245" w14:textId="4127BFE8">
      <w:pPr>
        <w:pStyle w:val="NormalHanging12a"/>
      </w:pPr>
      <w:r w:rsidRPr="00035F8B">
        <w:t>7.</w:t>
      </w:r>
      <w:r w:rsidRPr="00035F8B">
        <w:tab/>
        <w:t>incarica la sua Presidente di trasmettere la presente risoluzione al Consiglio, alla Commissione, alla VP</w:t>
      </w:r>
      <w:r w:rsidRPr="00035F8B" w:rsidR="004D4506">
        <w:t> </w:t>
      </w:r>
      <w:r w:rsidRPr="00035F8B">
        <w:t>/</w:t>
      </w:r>
      <w:r w:rsidRPr="00035F8B" w:rsidR="004D4506">
        <w:t> </w:t>
      </w:r>
      <w:r w:rsidRPr="00035F8B">
        <w:t xml:space="preserve">AR, agli Stati membri, alle autorità </w:t>
      </w:r>
      <w:r w:rsidRPr="00035F8B">
        <w:t>burkinabé</w:t>
      </w:r>
      <w:r w:rsidRPr="00035F8B">
        <w:t>, all'Unione africana e alle Nazioni Unite.</w:t>
      </w:r>
    </w:p>
    <w:sectPr w:rsidSect="00616E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16E1D" w14:paraId="46FD2BC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16E1D" w14:paraId="34E6769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16E1D" w14:paraId="678EBCE7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16E1D" w14:paraId="5EFF4FD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16E1D" w14:paraId="12285FC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16E1D" w14:paraId="045FB0B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371666">
    <w:abstractNumId w:val="9"/>
  </w:num>
  <w:num w:numId="2" w16cid:durableId="382557010">
    <w:abstractNumId w:val="9"/>
  </w:num>
  <w:num w:numId="3" w16cid:durableId="1867715133">
    <w:abstractNumId w:val="7"/>
  </w:num>
  <w:num w:numId="4" w16cid:durableId="1370103826">
    <w:abstractNumId w:val="7"/>
  </w:num>
  <w:num w:numId="5" w16cid:durableId="1470706655">
    <w:abstractNumId w:val="6"/>
  </w:num>
  <w:num w:numId="6" w16cid:durableId="1183787925">
    <w:abstractNumId w:val="6"/>
  </w:num>
  <w:num w:numId="7" w16cid:durableId="1635719395">
    <w:abstractNumId w:val="5"/>
  </w:num>
  <w:num w:numId="8" w16cid:durableId="1734812284">
    <w:abstractNumId w:val="5"/>
  </w:num>
  <w:num w:numId="9" w16cid:durableId="1342198984">
    <w:abstractNumId w:val="4"/>
  </w:num>
  <w:num w:numId="10" w16cid:durableId="464540586">
    <w:abstractNumId w:val="4"/>
  </w:num>
  <w:num w:numId="11" w16cid:durableId="2059160492">
    <w:abstractNumId w:val="8"/>
  </w:num>
  <w:num w:numId="12" w16cid:durableId="837189521">
    <w:abstractNumId w:val="8"/>
  </w:num>
  <w:num w:numId="13" w16cid:durableId="1941327698">
    <w:abstractNumId w:val="3"/>
  </w:num>
  <w:num w:numId="14" w16cid:durableId="1008367100">
    <w:abstractNumId w:val="3"/>
  </w:num>
  <w:num w:numId="15" w16cid:durableId="465243140">
    <w:abstractNumId w:val="2"/>
  </w:num>
  <w:num w:numId="16" w16cid:durableId="431979853">
    <w:abstractNumId w:val="2"/>
  </w:num>
  <w:num w:numId="17" w16cid:durableId="4480184">
    <w:abstractNumId w:val="1"/>
  </w:num>
  <w:num w:numId="18" w16cid:durableId="1387602207">
    <w:abstractNumId w:val="1"/>
  </w:num>
  <w:num w:numId="19" w16cid:durableId="1003435185">
    <w:abstractNumId w:val="0"/>
  </w:num>
  <w:num w:numId="20" w16cid:durableId="1473063901">
    <w:abstractNumId w:val="0"/>
  </w:num>
  <w:num w:numId="21" w16cid:durableId="1760062079">
    <w:abstractNumId w:val="9"/>
  </w:num>
  <w:num w:numId="22" w16cid:durableId="852501550">
    <w:abstractNumId w:val="7"/>
  </w:num>
  <w:num w:numId="23" w16cid:durableId="776829688">
    <w:abstractNumId w:val="6"/>
  </w:num>
  <w:num w:numId="24" w16cid:durableId="1487016081">
    <w:abstractNumId w:val="5"/>
  </w:num>
  <w:num w:numId="25" w16cid:durableId="1757554087">
    <w:abstractNumId w:val="4"/>
  </w:num>
  <w:num w:numId="26" w16cid:durableId="257173855">
    <w:abstractNumId w:val="8"/>
  </w:num>
  <w:num w:numId="27" w16cid:durableId="1596862279">
    <w:abstractNumId w:val="3"/>
  </w:num>
  <w:num w:numId="28" w16cid:durableId="42607823">
    <w:abstractNumId w:val="2"/>
  </w:num>
  <w:num w:numId="29" w16cid:durableId="711419919">
    <w:abstractNumId w:val="1"/>
  </w:num>
  <w:num w:numId="30" w16cid:durableId="550532477">
    <w:abstractNumId w:val="0"/>
  </w:num>
  <w:num w:numId="31" w16cid:durableId="72506964">
    <w:abstractNumId w:val="9"/>
  </w:num>
  <w:num w:numId="32" w16cid:durableId="2003198817">
    <w:abstractNumId w:val="7"/>
  </w:num>
  <w:num w:numId="33" w16cid:durableId="833421762">
    <w:abstractNumId w:val="6"/>
  </w:num>
  <w:num w:numId="34" w16cid:durableId="1338534902">
    <w:abstractNumId w:val="5"/>
  </w:num>
  <w:num w:numId="35" w16cid:durableId="555236175">
    <w:abstractNumId w:val="4"/>
  </w:num>
  <w:num w:numId="36" w16cid:durableId="487401927">
    <w:abstractNumId w:val="8"/>
  </w:num>
  <w:num w:numId="37" w16cid:durableId="2029987753">
    <w:abstractNumId w:val="3"/>
  </w:num>
  <w:num w:numId="38" w16cid:durableId="846947051">
    <w:abstractNumId w:val="2"/>
  </w:num>
  <w:num w:numId="39" w16cid:durableId="1645768483">
    <w:abstractNumId w:val="1"/>
  </w:num>
  <w:num w:numId="40" w16cid:durableId="1883401696">
    <w:abstractNumId w:val="0"/>
  </w:num>
  <w:num w:numId="41" w16cid:durableId="855537304">
    <w:abstractNumId w:val="10"/>
  </w:num>
  <w:num w:numId="42" w16cid:durableId="378281526">
    <w:abstractNumId w:val="10"/>
  </w:num>
  <w:num w:numId="43" w16cid:durableId="1613978482">
    <w:abstractNumId w:val="10"/>
  </w:num>
  <w:num w:numId="44" w16cid:durableId="12407964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C6B"/>
    <w:rsid w:val="00002272"/>
    <w:rsid w:val="00035F8B"/>
    <w:rsid w:val="00064002"/>
    <w:rsid w:val="000677B9"/>
    <w:rsid w:val="000831BA"/>
    <w:rsid w:val="000A42CC"/>
    <w:rsid w:val="000C2C6B"/>
    <w:rsid w:val="000E7DD9"/>
    <w:rsid w:val="0010095E"/>
    <w:rsid w:val="00125B37"/>
    <w:rsid w:val="00187494"/>
    <w:rsid w:val="001F32AE"/>
    <w:rsid w:val="002767FF"/>
    <w:rsid w:val="002B18FE"/>
    <w:rsid w:val="002B5493"/>
    <w:rsid w:val="002F4FEA"/>
    <w:rsid w:val="00343214"/>
    <w:rsid w:val="00361C00"/>
    <w:rsid w:val="00395FA1"/>
    <w:rsid w:val="003C387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506"/>
    <w:rsid w:val="0050519A"/>
    <w:rsid w:val="005072A1"/>
    <w:rsid w:val="00514517"/>
    <w:rsid w:val="00545827"/>
    <w:rsid w:val="00560270"/>
    <w:rsid w:val="005C2568"/>
    <w:rsid w:val="005F1B17"/>
    <w:rsid w:val="006037C0"/>
    <w:rsid w:val="00616E1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6435"/>
    <w:rsid w:val="00F5134D"/>
    <w:rsid w:val="00F74202"/>
    <w:rsid w:val="00F87713"/>
    <w:rsid w:val="00FB4360"/>
    <w:rsid w:val="00FD0C70"/>
  </w:rsids>
  <w:docVars>
    <w:docVar w:name="dvdocse" w:val="B10-0318/2026"/>
    <w:docVar w:name="dvlangue" w:val="IT"/>
    <w:docVar w:name="dvnumam" w:val="0"/>
    <w:docVar w:name="dvpe" w:val="783.374"/>
    <w:docVar w:name="dvtitre" w:val="Risoluzione del Parlamento europeo del 18 giugno 2026 sulla continua repressione dello spazio civico e delle libertà fondamentali in Burkina Faso(2026/276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758F2FF"/>
  <w15:chartTrackingRefBased/>
  <w15:docId w15:val="{803649C4-2E22-4B6D-AFCB-B03D2994C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C387D"/>
    <w:pPr>
      <w:spacing w:after="240"/>
      <w:ind w:left="567" w:hanging="567"/>
    </w:pPr>
  </w:style>
  <w:style w:type="paragraph" w:customStyle="1" w:styleId="EPComma">
    <w:name w:val="EPComma"/>
    <w:basedOn w:val="Normal"/>
    <w:rsid w:val="003C387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C387D"/>
    <w:rPr>
      <w:sz w:val="24"/>
      <w:lang w:val="it-IT"/>
    </w:rPr>
  </w:style>
  <w:style w:type="paragraph" w:styleId="Revision">
    <w:name w:val="Revision"/>
    <w:hidden/>
    <w:uiPriority w:val="99"/>
    <w:semiHidden/>
    <w:rsid w:val="004D4506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2026-06-18T11:04:00Z</dcterms:created>
  <dcterms:modified xsi:type="dcterms:W3CDTF">2026-06-18T11:04:00Z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B10-0318/2026</vt:lpwstr>
  </property>
  <property fmtid="{D5CDD505-2E9C-101B-9397-08002B2CF9AE}" pid="4" name="&lt;Type&gt;">
    <vt:lpwstr>RR</vt:lpwstr>
  </property>
</Properties>
</file>