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87E951" w14:textId="77777777" w:rsidTr="0010095E">
        <w:tblPrEx>
          <w:tblW w:w="9072" w:type="dxa"/>
          <w:tblLook w:val="01E0"/>
        </w:tblPrEx>
        <w:trPr>
          <w:trHeight w:hRule="exact" w:val="1418"/>
        </w:trPr>
        <w:tc>
          <w:tcPr>
            <w:tcW w:w="6804" w:type="dxa"/>
            <w:shd w:val="clear" w:color="auto" w:fill="auto"/>
            <w:vAlign w:val="center"/>
          </w:tcPr>
          <w:p w:rsidR="00751A4A" w:rsidRPr="0042790E" w:rsidP="0010095E" w14:paraId="5D420BE6" w14:textId="06DB7F38">
            <w:pPr>
              <w:pStyle w:val="EPName"/>
            </w:pPr>
            <w:r w:rsidRPr="0042790E">
              <w:t>Europees Parlement</w:t>
            </w:r>
          </w:p>
          <w:p w:rsidR="00751A4A" w:rsidRPr="0042790E" w:rsidP="005F1B17" w14:paraId="49CF68F8" w14:textId="77777777">
            <w:pPr>
              <w:pStyle w:val="EPTerm"/>
              <w:rPr>
                <w:rStyle w:val="HideTWBExt"/>
                <w:noProof w:val="0"/>
                <w:vanish w:val="0"/>
                <w:color w:val="auto"/>
              </w:rPr>
            </w:pPr>
            <w:r w:rsidRPr="0042790E">
              <w:t>2024</w:t>
            </w:r>
            <w:r w:rsidRPr="0042790E" w:rsidR="00817416">
              <w:t>-202</w:t>
            </w:r>
            <w:r w:rsidRPr="0042790E">
              <w:t>9</w:t>
            </w:r>
          </w:p>
        </w:tc>
        <w:tc>
          <w:tcPr>
            <w:tcW w:w="2268" w:type="dxa"/>
            <w:shd w:val="clear" w:color="auto" w:fill="auto"/>
          </w:tcPr>
          <w:p w:rsidR="00751A4A" w:rsidRPr="0042790E" w:rsidP="0010095E" w14:paraId="34FAD9F2" w14:textId="77777777">
            <w:pPr>
              <w:pStyle w:val="EPLogo"/>
            </w:pPr>
            <w:r w:rsidRPr="0042790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2790E" w:rsidP="004C5D52" w14:paraId="770E7814" w14:textId="77777777">
      <w:pPr>
        <w:pStyle w:val="LineTop"/>
      </w:pPr>
    </w:p>
    <w:p w:rsidR="00680577" w:rsidRPr="0042790E" w:rsidP="00680577" w14:paraId="01218531" w14:textId="45D1BF82">
      <w:pPr>
        <w:pStyle w:val="EPBodyTA1"/>
      </w:pPr>
      <w:r w:rsidRPr="0042790E">
        <w:t>AANGENOMEN TEKSTEN</w:t>
      </w:r>
    </w:p>
    <w:p w:rsidR="00D058B8" w:rsidRPr="0042790E" w:rsidP="00D058B8" w14:paraId="7DFF47E4" w14:textId="77777777">
      <w:pPr>
        <w:pStyle w:val="LineBottom"/>
      </w:pPr>
    </w:p>
    <w:p w:rsidR="00177F40" w:rsidRPr="0042790E" w:rsidP="00177F40" w14:paraId="5B13E752" w14:textId="3E5C746A">
      <w:pPr>
        <w:pStyle w:val="ATHeading1"/>
      </w:pPr>
      <w:bookmarkStart w:id="0" w:name="TANumber"/>
      <w:r w:rsidRPr="0042790E">
        <w:t>P10_TA(2026)0</w:t>
      </w:r>
      <w:r w:rsidRPr="0042790E" w:rsidR="0042790E">
        <w:t>225</w:t>
      </w:r>
      <w:bookmarkEnd w:id="0"/>
    </w:p>
    <w:p w:rsidR="00177F40" w:rsidRPr="0042790E" w:rsidP="00177F40" w14:paraId="39F6D39B" w14:textId="77777777">
      <w:pPr>
        <w:pStyle w:val="ATHeading2"/>
      </w:pPr>
      <w:bookmarkStart w:id="1" w:name="title"/>
      <w:r w:rsidRPr="0042790E">
        <w:t>Aanhoudende inperking van de maatschappelijke ruimte en de fundamentele vrijheden in Burkina Faso</w:t>
      </w:r>
      <w:bookmarkEnd w:id="1"/>
    </w:p>
    <w:p w:rsidR="00177F40" w:rsidRPr="0042790E" w:rsidP="00177F40" w14:paraId="1CDAAA48" w14:textId="77777777">
      <w:pPr>
        <w:rPr>
          <w:i/>
          <w:vanish/>
        </w:rPr>
      </w:pPr>
      <w:r>
        <w:rPr>
          <w:i/>
        </w:rPr>
        <w:fldChar w:fldCharType="begin"/>
      </w:r>
      <w:r w:rsidRPr="0042790E">
        <w:rPr>
          <w:i/>
        </w:rPr>
        <w:instrText xml:space="preserve"> TC"(</w:instrText>
      </w:r>
      <w:bookmarkStart w:id="2" w:name="DocNumber"/>
      <w:r w:rsidRPr="0042790E">
        <w:rPr>
          <w:i/>
        </w:rPr>
        <w:instrText>B10-0318, 320, 321 en 329/2026</w:instrText>
      </w:r>
      <w:bookmarkEnd w:id="2"/>
      <w:r w:rsidRPr="0042790E">
        <w:rPr>
          <w:i/>
        </w:rPr>
        <w:instrText xml:space="preserve">)"\l3 \n&gt; \* MERGEFORMAT </w:instrText>
      </w:r>
      <w:r>
        <w:rPr>
          <w:i/>
        </w:rPr>
        <w:fldChar w:fldCharType="end"/>
      </w:r>
    </w:p>
    <w:p w:rsidR="00177F40" w:rsidRPr="0042790E" w:rsidP="00177F40" w14:paraId="36047B41" w14:textId="77777777">
      <w:pPr>
        <w:rPr>
          <w:vanish/>
        </w:rPr>
      </w:pPr>
      <w:bookmarkStart w:id="3" w:name="PE"/>
      <w:r w:rsidRPr="0042790E">
        <w:rPr>
          <w:vanish/>
        </w:rPr>
        <w:t>PE783.374</w:t>
      </w:r>
      <w:bookmarkEnd w:id="3"/>
    </w:p>
    <w:p w:rsidR="00177F40" w:rsidRPr="0042790E" w:rsidP="00177F40" w14:paraId="2768F452" w14:textId="77777777">
      <w:pPr>
        <w:pStyle w:val="ATHeading3"/>
      </w:pPr>
      <w:bookmarkStart w:id="4" w:name="Sujet"/>
      <w:r w:rsidRPr="0042790E">
        <w:t>Resolutie van het Europees Parlement van 18 juni 2026 over de aanhoudende inperking van de maatschappelijke ruimte en de fundamentele vrijheden in Burkina Faso</w:t>
      </w:r>
      <w:bookmarkEnd w:id="4"/>
      <w:r w:rsidRPr="0042790E">
        <w:t xml:space="preserve"> </w:t>
      </w:r>
      <w:bookmarkStart w:id="5" w:name="References"/>
      <w:r w:rsidRPr="0042790E">
        <w:t>(2026/2767(RSP))</w:t>
      </w:r>
      <w:bookmarkEnd w:id="5"/>
    </w:p>
    <w:p w:rsidR="0032771B" w:rsidRPr="0042790E" w:rsidP="0032771B" w14:paraId="1319E285" w14:textId="77777777">
      <w:pPr>
        <w:pStyle w:val="EPComma"/>
      </w:pPr>
      <w:bookmarkStart w:id="6" w:name="TextBodyBegin"/>
      <w:bookmarkEnd w:id="6"/>
      <w:r w:rsidRPr="0042790E">
        <w:rPr>
          <w:i/>
          <w:iCs/>
        </w:rPr>
        <w:t>Het Europees Parlement</w:t>
      </w:r>
      <w:r w:rsidRPr="0042790E">
        <w:t>,</w:t>
      </w:r>
    </w:p>
    <w:p w:rsidR="0032771B" w:rsidRPr="0042790E" w:rsidP="0032771B" w14:paraId="6313B4E6" w14:textId="77777777">
      <w:pPr>
        <w:pStyle w:val="NormalHanging12a"/>
      </w:pPr>
      <w:r w:rsidRPr="0042790E">
        <w:t>–</w:t>
      </w:r>
      <w:r w:rsidRPr="0042790E">
        <w:tab/>
        <w:t>gezien artikel 150, lid 5, en artikel 136, lid 4, van zijn Reglement,</w:t>
      </w:r>
    </w:p>
    <w:p w:rsidR="0032771B" w:rsidRPr="0042790E" w:rsidP="0032771B" w14:paraId="060FB852" w14:textId="77777777">
      <w:pPr>
        <w:pStyle w:val="NormalHanging12a"/>
        <w:rPr>
          <w:bCs/>
        </w:rPr>
      </w:pPr>
      <w:r w:rsidRPr="0042790E">
        <w:t>A.</w:t>
      </w:r>
      <w:r w:rsidRPr="0042790E">
        <w:tab/>
        <w:t>overwegende dat de politieke situatie, de mensenrechtensituatie en de veiligheidssituatie, alsmede de ruimte voor het maatschappelijk middenveld en de democratie in Burkina Faso sinds de militaire staatsgreep van 2022 aanzienlijk zijn verslechterd;</w:t>
      </w:r>
    </w:p>
    <w:p w:rsidR="0032771B" w:rsidRPr="0042790E" w:rsidP="0032771B" w14:paraId="241ED052" w14:textId="77777777">
      <w:pPr>
        <w:pStyle w:val="NormalHanging12a"/>
      </w:pPr>
      <w:r w:rsidRPr="0042790E">
        <w:t>B.</w:t>
      </w:r>
      <w:r w:rsidRPr="0042790E">
        <w:tab/>
        <w:t>overwegende dat de Burkinese regering journalisten, tegenstanders, leden van het maatschappelijk middenveld en rechters heeft geïntimideerd, onrechtmatig heeft opgeroepen voor militaire dienst, onder dwang heeft laten verdwijnen en willekeurig heeft vastgehouden; overwegende dat de Fulanigemeenschap het slachtoffer is geworden van etnische zuivering; overwegende dat aanvallen op de media hebben geleid tot de opschorting van de vergunning van kranten, radiostations en tv-zenders, waaronder onlangs nog TV5Monde;</w:t>
      </w:r>
    </w:p>
    <w:p w:rsidR="0032771B" w:rsidRPr="0042790E" w:rsidP="0032771B" w14:paraId="4D2AABE9" w14:textId="77777777">
      <w:pPr>
        <w:pStyle w:val="NormalHanging12a"/>
      </w:pPr>
      <w:r w:rsidRPr="0042790E">
        <w:t>C.</w:t>
      </w:r>
      <w:r w:rsidRPr="0042790E">
        <w:tab/>
        <w:t>overwegende dat de Burkinese regering alle politieke partijen en 118 maatschappelijke organisaties heeft ontbonden, honderden verenigingen, waaronder de Algemene Burkinese studentenvereniging, heeft geschorst, de ruimte voor het maatschappelijk middenveld verder heeft ingeperkt en maatschappelijke organisaties heeft verplicht hun rekeningen af te sluiten en over te stappen naar een door de staat gecontroleerde bank; overwegende dat Wet nr. 011-2025/ALT inzake de vrijheid van vereniging restrictieve eisen stelt aan maatschappelijke organisaties; overwegende dat het nieuwe Wetboek personen- en familierecht de “bevordering” van relaties tussen personen van hetzelfde geslacht strafbaar stelt; overwegende dat de doodstraf voor bepaalde misdrijven opnieuw zou worden ingevoerd met een wetsontwerp;</w:t>
      </w:r>
    </w:p>
    <w:p w:rsidR="0032771B" w:rsidRPr="0042790E" w:rsidP="0032771B" w14:paraId="7911E67A" w14:textId="77777777">
      <w:pPr>
        <w:pStyle w:val="NormalHanging12a"/>
      </w:pPr>
      <w:r w:rsidRPr="0042790E">
        <w:t>D.</w:t>
      </w:r>
      <w:r w:rsidRPr="0042790E">
        <w:tab/>
        <w:t xml:space="preserve">overwegende dat de veiligheidssituatie nog steeds rampzalig is als gevolg van gewelddadige terroristische aanslagen, en dat miljoenen mensen ontheemd zijn geraakt </w:t>
      </w:r>
      <w:r w:rsidRPr="0042790E">
        <w:t>en afhankelijk zijn van humanitaire hulp; overwegende dat de Europese partners de inspanningen ter bestrijding van terrorisme in de Sahel aanzienlijk hebben ondersteund, wat gepaard ging met grote menselijke offers;</w:t>
      </w:r>
    </w:p>
    <w:p w:rsidR="0032771B" w:rsidRPr="0042790E" w:rsidP="0032771B" w14:paraId="3EC3D88C" w14:textId="77777777">
      <w:pPr>
        <w:pStyle w:val="NormalHanging12a"/>
        <w:rPr>
          <w:bCs/>
        </w:rPr>
      </w:pPr>
      <w:r w:rsidRPr="0042790E">
        <w:t>1.</w:t>
      </w:r>
      <w:r w:rsidRPr="0042790E">
        <w:tab/>
        <w:t>veroordeelt ten stelligste de ontbinding en schorsing van maatschappelijke organisaties; dringt er bij de Burkinese autoriteiten op aan deze maatregelen onmiddellijk ongedaan te maken en de vrijheid van vereniging, vergadering en meningsuiting te handhaven, onder meer door Wet nr. 011-2025/ALT en andere daarmee samenhangende maatregelen te wijzigen;</w:t>
      </w:r>
    </w:p>
    <w:p w:rsidR="0032771B" w:rsidRPr="0042790E" w:rsidP="0032771B" w14:paraId="7A574102" w14:textId="77777777">
      <w:pPr>
        <w:pStyle w:val="NormalHanging12a"/>
        <w:widowControl/>
      </w:pPr>
      <w:r w:rsidRPr="0042790E">
        <w:t>2.</w:t>
      </w:r>
      <w:r w:rsidRPr="0042790E">
        <w:tab/>
        <w:t>dringt aan op onmiddellijke beëindiging van de intimidatie, onwettige dienstplicht, pesterijen, willekeurige detentie en gedwongen verdwijningen van actoren uit het maatschappelijk middenveld, journalisten, mensenrechtenverdedigers, humanitaire hulpverleners en politieke tegenstanders; dringt aan op onafhankelijk onderzoek naar alle beschuldigingen van misdrijven en mensenrechtenschendingen;</w:t>
      </w:r>
    </w:p>
    <w:p w:rsidR="0032771B" w:rsidRPr="0042790E" w:rsidP="0032771B" w14:paraId="0065D4E1" w14:textId="77777777">
      <w:pPr>
        <w:pStyle w:val="NormalHanging12a"/>
        <w:widowControl/>
      </w:pPr>
      <w:r w:rsidRPr="0042790E">
        <w:t>3.</w:t>
      </w:r>
      <w:r w:rsidRPr="0042790E">
        <w:tab/>
        <w:t>roept de Burkinese autoriteiten op de persvrijheid te handhaven, de beperkingen voor de media op te heffen en journalisten in staat te stellen vrij en veilig te werken;</w:t>
      </w:r>
    </w:p>
    <w:p w:rsidR="0032771B" w:rsidRPr="0042790E" w:rsidP="0032771B" w14:paraId="5DA4659F" w14:textId="77777777">
      <w:pPr>
        <w:pStyle w:val="NormalHanging12a"/>
      </w:pPr>
      <w:r w:rsidRPr="0042790E">
        <w:t>4.</w:t>
      </w:r>
      <w:r w:rsidRPr="0042790E">
        <w:tab/>
        <w:t>roept de Burkinese autoriteiten op om het recht van studentenorganisaties en politieke partijen om zich te organiseren te herstellen, en om met een geloofwaardig stappenplan te komen dat leidt tot vrije en transparante verkiezingen en een burgerregering;</w:t>
      </w:r>
    </w:p>
    <w:p w:rsidR="0032771B" w:rsidRPr="0042790E" w:rsidP="0032771B" w14:paraId="06DB7336" w14:textId="77777777">
      <w:pPr>
        <w:pStyle w:val="NormalHanging12a"/>
      </w:pPr>
      <w:r w:rsidRPr="0042790E">
        <w:t>5.</w:t>
      </w:r>
      <w:r w:rsidRPr="0042790E">
        <w:tab/>
        <w:t>roept de Burkinese autoriteiten op de doodstraf niet opnieuw in te voeren, hun besluit om zich uit het Internationaal Strafhof terug te trekken ongedaan te maken en de inspanningen van het maatschappelijk middenveld om de mensenrechten, gelijkheid en non-discriminatie op welk grond dan ook te handhaven, niet langer als strafbaar te beschouwen;</w:t>
      </w:r>
    </w:p>
    <w:p w:rsidR="0032771B" w:rsidRPr="0042790E" w:rsidP="0032771B" w14:paraId="2BDF9671" w14:textId="77777777">
      <w:pPr>
        <w:pStyle w:val="NormalHanging12a"/>
        <w:rPr>
          <w:bCs/>
        </w:rPr>
      </w:pPr>
      <w:r w:rsidRPr="0042790E">
        <w:t>6.</w:t>
      </w:r>
      <w:r w:rsidRPr="0042790E">
        <w:tab/>
        <w:t>herhaalt dat bij de inspanningen ter bestrijding van terrorisme de internationale mensenrechten en het humanitair recht volledig moeten worden geëerbiedigd; merkt op dat de uitwijzing van Europese troepen, de ontmanteling van veiligheidspartnerschappen en het streven naar een partnerschap met Rusland geen grotere veiligheid hebben opgeleverd; uit zijn bezorgdheid over de groeiende invloed van Rusland op het gebied van veiligheid en politiek, die mensenrechtenschendingen en een verschuiving naar autoritarisme in de hand werkt; dringt er bij de EU op aan samen te werken met Afrikaanse partners om de uitdagingen op het gebied van veiligheid en bestuur aan te pakken en de steun aan het maatschappelijk middenveld en humanitaire actoren te versterken;</w:t>
      </w:r>
    </w:p>
    <w:p w:rsidR="00C40EBC" w:rsidRPr="0042790E" w:rsidP="00C40EBC" w14:paraId="3B9B2CE4" w14:textId="5200E8CF">
      <w:pPr>
        <w:pStyle w:val="NormalHanging12a"/>
      </w:pPr>
      <w:r w:rsidRPr="0042790E">
        <w:t>7.</w:t>
      </w:r>
      <w:r w:rsidRPr="0042790E">
        <w:tab/>
        <w:t>verzoekt zijn Voorzitter deze resolutie te doen toekomen aan de Raad, de Commissie, de VV/HV, de lidstaten, de Burkinese autoriteiten, de Afrikaanse Unie en de Verenigde Naties.</w:t>
      </w:r>
    </w:p>
    <w:sectPr w:rsidSect="00C40EB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EBC" w14:paraId="2F1BF9F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EBC" w14:paraId="636E442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EBC" w14:paraId="1546F05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EBC" w14:paraId="1C1857B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EBC" w14:paraId="605C7C2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EBC" w14:paraId="648E0E2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9871342">
    <w:abstractNumId w:val="9"/>
  </w:num>
  <w:num w:numId="2" w16cid:durableId="1971548283">
    <w:abstractNumId w:val="9"/>
  </w:num>
  <w:num w:numId="3" w16cid:durableId="1721901500">
    <w:abstractNumId w:val="7"/>
  </w:num>
  <w:num w:numId="4" w16cid:durableId="133328410">
    <w:abstractNumId w:val="7"/>
  </w:num>
  <w:num w:numId="5" w16cid:durableId="1703167361">
    <w:abstractNumId w:val="6"/>
  </w:num>
  <w:num w:numId="6" w16cid:durableId="1061752055">
    <w:abstractNumId w:val="6"/>
  </w:num>
  <w:num w:numId="7" w16cid:durableId="542910916">
    <w:abstractNumId w:val="5"/>
  </w:num>
  <w:num w:numId="8" w16cid:durableId="1960842583">
    <w:abstractNumId w:val="5"/>
  </w:num>
  <w:num w:numId="9" w16cid:durableId="1549759144">
    <w:abstractNumId w:val="4"/>
  </w:num>
  <w:num w:numId="10" w16cid:durableId="1003314622">
    <w:abstractNumId w:val="4"/>
  </w:num>
  <w:num w:numId="11" w16cid:durableId="693312864">
    <w:abstractNumId w:val="8"/>
  </w:num>
  <w:num w:numId="12" w16cid:durableId="376855677">
    <w:abstractNumId w:val="8"/>
  </w:num>
  <w:num w:numId="13" w16cid:durableId="213320438">
    <w:abstractNumId w:val="3"/>
  </w:num>
  <w:num w:numId="14" w16cid:durableId="1039553103">
    <w:abstractNumId w:val="3"/>
  </w:num>
  <w:num w:numId="15" w16cid:durableId="1075594082">
    <w:abstractNumId w:val="2"/>
  </w:num>
  <w:num w:numId="16" w16cid:durableId="115104927">
    <w:abstractNumId w:val="2"/>
  </w:num>
  <w:num w:numId="17" w16cid:durableId="382295096">
    <w:abstractNumId w:val="1"/>
  </w:num>
  <w:num w:numId="18" w16cid:durableId="1046445342">
    <w:abstractNumId w:val="1"/>
  </w:num>
  <w:num w:numId="19" w16cid:durableId="1607075941">
    <w:abstractNumId w:val="0"/>
  </w:num>
  <w:num w:numId="20" w16cid:durableId="2032994264">
    <w:abstractNumId w:val="0"/>
  </w:num>
  <w:num w:numId="21" w16cid:durableId="1739548904">
    <w:abstractNumId w:val="9"/>
  </w:num>
  <w:num w:numId="22" w16cid:durableId="269094064">
    <w:abstractNumId w:val="7"/>
  </w:num>
  <w:num w:numId="23" w16cid:durableId="1168445200">
    <w:abstractNumId w:val="6"/>
  </w:num>
  <w:num w:numId="24" w16cid:durableId="1621256747">
    <w:abstractNumId w:val="5"/>
  </w:num>
  <w:num w:numId="25" w16cid:durableId="1936745752">
    <w:abstractNumId w:val="4"/>
  </w:num>
  <w:num w:numId="26" w16cid:durableId="876696808">
    <w:abstractNumId w:val="8"/>
  </w:num>
  <w:num w:numId="27" w16cid:durableId="1980959104">
    <w:abstractNumId w:val="3"/>
  </w:num>
  <w:num w:numId="28" w16cid:durableId="1282154626">
    <w:abstractNumId w:val="2"/>
  </w:num>
  <w:num w:numId="29" w16cid:durableId="2031755014">
    <w:abstractNumId w:val="1"/>
  </w:num>
  <w:num w:numId="30" w16cid:durableId="881988794">
    <w:abstractNumId w:val="0"/>
  </w:num>
  <w:num w:numId="31" w16cid:durableId="1632203894">
    <w:abstractNumId w:val="9"/>
  </w:num>
  <w:num w:numId="32" w16cid:durableId="521020942">
    <w:abstractNumId w:val="7"/>
  </w:num>
  <w:num w:numId="33" w16cid:durableId="154808307">
    <w:abstractNumId w:val="6"/>
  </w:num>
  <w:num w:numId="34" w16cid:durableId="65037034">
    <w:abstractNumId w:val="5"/>
  </w:num>
  <w:num w:numId="35" w16cid:durableId="175771137">
    <w:abstractNumId w:val="4"/>
  </w:num>
  <w:num w:numId="36" w16cid:durableId="1305157574">
    <w:abstractNumId w:val="8"/>
  </w:num>
  <w:num w:numId="37" w16cid:durableId="1757365469">
    <w:abstractNumId w:val="3"/>
  </w:num>
  <w:num w:numId="38" w16cid:durableId="758059021">
    <w:abstractNumId w:val="2"/>
  </w:num>
  <w:num w:numId="39" w16cid:durableId="178201804">
    <w:abstractNumId w:val="1"/>
  </w:num>
  <w:num w:numId="40" w16cid:durableId="1534877079">
    <w:abstractNumId w:val="0"/>
  </w:num>
  <w:num w:numId="41" w16cid:durableId="704059914">
    <w:abstractNumId w:val="10"/>
  </w:num>
  <w:num w:numId="42" w16cid:durableId="1651054854">
    <w:abstractNumId w:val="10"/>
  </w:num>
  <w:num w:numId="43" w16cid:durableId="2135636642">
    <w:abstractNumId w:val="10"/>
  </w:num>
  <w:num w:numId="44" w16cid:durableId="2054500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F40"/>
    <w:rsid w:val="00002272"/>
    <w:rsid w:val="00064002"/>
    <w:rsid w:val="000677B9"/>
    <w:rsid w:val="000831BA"/>
    <w:rsid w:val="000A42CC"/>
    <w:rsid w:val="000E7DD9"/>
    <w:rsid w:val="0010095E"/>
    <w:rsid w:val="00125B37"/>
    <w:rsid w:val="00177F40"/>
    <w:rsid w:val="00187494"/>
    <w:rsid w:val="001F32AE"/>
    <w:rsid w:val="002767FF"/>
    <w:rsid w:val="002B18FE"/>
    <w:rsid w:val="002B5493"/>
    <w:rsid w:val="0032771B"/>
    <w:rsid w:val="00343214"/>
    <w:rsid w:val="00361C00"/>
    <w:rsid w:val="00395FA1"/>
    <w:rsid w:val="003E15D4"/>
    <w:rsid w:val="00411CCE"/>
    <w:rsid w:val="0041666E"/>
    <w:rsid w:val="00421060"/>
    <w:rsid w:val="0042790E"/>
    <w:rsid w:val="00471C19"/>
    <w:rsid w:val="00472B60"/>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EBC"/>
    <w:rsid w:val="00C61C0C"/>
    <w:rsid w:val="00C941CB"/>
    <w:rsid w:val="00CC2357"/>
    <w:rsid w:val="00CF071A"/>
    <w:rsid w:val="00D058B8"/>
    <w:rsid w:val="00D3621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18, 320, 321 en 329/2026"/>
    <w:docVar w:name="dvlangue" w:val="NL"/>
    <w:docVar w:name="dvnumam" w:val="0"/>
    <w:docVar w:name="dvpe" w:val="783.374"/>
    <w:docVar w:name="dvtitre" w:val="Resolutie van het Europees Parlement van 18 juni 2026 over de aanhoudende inperking van de maatschappelijke ruimte en de fundamentele vrijheden in Burkina Faso(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93DC65"/>
  <w15:chartTrackingRefBased/>
  <w15:docId w15:val="{02CD0ED4-CFFD-4D66-BBCD-A16E4ABB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771B"/>
    <w:pPr>
      <w:spacing w:after="240"/>
      <w:ind w:left="567" w:hanging="567"/>
    </w:pPr>
  </w:style>
  <w:style w:type="paragraph" w:customStyle="1" w:styleId="EPComma">
    <w:name w:val="EPComma"/>
    <w:basedOn w:val="Normal"/>
    <w:rsid w:val="0032771B"/>
    <w:pPr>
      <w:spacing w:before="480" w:after="240"/>
    </w:pPr>
  </w:style>
  <w:style w:type="character" w:customStyle="1" w:styleId="NormalHanging12aChar">
    <w:name w:val="NormalHanging12a Char"/>
    <w:basedOn w:val="DefaultParagraphFont"/>
    <w:link w:val="NormalHanging12a"/>
    <w:locked/>
    <w:rsid w:val="0032771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4281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2026-06-18T10:33:00Z</dcterms:created>
  <dcterms:modified xsi:type="dcterms:W3CDTF">2026-06-18T10:33:00Z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B10-0318, 320, 321 en 329/2026</vt:lpwstr>
  </property>
  <property fmtid="{D5CDD505-2E9C-101B-9397-08002B2CF9AE}" pid="4" name="&lt;Type&gt;">
    <vt:lpwstr>RR</vt:lpwstr>
  </property>
</Properties>
</file>