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FFCF207" w14:textId="77777777" w:rsidTr="0010095E">
        <w:tblPrEx>
          <w:tblW w:w="9072" w:type="dxa"/>
          <w:tblLook w:val="01E0"/>
        </w:tblPrEx>
        <w:trPr>
          <w:trHeight w:hRule="exact" w:val="1418"/>
        </w:trPr>
        <w:tc>
          <w:tcPr>
            <w:tcW w:w="6804" w:type="dxa"/>
            <w:shd w:val="clear" w:color="auto" w:fill="auto"/>
            <w:vAlign w:val="center"/>
          </w:tcPr>
          <w:p w:rsidR="00751A4A" w:rsidRPr="002E2ABE" w:rsidP="0010095E" w14:paraId="7A74F459" w14:textId="77777777">
            <w:pPr>
              <w:pStyle w:val="EPName"/>
            </w:pPr>
            <w:r w:rsidRPr="002E2ABE">
              <w:t>Europaparlamentet</w:t>
            </w:r>
          </w:p>
          <w:p w:rsidR="00751A4A" w:rsidRPr="002E2ABE" w:rsidP="005F1B17" w14:paraId="73CEEF38" w14:textId="77777777">
            <w:pPr>
              <w:pStyle w:val="EPTerm"/>
              <w:rPr>
                <w:rStyle w:val="HideTWBExt"/>
                <w:noProof w:val="0"/>
                <w:vanish w:val="0"/>
                <w:color w:val="auto"/>
              </w:rPr>
            </w:pPr>
            <w:r w:rsidRPr="002E2ABE">
              <w:t>2024</w:t>
            </w:r>
            <w:r w:rsidRPr="002E2ABE" w:rsidR="00817416">
              <w:t>-202</w:t>
            </w:r>
            <w:r w:rsidRPr="002E2ABE">
              <w:t>9</w:t>
            </w:r>
          </w:p>
        </w:tc>
        <w:tc>
          <w:tcPr>
            <w:tcW w:w="2268" w:type="dxa"/>
            <w:shd w:val="clear" w:color="auto" w:fill="auto"/>
          </w:tcPr>
          <w:p w:rsidR="00751A4A" w:rsidRPr="002E2ABE" w:rsidP="0010095E" w14:paraId="64BC1EF8" w14:textId="77777777">
            <w:pPr>
              <w:pStyle w:val="EPLogo"/>
            </w:pPr>
            <w:r w:rsidRPr="002E2AB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E2ABE" w:rsidP="004C5D52" w14:paraId="45DDB987" w14:textId="77777777">
      <w:pPr>
        <w:pStyle w:val="LineTop"/>
      </w:pPr>
    </w:p>
    <w:p w:rsidR="00680577" w:rsidRPr="002E2ABE" w:rsidP="00680577" w14:paraId="662358B7" w14:textId="77777777">
      <w:pPr>
        <w:pStyle w:val="EPBodyTA1"/>
      </w:pPr>
      <w:r w:rsidRPr="002E2ABE">
        <w:t>ANTAGNA TEXTER</w:t>
      </w:r>
    </w:p>
    <w:p w:rsidR="00D058B8" w:rsidRPr="002E2ABE" w:rsidP="00D058B8" w14:paraId="750F5B2A" w14:textId="77777777">
      <w:pPr>
        <w:pStyle w:val="LineBottom"/>
      </w:pPr>
    </w:p>
    <w:p w:rsidR="004653D1" w:rsidRPr="002E2ABE" w:rsidP="004653D1" w14:paraId="69294FAB" w14:textId="20322A2D">
      <w:pPr>
        <w:pStyle w:val="ATHeading1"/>
      </w:pPr>
      <w:bookmarkStart w:id="0" w:name="TANumber"/>
      <w:r w:rsidRPr="002E2ABE">
        <w:t>P10_TA(2026)0</w:t>
      </w:r>
      <w:bookmarkEnd w:id="0"/>
      <w:r w:rsidRPr="002E2ABE" w:rsidR="002E2ABE">
        <w:t>225</w:t>
      </w:r>
    </w:p>
    <w:p w:rsidR="004653D1" w:rsidRPr="002E2ABE" w:rsidP="004653D1" w14:paraId="70E2453C" w14:textId="77777777">
      <w:pPr>
        <w:pStyle w:val="ATHeading2"/>
      </w:pPr>
      <w:bookmarkStart w:id="1" w:name="title"/>
      <w:r w:rsidRPr="002E2ABE">
        <w:t>Det fortsatta undertryckandet av det medborgerliga utrymmet och de grundläggande friheterna i Burkina Faso</w:t>
      </w:r>
      <w:bookmarkEnd w:id="1"/>
    </w:p>
    <w:p w:rsidR="004653D1" w:rsidRPr="002E2ABE" w:rsidP="004653D1" w14:paraId="33870123" w14:textId="42CC262E">
      <w:pPr>
        <w:rPr>
          <w:i/>
          <w:vanish/>
        </w:rPr>
      </w:pPr>
      <w:r>
        <w:rPr>
          <w:i/>
        </w:rPr>
        <w:fldChar w:fldCharType="begin"/>
      </w:r>
      <w:r w:rsidRPr="002E2ABE">
        <w:rPr>
          <w:i/>
        </w:rPr>
        <w:instrText xml:space="preserve"> TC"(</w:instrText>
      </w:r>
      <w:bookmarkStart w:id="2" w:name="DocNumber"/>
      <w:r w:rsidRPr="002E2ABE" w:rsidR="003E76C6">
        <w:rPr>
          <w:i/>
        </w:rPr>
        <w:instrText>B10-0318, 0320, 0321 och 0329/2026</w:instrText>
      </w:r>
      <w:bookmarkEnd w:id="2"/>
      <w:r w:rsidRPr="002E2ABE">
        <w:rPr>
          <w:i/>
        </w:rPr>
        <w:instrText xml:space="preserve">)"\l3 \n&gt; \* MERGEFORMAT </w:instrText>
      </w:r>
      <w:r>
        <w:rPr>
          <w:i/>
        </w:rPr>
        <w:fldChar w:fldCharType="end"/>
      </w:r>
    </w:p>
    <w:p w:rsidR="004653D1" w:rsidRPr="002E2ABE" w:rsidP="004653D1" w14:paraId="5D437CBF" w14:textId="77777777">
      <w:pPr>
        <w:rPr>
          <w:vanish/>
        </w:rPr>
      </w:pPr>
      <w:bookmarkStart w:id="3" w:name="PE"/>
      <w:r w:rsidRPr="002E2ABE">
        <w:rPr>
          <w:vanish/>
        </w:rPr>
        <w:t>PE783.374</w:t>
      </w:r>
      <w:bookmarkEnd w:id="3"/>
    </w:p>
    <w:p w:rsidR="004653D1" w:rsidRPr="002E2ABE" w:rsidP="004653D1" w14:paraId="01158DD9" w14:textId="5818E703">
      <w:pPr>
        <w:pStyle w:val="ATHeading3"/>
      </w:pPr>
      <w:bookmarkStart w:id="4" w:name="Sujet"/>
      <w:r w:rsidRPr="002E2ABE">
        <w:t xml:space="preserve">Europaparlamentets resolution av den </w:t>
      </w:r>
      <w:r w:rsidRPr="002E2ABE" w:rsidR="003E76C6">
        <w:t>18 juni</w:t>
      </w:r>
      <w:r w:rsidRPr="002E2ABE">
        <w:t xml:space="preserve"> 2026 om det fortsatta undertryckandet av det medborgerliga utrymmet och de grundläggande friheterna i Burkina Faso</w:t>
      </w:r>
      <w:bookmarkEnd w:id="4"/>
      <w:r w:rsidRPr="002E2ABE">
        <w:t xml:space="preserve"> </w:t>
      </w:r>
      <w:bookmarkStart w:id="5" w:name="References"/>
      <w:r w:rsidRPr="002E2ABE">
        <w:t>(2026/2767(RSP))</w:t>
      </w:r>
      <w:bookmarkEnd w:id="5"/>
    </w:p>
    <w:p w:rsidR="00262EC5" w:rsidRPr="002E2ABE" w:rsidP="00262EC5" w14:paraId="6200C1CD" w14:textId="77777777">
      <w:pPr>
        <w:pStyle w:val="EPComma"/>
      </w:pPr>
      <w:r w:rsidRPr="002E2ABE">
        <w:rPr>
          <w:i/>
          <w:iCs/>
        </w:rPr>
        <w:t>Europaparlamentet utfärdar denna resolution</w:t>
      </w:r>
    </w:p>
    <w:p w:rsidR="00262EC5" w:rsidRPr="002E2ABE" w:rsidP="00262EC5" w14:paraId="5217C723" w14:textId="77777777">
      <w:pPr>
        <w:pStyle w:val="NormalHanging12a"/>
      </w:pPr>
      <w:r w:rsidRPr="002E2ABE">
        <w:t>–</w:t>
      </w:r>
      <w:r w:rsidRPr="002E2ABE">
        <w:tab/>
        <w:t>med beaktande av artiklarna 150.5 och 136.4 i arbetsordningen, och av följande skäl:</w:t>
      </w:r>
    </w:p>
    <w:p w:rsidR="00262EC5" w:rsidRPr="002E2ABE" w:rsidP="00262EC5" w14:paraId="753F789B" w14:textId="77777777">
      <w:pPr>
        <w:pStyle w:val="NormalHanging12a"/>
        <w:rPr>
          <w:bCs/>
        </w:rPr>
      </w:pPr>
      <w:r w:rsidRPr="002E2ABE">
        <w:t>A.</w:t>
      </w:r>
      <w:r w:rsidRPr="002E2ABE">
        <w:tab/>
        <w:t>Sedan militärkuppen 2022 har den politiska situationen, människorättssituationen och säkerhetssituationen samt det medborgerliga och demokratiska utrymmet i Burkina Faso försämrats avsevärt.</w:t>
      </w:r>
    </w:p>
    <w:p w:rsidR="00262EC5" w:rsidRPr="002E2ABE" w:rsidP="00262EC5" w14:paraId="1F02CBEB" w14:textId="77777777">
      <w:pPr>
        <w:pStyle w:val="NormalHanging12a"/>
      </w:pPr>
      <w:r w:rsidRPr="002E2ABE">
        <w:t>B.</w:t>
      </w:r>
      <w:r w:rsidRPr="002E2ABE">
        <w:tab/>
        <w:t xml:space="preserve">Burkina Fasos regering har hotat, olagligen inkallat, tvångsborfört och godtyckligt frihetsberövat journalister, motståndare, medlemmar av det civila samhället och domare. Folkgrupperna i </w:t>
      </w:r>
      <w:r w:rsidRPr="002E2ABE">
        <w:t>Fulani</w:t>
      </w:r>
      <w:r w:rsidRPr="002E2ABE">
        <w:t xml:space="preserve"> har utsatts för etnisk rensning. Attackerna mot medierna har lett till att tv-kanaler, radiostationer och tidningar har stängts ner, senast TV5Monde.</w:t>
      </w:r>
    </w:p>
    <w:p w:rsidR="00262EC5" w:rsidRPr="002E2ABE" w:rsidP="00262EC5" w14:paraId="4955C8B8" w14:textId="77777777">
      <w:pPr>
        <w:pStyle w:val="NormalHanging12a"/>
      </w:pPr>
      <w:r w:rsidRPr="002E2ABE">
        <w:t>C.</w:t>
      </w:r>
      <w:r w:rsidRPr="002E2ABE">
        <w:tab/>
        <w:t>Burkina Fasos regering har upplöst alla politiska partier och 118 organisationer i det civila samhället, stängt ner hundratals föreningar, däribland General Union for Burkina Students, ytterligare krympt civilsamhällets demokratiska utrymme och krävt att organisationer i det civila samhället ska avsluta sina konton och överföra dem till en statskontrollerad bank. Lag nr 011–2025/ALT om föreningsfrihet ställer restriktiva krav på det civila samhällets organisationer. Den nya lagen om personer och familjer kriminaliserar ”främjande” av relationer mellan personer av samma kön. Ett lagförslag skulle återinföra dödsstraffet för vissa brott.</w:t>
      </w:r>
    </w:p>
    <w:p w:rsidR="00262EC5" w:rsidRPr="002E2ABE" w:rsidP="00262EC5" w14:paraId="7B020638" w14:textId="77777777">
      <w:pPr>
        <w:pStyle w:val="NormalHanging12a"/>
      </w:pPr>
      <w:r w:rsidRPr="002E2ABE">
        <w:t>D.</w:t>
      </w:r>
      <w:r w:rsidRPr="002E2ABE">
        <w:tab/>
        <w:t>Säkerhetssituationen är fortfarande svår, med våldsamma terroristattacker, då miljontals människor har fördrivits och är beroende av humanitärt bistånd. De europeiska partnerna har i hög grad stött insatserna för terrorismbekämpning i Sahel till stora mänskliga kostnader.</w:t>
      </w:r>
    </w:p>
    <w:p w:rsidR="00262EC5" w:rsidRPr="002E2ABE" w:rsidP="00262EC5" w14:paraId="17B58835" w14:textId="77777777">
      <w:pPr>
        <w:pStyle w:val="NormalHanging12a"/>
        <w:rPr>
          <w:bCs/>
        </w:rPr>
      </w:pPr>
      <w:r w:rsidRPr="002E2ABE">
        <w:t>1.</w:t>
      </w:r>
      <w:r w:rsidRPr="002E2ABE">
        <w:tab/>
        <w:t xml:space="preserve">Europaparlamentet fördömer skarpt upplösningen och nedstängningen av organisationer i det civila samhället. Parlamentet uppmanar med kraft myndigheterna i Burkina Faso </w:t>
      </w:r>
      <w:r w:rsidRPr="002E2ABE">
        <w:t>att omedelbart upphäva dessa åtgärder och upprätthålla förenings-, mötes- och yttrandefriheten, bland annat genom att ändra lag nr 011–2025/ALT och andra relaterade åtgärder.</w:t>
      </w:r>
    </w:p>
    <w:p w:rsidR="00262EC5" w:rsidRPr="002E2ABE" w:rsidP="00262EC5" w14:paraId="2A372874" w14:textId="77777777">
      <w:pPr>
        <w:pStyle w:val="NormalHanging12a"/>
      </w:pPr>
      <w:r w:rsidRPr="002E2ABE">
        <w:t>2.</w:t>
      </w:r>
      <w:r w:rsidRPr="002E2ABE">
        <w:tab/>
        <w:t>Europaparlamentet efterlyser ett omedelbart slut på hot, olagliga inkallelser, trakasserier, godtyckliga frihetsberövanden och påtvingade försvinnanden av aktörer i det civila samhället, journalister, människorättsförsvarare, biståndsarbetare och politiska motståndare. Parlamentet efterlyser oberoende utredningar av alla anklagelser om brott och kränkningar av de mänskliga rättigheterna.</w:t>
      </w:r>
    </w:p>
    <w:p w:rsidR="00262EC5" w:rsidRPr="002E2ABE" w:rsidP="00262EC5" w14:paraId="2117C3C2" w14:textId="77777777">
      <w:pPr>
        <w:pStyle w:val="NormalHanging12a"/>
      </w:pPr>
      <w:r w:rsidRPr="002E2ABE">
        <w:t>3.</w:t>
      </w:r>
      <w:r w:rsidRPr="002E2ABE">
        <w:tab/>
        <w:t>Europaparlamentet uppmanar myndigheterna i Burkina Faso att upprätthålla pressfriheten, häva restriktionerna för medierna och låta journalister arbeta fritt och säkert.</w:t>
      </w:r>
    </w:p>
    <w:p w:rsidR="00262EC5" w:rsidRPr="002E2ABE" w:rsidP="00262EC5" w14:paraId="27BDA63F" w14:textId="77777777">
      <w:pPr>
        <w:pStyle w:val="NormalHanging12a"/>
      </w:pPr>
      <w:r w:rsidRPr="002E2ABE">
        <w:t>4.</w:t>
      </w:r>
      <w:r w:rsidRPr="002E2ABE">
        <w:tab/>
        <w:t>Europaparlamentet uppmanar myndigheterna i Burkina Faso att återupprätta studentorganisationers och politiska partiers rätt att organisera sig och att lägga fram en trovärdig färdplan för fria och öppna val och civilt styre.</w:t>
      </w:r>
    </w:p>
    <w:p w:rsidR="00262EC5" w:rsidRPr="002E2ABE" w:rsidP="00262EC5" w14:paraId="319F7E47" w14:textId="77777777">
      <w:pPr>
        <w:pStyle w:val="NormalHanging12a"/>
      </w:pPr>
      <w:r w:rsidRPr="002E2ABE">
        <w:t>5.</w:t>
      </w:r>
      <w:r w:rsidRPr="002E2ABE">
        <w:tab/>
        <w:t>Europaparlamentet uppmanar myndigheterna i Burkina Faso att avstå från att återinföra dödsstraffet, att upphäva sitt beslut att dra sig ur Internationella brottmålsdomstolen och att avkriminalisera det civila samhällets insatser för att upprätthålla mänskliga rättigheter, jämlikhet och icke-diskriminering på alla grunder.</w:t>
      </w:r>
    </w:p>
    <w:p w:rsidR="00262EC5" w:rsidRPr="002E2ABE" w:rsidP="00262EC5" w14:paraId="4EBC36E5" w14:textId="77777777">
      <w:pPr>
        <w:pStyle w:val="NormalHanging12a"/>
        <w:rPr>
          <w:bCs/>
        </w:rPr>
      </w:pPr>
      <w:r w:rsidRPr="002E2ABE">
        <w:t>6.</w:t>
      </w:r>
      <w:r w:rsidRPr="002E2ABE">
        <w:tab/>
        <w:t>Europaparlamentet bekräftar på nytt att insatserna mot terrorism måste genomföras med full respekt för internationella mänskliga rättigheter och humanitär rätt. Parlamentet konstaterar att utvisningen av europeiska styrkor och avvecklingen av säkerhetspartnerskap och strävan efter ett partnerskap med Ryssland inte har lett till några säkerhetsvinster. Parlamentet uttrycker oro över Rysslands växande inflytande i säkerhetsfrågor och politiska frågor, som bidrar till kränkningar av de mänskliga rättigheterna och auktoritära tendenser. Parlamentet uppmanar EU att samordna med afrikanska partner för att ta itu med säkerhets- och samhällsstyrningsutmaningar och stärka stödet till det civila samhället och humanitära aktörer.</w:t>
      </w:r>
    </w:p>
    <w:p w:rsidR="0035486D" w:rsidRPr="002E2ABE" w:rsidP="0035486D" w14:paraId="2592C583" w14:textId="7246FCC8">
      <w:pPr>
        <w:pStyle w:val="NormalHanging12a"/>
      </w:pPr>
      <w:r w:rsidRPr="002E2ABE">
        <w:t>7.</w:t>
      </w:r>
      <w:r w:rsidRPr="002E2ABE">
        <w:tab/>
        <w:t>Europaparlamentet uppdrar åt talmannen att översända denna resolution till rådet, kommissionen, vice ordföranden/den höga representanten, medlemsstaterna, myndigheterna i Burkina Faso, Afrikanska unionen och FN.</w:t>
      </w:r>
    </w:p>
    <w:p w:rsidR="00E365E1" w:rsidRPr="002E2ABE" w:rsidP="004653D1" w14:paraId="2DC4388E" w14:textId="116C17C8"/>
    <w:sectPr w:rsidSect="0035486D">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486D" w14:paraId="5FCD38A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486D" w14:paraId="2A67E36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486D" w14:paraId="30C9B96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486D" w14:paraId="2559DE1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486D" w14:paraId="49C0692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486D" w14:paraId="267D957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5357125">
    <w:abstractNumId w:val="9"/>
  </w:num>
  <w:num w:numId="2" w16cid:durableId="222260589">
    <w:abstractNumId w:val="9"/>
  </w:num>
  <w:num w:numId="3" w16cid:durableId="662929366">
    <w:abstractNumId w:val="7"/>
  </w:num>
  <w:num w:numId="4" w16cid:durableId="2115395336">
    <w:abstractNumId w:val="7"/>
  </w:num>
  <w:num w:numId="5" w16cid:durableId="181864114">
    <w:abstractNumId w:val="6"/>
  </w:num>
  <w:num w:numId="6" w16cid:durableId="1468085281">
    <w:abstractNumId w:val="6"/>
  </w:num>
  <w:num w:numId="7" w16cid:durableId="1659455878">
    <w:abstractNumId w:val="5"/>
  </w:num>
  <w:num w:numId="8" w16cid:durableId="448626408">
    <w:abstractNumId w:val="5"/>
  </w:num>
  <w:num w:numId="9" w16cid:durableId="1569725178">
    <w:abstractNumId w:val="4"/>
  </w:num>
  <w:num w:numId="10" w16cid:durableId="1687946189">
    <w:abstractNumId w:val="4"/>
  </w:num>
  <w:num w:numId="11" w16cid:durableId="236130415">
    <w:abstractNumId w:val="8"/>
  </w:num>
  <w:num w:numId="12" w16cid:durableId="1546141262">
    <w:abstractNumId w:val="8"/>
  </w:num>
  <w:num w:numId="13" w16cid:durableId="379519249">
    <w:abstractNumId w:val="3"/>
  </w:num>
  <w:num w:numId="14" w16cid:durableId="139075875">
    <w:abstractNumId w:val="3"/>
  </w:num>
  <w:num w:numId="15" w16cid:durableId="65539602">
    <w:abstractNumId w:val="2"/>
  </w:num>
  <w:num w:numId="16" w16cid:durableId="1608779237">
    <w:abstractNumId w:val="2"/>
  </w:num>
  <w:num w:numId="17" w16cid:durableId="1354107604">
    <w:abstractNumId w:val="1"/>
  </w:num>
  <w:num w:numId="18" w16cid:durableId="2045013295">
    <w:abstractNumId w:val="1"/>
  </w:num>
  <w:num w:numId="19" w16cid:durableId="529535193">
    <w:abstractNumId w:val="0"/>
  </w:num>
  <w:num w:numId="20" w16cid:durableId="736588110">
    <w:abstractNumId w:val="0"/>
  </w:num>
  <w:num w:numId="21" w16cid:durableId="1958293571">
    <w:abstractNumId w:val="9"/>
  </w:num>
  <w:num w:numId="22" w16cid:durableId="1078866350">
    <w:abstractNumId w:val="7"/>
  </w:num>
  <w:num w:numId="23" w16cid:durableId="2061320050">
    <w:abstractNumId w:val="6"/>
  </w:num>
  <w:num w:numId="24" w16cid:durableId="1682314882">
    <w:abstractNumId w:val="5"/>
  </w:num>
  <w:num w:numId="25" w16cid:durableId="1469083043">
    <w:abstractNumId w:val="4"/>
  </w:num>
  <w:num w:numId="26" w16cid:durableId="1015377303">
    <w:abstractNumId w:val="8"/>
  </w:num>
  <w:num w:numId="27" w16cid:durableId="217252060">
    <w:abstractNumId w:val="3"/>
  </w:num>
  <w:num w:numId="28" w16cid:durableId="714893592">
    <w:abstractNumId w:val="2"/>
  </w:num>
  <w:num w:numId="29" w16cid:durableId="528379321">
    <w:abstractNumId w:val="1"/>
  </w:num>
  <w:num w:numId="30" w16cid:durableId="382560195">
    <w:abstractNumId w:val="0"/>
  </w:num>
  <w:num w:numId="31" w16cid:durableId="130169840">
    <w:abstractNumId w:val="9"/>
  </w:num>
  <w:num w:numId="32" w16cid:durableId="1597865126">
    <w:abstractNumId w:val="7"/>
  </w:num>
  <w:num w:numId="33" w16cid:durableId="70547312">
    <w:abstractNumId w:val="6"/>
  </w:num>
  <w:num w:numId="34" w16cid:durableId="2102679486">
    <w:abstractNumId w:val="5"/>
  </w:num>
  <w:num w:numId="35" w16cid:durableId="80301364">
    <w:abstractNumId w:val="4"/>
  </w:num>
  <w:num w:numId="36" w16cid:durableId="1349406210">
    <w:abstractNumId w:val="8"/>
  </w:num>
  <w:num w:numId="37" w16cid:durableId="1874610762">
    <w:abstractNumId w:val="3"/>
  </w:num>
  <w:num w:numId="38" w16cid:durableId="1433428431">
    <w:abstractNumId w:val="2"/>
  </w:num>
  <w:num w:numId="39" w16cid:durableId="679896669">
    <w:abstractNumId w:val="1"/>
  </w:num>
  <w:num w:numId="40" w16cid:durableId="1342778256">
    <w:abstractNumId w:val="0"/>
  </w:num>
  <w:num w:numId="41" w16cid:durableId="1017662519">
    <w:abstractNumId w:val="10"/>
  </w:num>
  <w:num w:numId="42" w16cid:durableId="1431851329">
    <w:abstractNumId w:val="10"/>
  </w:num>
  <w:num w:numId="43" w16cid:durableId="467667464">
    <w:abstractNumId w:val="10"/>
  </w:num>
  <w:num w:numId="44" w16cid:durableId="12138797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3D1"/>
    <w:rsid w:val="00002272"/>
    <w:rsid w:val="00064002"/>
    <w:rsid w:val="000677B9"/>
    <w:rsid w:val="000831BA"/>
    <w:rsid w:val="000A42CC"/>
    <w:rsid w:val="000E7DD9"/>
    <w:rsid w:val="0010095E"/>
    <w:rsid w:val="00125B37"/>
    <w:rsid w:val="00187494"/>
    <w:rsid w:val="001F32AE"/>
    <w:rsid w:val="00262EC5"/>
    <w:rsid w:val="002767FF"/>
    <w:rsid w:val="002B18FE"/>
    <w:rsid w:val="002B5493"/>
    <w:rsid w:val="002E2ABE"/>
    <w:rsid w:val="00343214"/>
    <w:rsid w:val="0035486D"/>
    <w:rsid w:val="00361C00"/>
    <w:rsid w:val="00395FA1"/>
    <w:rsid w:val="003E15D4"/>
    <w:rsid w:val="003E76C6"/>
    <w:rsid w:val="00411CCE"/>
    <w:rsid w:val="0041666E"/>
    <w:rsid w:val="00421060"/>
    <w:rsid w:val="004653D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57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A53"/>
    <w:rsid w:val="00F74202"/>
    <w:rsid w:val="00F87713"/>
    <w:rsid w:val="00FB4360"/>
    <w:rsid w:val="00FD0C70"/>
  </w:rsids>
  <w:docVars>
    <w:docVar w:name="dvdocse" w:val="B10-0318/2026"/>
    <w:docVar w:name="dvlangue" w:val="SV"/>
    <w:docVar w:name="dvnumam" w:val="0"/>
    <w:docVar w:name="dvpe" w:val="783.374"/>
    <w:docVar w:name="dvtitre" w:val="Europaparlamentets resolution av den xx xx 2026 om det fortsatta undertryckandet av det medborgerliga utrymmet och de grundläggande friheterna i Burkina Faso(2026/276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2D8FF58"/>
  <w15:chartTrackingRefBased/>
  <w15:docId w15:val="{5C138A01-3F86-4844-82CE-78978F30C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62EC5"/>
    <w:rPr>
      <w:b/>
    </w:rPr>
  </w:style>
  <w:style w:type="paragraph" w:customStyle="1" w:styleId="NormalHanging12a">
    <w:name w:val="NormalHanging12a"/>
    <w:basedOn w:val="Normal"/>
    <w:link w:val="NormalHanging12aChar"/>
    <w:rsid w:val="00262EC5"/>
    <w:pPr>
      <w:spacing w:after="240"/>
      <w:ind w:left="567" w:hanging="567"/>
    </w:pPr>
  </w:style>
  <w:style w:type="paragraph" w:customStyle="1" w:styleId="EPComma">
    <w:name w:val="EPComma"/>
    <w:basedOn w:val="Normal"/>
    <w:rsid w:val="00262EC5"/>
    <w:pPr>
      <w:spacing w:before="480" w:after="240"/>
    </w:pPr>
  </w:style>
  <w:style w:type="character" w:customStyle="1" w:styleId="NormalHanging12aChar">
    <w:name w:val="NormalHanging12a Char"/>
    <w:basedOn w:val="DefaultParagraphFont"/>
    <w:link w:val="NormalHanging12a"/>
    <w:locked/>
    <w:rsid w:val="00262EC5"/>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551</Words>
  <Characters>3886</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2026-06-18T12:09:00Z</dcterms:created>
  <dcterms:modified xsi:type="dcterms:W3CDTF">2026-06-18T12:09:00Z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B10-0318/2026</vt:lpwstr>
  </property>
  <property fmtid="{D5CDD505-2E9C-101B-9397-08002B2CF9AE}" pid="4" name="&lt;Type&gt;">
    <vt:lpwstr>RR</vt:lpwstr>
  </property>
</Properties>
</file>