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FEBF38F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E84A86" w:rsidP="00425111" w14:paraId="204297C0" w14:textId="77777777">
            <w:pPr>
              <w:pStyle w:val="EPName"/>
              <w:rPr>
                <w:lang w:val="en-GB"/>
              </w:rPr>
            </w:pPr>
            <w:r w:rsidRPr="00E84A86">
              <w:rPr>
                <w:lang w:val="en-GB"/>
              </w:rPr>
              <w:t>Evropský</w:t>
            </w:r>
            <w:r w:rsidRPr="00E84A86">
              <w:rPr>
                <w:lang w:val="en-GB"/>
              </w:rPr>
              <w:t xml:space="preserve"> </w:t>
            </w:r>
            <w:r w:rsidRPr="00E84A86">
              <w:rPr>
                <w:lang w:val="en-GB"/>
              </w:rPr>
              <w:t>parlament</w:t>
            </w:r>
          </w:p>
          <w:p w:rsidR="00757DD5" w:rsidRPr="00E84A86" w:rsidP="00425111" w14:paraId="35C463E3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84A8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E84A86" w:rsidP="00425111" w14:paraId="4A38CBB6" w14:textId="77777777">
            <w:pPr>
              <w:pStyle w:val="EPLogo"/>
            </w:pPr>
            <w:r w:rsidRPr="00E84A86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E84A86" w:rsidP="008E7632" w14:paraId="19EBAB1D" w14:textId="77777777">
      <w:pPr>
        <w:pStyle w:val="LineTop"/>
        <w:rPr>
          <w:lang w:val="en-GB"/>
        </w:rPr>
      </w:pPr>
    </w:p>
    <w:p w:rsidR="008E7632" w:rsidRPr="00E84A86" w:rsidP="008E7632" w14:paraId="01103C40" w14:textId="77777777">
      <w:pPr>
        <w:pStyle w:val="ZSessionDoc"/>
        <w:rPr>
          <w:b/>
          <w:i w:val="0"/>
        </w:rPr>
      </w:pPr>
      <w:r w:rsidRPr="00E84A86">
        <w:rPr>
          <w:b/>
          <w:i w:val="0"/>
        </w:rPr>
        <w:t>PŘIJATÉ TEXTY</w:t>
      </w:r>
    </w:p>
    <w:p w:rsidR="008E7632" w:rsidRPr="00E84A86" w:rsidP="008E7632" w14:paraId="66E40604" w14:textId="77777777">
      <w:pPr>
        <w:pStyle w:val="LineBottom"/>
      </w:pPr>
      <w:r w:rsidRPr="00E84A86">
        <w:rPr>
          <w:rFonts w:cs="Arial"/>
          <w:i/>
          <w:sz w:val="20"/>
          <w:szCs w:val="22"/>
        </w:rPr>
        <w:t xml:space="preserve"> </w:t>
      </w:r>
    </w:p>
    <w:p w:rsidR="009C4014" w:rsidRPr="00E84A86" w:rsidP="008E7632" w14:paraId="54C7AC15" w14:textId="47F9A121">
      <w:pPr>
        <w:pStyle w:val="ATHeading1"/>
        <w:spacing w:before="480"/>
        <w:rPr>
          <w:lang w:val="en-GB"/>
        </w:rPr>
      </w:pPr>
      <w:bookmarkStart w:id="0" w:name="TA_Heading"/>
      <w:r w:rsidRPr="00E84A86">
        <w:rPr>
          <w:lang w:val="en-GB"/>
        </w:rPr>
        <w:t>P10_TA(2026)</w:t>
      </w:r>
      <w:bookmarkStart w:id="1" w:name="TANumber"/>
      <w:bookmarkEnd w:id="0"/>
      <w:r w:rsidRPr="00E84A86">
        <w:rPr>
          <w:lang w:val="en-GB"/>
        </w:rPr>
        <w:t>0</w:t>
      </w:r>
      <w:r w:rsidR="003B04B1">
        <w:rPr>
          <w:lang w:val="en-GB"/>
        </w:rPr>
        <w:t>226</w:t>
      </w:r>
      <w:bookmarkEnd w:id="1"/>
    </w:p>
    <w:p w:rsidR="009C4014" w:rsidRPr="00E84A86" w:rsidP="001E5A95" w14:paraId="0B2184C3" w14:textId="7A225AF1">
      <w:pPr>
        <w:pStyle w:val="ATHeading2"/>
        <w:rPr>
          <w:lang w:val="en-GB"/>
        </w:rPr>
      </w:pPr>
      <w:bookmarkStart w:id="2" w:name="title"/>
      <w:r w:rsidRPr="00E84A86">
        <w:rPr>
          <w:lang w:val="en-GB"/>
        </w:rPr>
        <w:t>Přeprava odpadů: vývoz směsného komunálního odpadu určeného k</w:t>
      </w:r>
      <w:r w:rsidRPr="00E84A86" w:rsidR="00E71206">
        <w:rPr>
          <w:lang w:val="cs-CZ"/>
        </w:rPr>
        <w:t> </w:t>
      </w:r>
      <w:r w:rsidRPr="00E84A86">
        <w:rPr>
          <w:lang w:val="en-GB"/>
        </w:rPr>
        <w:t>využití do Švýcarska</w:t>
      </w:r>
      <w:bookmarkEnd w:id="2"/>
      <w:r w:rsidRPr="00E84A86">
        <w:rPr>
          <w:lang w:val="en-GB"/>
        </w:rPr>
        <w:t xml:space="preserve"> </w:t>
      </w:r>
      <w:bookmarkStart w:id="3" w:name="Etoiles"/>
      <w:bookmarkEnd w:id="3"/>
    </w:p>
    <w:p w:rsidR="009C4014" w:rsidRPr="00E84A86" w:rsidP="009C4014" w14:paraId="1FEEEC3B" w14:textId="77777777">
      <w:pPr>
        <w:rPr>
          <w:i/>
          <w:vanish/>
          <w:lang w:val="it-IT"/>
        </w:rPr>
      </w:pPr>
      <w:r>
        <w:rPr>
          <w:i/>
        </w:rPr>
        <w:fldChar w:fldCharType="begin"/>
      </w:r>
      <w:r w:rsidRPr="00E84A86">
        <w:rPr>
          <w:i/>
          <w:lang w:val="it-IT"/>
        </w:rPr>
        <w:instrText xml:space="preserve"> TC"</w:instrText>
      </w:r>
      <w:bookmarkStart w:id="4" w:name="DocNumber"/>
      <w:r w:rsidRPr="00E84A86" w:rsidR="001E5A95">
        <w:rPr>
          <w:i/>
          <w:lang w:val="it-IT"/>
        </w:rPr>
        <w:instrText>(C10-0108/2026)</w:instrText>
      </w:r>
      <w:bookmarkEnd w:id="4"/>
      <w:r w:rsidRPr="00E84A86">
        <w:rPr>
          <w:i/>
          <w:lang w:val="it-IT"/>
        </w:rPr>
        <w:instrText xml:space="preserve">"\l3 \n&gt; \* MERGEFORMAT </w:instrText>
      </w:r>
      <w:r>
        <w:rPr>
          <w:i/>
        </w:rPr>
        <w:fldChar w:fldCharType="end"/>
      </w:r>
    </w:p>
    <w:p w:rsidR="001E5A95" w:rsidRPr="00E84A86" w:rsidP="009C4014" w14:paraId="2BE96089" w14:textId="77777777">
      <w:pPr>
        <w:rPr>
          <w:vanish/>
          <w:lang w:val="it-IT"/>
        </w:rPr>
      </w:pPr>
      <w:bookmarkStart w:id="5" w:name="Commission"/>
      <w:r w:rsidRPr="00E84A86">
        <w:rPr>
          <w:vanish/>
          <w:lang w:val="it-IT"/>
        </w:rPr>
        <w:t>Výbor</w:t>
      </w:r>
      <w:r w:rsidRPr="00E84A86">
        <w:rPr>
          <w:vanish/>
          <w:lang w:val="it-IT"/>
        </w:rPr>
        <w:t xml:space="preserve"> pro </w:t>
      </w:r>
      <w:r w:rsidRPr="00E84A86">
        <w:rPr>
          <w:vanish/>
          <w:lang w:val="it-IT"/>
        </w:rPr>
        <w:t>životní</w:t>
      </w:r>
      <w:r w:rsidRPr="00E84A86">
        <w:rPr>
          <w:vanish/>
          <w:lang w:val="it-IT"/>
        </w:rPr>
        <w:t xml:space="preserve"> </w:t>
      </w:r>
      <w:r w:rsidRPr="00E84A86">
        <w:rPr>
          <w:vanish/>
          <w:lang w:val="it-IT"/>
        </w:rPr>
        <w:t>prostředí</w:t>
      </w:r>
      <w:r w:rsidRPr="00E84A86">
        <w:rPr>
          <w:vanish/>
          <w:lang w:val="it-IT"/>
        </w:rPr>
        <w:t xml:space="preserve">, </w:t>
      </w:r>
      <w:r w:rsidRPr="00E84A86">
        <w:rPr>
          <w:vanish/>
          <w:lang w:val="it-IT"/>
        </w:rPr>
        <w:t>klima</w:t>
      </w:r>
      <w:r w:rsidRPr="00E84A86">
        <w:rPr>
          <w:vanish/>
          <w:lang w:val="it-IT"/>
        </w:rPr>
        <w:t xml:space="preserve"> a </w:t>
      </w:r>
      <w:r w:rsidRPr="00E84A86">
        <w:rPr>
          <w:vanish/>
          <w:lang w:val="it-IT"/>
        </w:rPr>
        <w:t>bezpečnost</w:t>
      </w:r>
      <w:r w:rsidRPr="00E84A86">
        <w:rPr>
          <w:vanish/>
          <w:lang w:val="it-IT"/>
        </w:rPr>
        <w:t xml:space="preserve"> </w:t>
      </w:r>
      <w:r w:rsidRPr="00E84A86">
        <w:rPr>
          <w:vanish/>
          <w:lang w:val="it-IT"/>
        </w:rPr>
        <w:t>potravin</w:t>
      </w:r>
    </w:p>
    <w:p w:rsidR="009C4014" w:rsidRPr="00E84A86" w:rsidP="009C4014" w14:paraId="33293E17" w14:textId="77777777">
      <w:pPr>
        <w:rPr>
          <w:vanish/>
          <w:lang w:val="it-IT"/>
        </w:rPr>
      </w:pPr>
      <w:bookmarkStart w:id="6" w:name="PE"/>
      <w:bookmarkEnd w:id="5"/>
      <w:r w:rsidRPr="00E84A86">
        <w:rPr>
          <w:vanish/>
          <w:lang w:val="it-IT"/>
        </w:rPr>
        <w:t>PE789.799</w:t>
      </w:r>
      <w:bookmarkEnd w:id="6"/>
    </w:p>
    <w:p w:rsidR="00E84A86" w:rsidRPr="00E84A86" w:rsidP="00E84A86" w14:paraId="0DFAFE54" w14:textId="07F39030">
      <w:pPr>
        <w:pStyle w:val="ATHeading3"/>
        <w:spacing w:after="240"/>
        <w:rPr>
          <w:lang w:val="it-IT"/>
        </w:rPr>
      </w:pPr>
      <w:bookmarkStart w:id="7" w:name="Sujet"/>
      <w:r w:rsidRPr="00E84A86">
        <w:rPr>
          <w:lang w:val="it-IT"/>
        </w:rPr>
        <w:t xml:space="preserve">Legislativní usnesení Evropského parlamentu ze dne </w:t>
      </w:r>
      <w:r w:rsidR="003B04B1">
        <w:rPr>
          <w:lang w:val="it-IT"/>
        </w:rPr>
        <w:t>18</w:t>
      </w:r>
      <w:r w:rsidRPr="00E84A86">
        <w:rPr>
          <w:lang w:val="it-IT"/>
        </w:rPr>
        <w:t xml:space="preserve">. </w:t>
      </w:r>
      <w:r w:rsidR="003B04B1">
        <w:rPr>
          <w:lang w:val="it-IT"/>
        </w:rPr>
        <w:t>června</w:t>
      </w:r>
      <w:r w:rsidRPr="00E84A86">
        <w:rPr>
          <w:lang w:val="it-IT"/>
        </w:rPr>
        <w:t xml:space="preserve"> 202</w:t>
      </w:r>
      <w:r w:rsidR="003B04B1">
        <w:rPr>
          <w:lang w:val="it-IT"/>
        </w:rPr>
        <w:t>6</w:t>
      </w:r>
      <w:r w:rsidRPr="00E84A86">
        <w:rPr>
          <w:lang w:val="it-IT"/>
        </w:rPr>
        <w:t xml:space="preserve"> o návrhu nařízení Evropského parlamentu a Rady, kterým se mění nařízení (EU) 2024/1157, pokud jde o</w:t>
      </w:r>
      <w:r w:rsidRPr="00E84A86" w:rsidR="00895A6E">
        <w:rPr>
          <w:lang w:val="cs-CZ"/>
        </w:rPr>
        <w:t> </w:t>
      </w:r>
      <w:r w:rsidRPr="00E84A86">
        <w:rPr>
          <w:lang w:val="it-IT"/>
        </w:rPr>
        <w:t xml:space="preserve">zákaz vývozu směsného komunálního odpadu určeného k využití </w:t>
      </w:r>
      <w:r w:rsidRPr="00E84A86" w:rsidR="001E5A95">
        <w:rPr>
          <w:lang w:val="it-IT"/>
        </w:rPr>
        <w:t>(COM(2026)0183 – C10-0108/2026 – 2026/0099(COD))</w:t>
      </w:r>
      <w:bookmarkStart w:id="8" w:name="References"/>
      <w:bookmarkEnd w:id="7"/>
    </w:p>
    <w:p w:rsidR="00E84A86" w:rsidRPr="00E84A86" w:rsidP="00E84A86" w14:paraId="70FB8A85" w14:textId="77777777">
      <w:pPr>
        <w:rPr>
          <w:lang w:val="it-IT"/>
        </w:rPr>
      </w:pPr>
      <w:r w:rsidRPr="00E84A86">
        <w:rPr>
          <w:b/>
          <w:lang w:val="it-IT"/>
        </w:rPr>
        <w:t>(</w:t>
      </w:r>
      <w:r w:rsidRPr="00E84A86">
        <w:rPr>
          <w:b/>
          <w:lang w:val="it-IT"/>
        </w:rPr>
        <w:t>Řádný</w:t>
      </w:r>
      <w:r w:rsidRPr="00E84A86">
        <w:rPr>
          <w:b/>
          <w:lang w:val="it-IT"/>
        </w:rPr>
        <w:t xml:space="preserve"> </w:t>
      </w:r>
      <w:r w:rsidRPr="00E84A86">
        <w:rPr>
          <w:b/>
          <w:lang w:val="it-IT"/>
        </w:rPr>
        <w:t>legislativní</w:t>
      </w:r>
      <w:r w:rsidRPr="00E84A86">
        <w:rPr>
          <w:b/>
          <w:lang w:val="it-IT"/>
        </w:rPr>
        <w:t xml:space="preserve"> </w:t>
      </w:r>
      <w:r w:rsidRPr="00E84A86">
        <w:rPr>
          <w:b/>
          <w:lang w:val="it-IT"/>
        </w:rPr>
        <w:t>postup</w:t>
      </w:r>
      <w:r w:rsidRPr="00E84A86">
        <w:rPr>
          <w:b/>
          <w:lang w:val="it-IT"/>
        </w:rPr>
        <w:t xml:space="preserve">: </w:t>
      </w:r>
      <w:r w:rsidRPr="00E84A86">
        <w:rPr>
          <w:b/>
          <w:lang w:val="it-IT"/>
        </w:rPr>
        <w:t>první</w:t>
      </w:r>
      <w:r w:rsidRPr="00E84A86">
        <w:rPr>
          <w:b/>
          <w:lang w:val="it-IT"/>
        </w:rPr>
        <w:t xml:space="preserve"> </w:t>
      </w:r>
      <w:r w:rsidRPr="00E84A86">
        <w:rPr>
          <w:b/>
          <w:lang w:val="it-IT"/>
        </w:rPr>
        <w:t>čtení</w:t>
      </w:r>
      <w:r w:rsidRPr="00E84A86">
        <w:rPr>
          <w:b/>
          <w:lang w:val="it-IT"/>
        </w:rPr>
        <w:t>)</w:t>
      </w:r>
    </w:p>
    <w:p w:rsidR="006E5420" w:rsidRPr="00E84A86" w:rsidP="00E84A86" w14:paraId="371FCB7F" w14:textId="77777777">
      <w:pPr>
        <w:pStyle w:val="Normal12"/>
        <w:spacing w:before="480"/>
        <w:rPr>
          <w:i/>
          <w:szCs w:val="24"/>
          <w:lang w:val="it-IT"/>
        </w:rPr>
      </w:pPr>
      <w:bookmarkStart w:id="9" w:name="TextBodyBegin"/>
      <w:bookmarkEnd w:id="8"/>
      <w:bookmarkEnd w:id="9"/>
      <w:r w:rsidRPr="00E84A86">
        <w:rPr>
          <w:i/>
          <w:szCs w:val="24"/>
          <w:lang w:val="it-IT"/>
        </w:rPr>
        <w:t>Evropský</w:t>
      </w:r>
      <w:r w:rsidRPr="00E84A86">
        <w:rPr>
          <w:i/>
          <w:szCs w:val="24"/>
          <w:lang w:val="it-IT"/>
        </w:rPr>
        <w:t xml:space="preserve"> </w:t>
      </w:r>
      <w:r w:rsidRPr="00E84A86">
        <w:rPr>
          <w:i/>
          <w:szCs w:val="24"/>
          <w:lang w:val="it-IT"/>
        </w:rPr>
        <w:t>parlament</w:t>
      </w:r>
      <w:r w:rsidRPr="00E84A86">
        <w:rPr>
          <w:i/>
          <w:szCs w:val="24"/>
          <w:lang w:val="it-IT"/>
        </w:rPr>
        <w:t>,</w:t>
      </w:r>
    </w:p>
    <w:p w:rsidR="001E5A95" w:rsidRPr="00E84A86" w:rsidP="001E5A95" w14:paraId="20DB1D98" w14:textId="73068F9A">
      <w:pPr>
        <w:pStyle w:val="Normal12Hanging"/>
        <w:ind w:left="567" w:hanging="567"/>
        <w:rPr>
          <w:lang w:val="it-IT"/>
        </w:rPr>
      </w:pPr>
      <w:r w:rsidRPr="00E84A86">
        <w:rPr>
          <w:lang w:val="it-IT"/>
        </w:rPr>
        <w:t>–</w:t>
      </w:r>
      <w:r w:rsidRPr="00E84A86">
        <w:rPr>
          <w:lang w:val="it-IT"/>
        </w:rPr>
        <w:tab/>
      </w:r>
      <w:r w:rsidRPr="00E84A86" w:rsidR="00E84A86">
        <w:rPr>
          <w:szCs w:val="24"/>
          <w:lang w:val="cs-CZ"/>
        </w:rPr>
        <w:t>s ohledem na návrh Komise předložený Evropskému parlamentu a Radě (</w:t>
      </w:r>
      <w:r w:rsidRPr="00E84A86" w:rsidR="00E84A86">
        <w:rPr>
          <w:szCs w:val="24"/>
          <w:lang w:val="cs-CZ"/>
        </w:rPr>
        <w:t>COM(</w:t>
      </w:r>
      <w:r w:rsidRPr="00E84A86" w:rsidR="00E84A86">
        <w:rPr>
          <w:szCs w:val="24"/>
          <w:lang w:val="cs-CZ"/>
        </w:rPr>
        <w:t>20</w:t>
      </w:r>
      <w:r w:rsidR="00E84A86">
        <w:rPr>
          <w:szCs w:val="24"/>
          <w:lang w:val="cs-CZ"/>
        </w:rPr>
        <w:t>26</w:t>
      </w:r>
      <w:r w:rsidRPr="00E84A86" w:rsidR="00E84A86">
        <w:rPr>
          <w:szCs w:val="24"/>
          <w:lang w:val="cs-CZ"/>
        </w:rPr>
        <w:t>)0</w:t>
      </w:r>
      <w:r w:rsidR="00E84A86">
        <w:rPr>
          <w:szCs w:val="24"/>
          <w:lang w:val="cs-CZ"/>
        </w:rPr>
        <w:t>183</w:t>
      </w:r>
      <w:r w:rsidRPr="00E84A86" w:rsidR="00E84A86">
        <w:rPr>
          <w:szCs w:val="24"/>
          <w:lang w:val="cs-CZ"/>
        </w:rPr>
        <w:t>)</w:t>
      </w:r>
      <w:r w:rsidR="00E84A86">
        <w:rPr>
          <w:szCs w:val="24"/>
          <w:lang w:val="cs-CZ"/>
        </w:rPr>
        <w:t>,</w:t>
      </w:r>
    </w:p>
    <w:p w:rsidR="001E5A95" w:rsidRPr="00E84A86" w:rsidP="001E5A95" w14:paraId="110B0C8A" w14:textId="68FDE42E">
      <w:pPr>
        <w:pStyle w:val="Normal12Hanging"/>
        <w:ind w:left="567" w:hanging="567"/>
        <w:rPr>
          <w:lang w:val="cs-CZ"/>
        </w:rPr>
      </w:pPr>
      <w:r w:rsidRPr="00E84A86">
        <w:rPr>
          <w:lang w:val="it-IT"/>
        </w:rPr>
        <w:t>–</w:t>
      </w:r>
      <w:r w:rsidRPr="00E84A86">
        <w:rPr>
          <w:lang w:val="it-IT"/>
        </w:rPr>
        <w:tab/>
      </w:r>
      <w:r w:rsidRPr="001A54C3" w:rsidR="001A54C3">
        <w:rPr>
          <w:lang w:val="it-IT"/>
        </w:rPr>
        <w:t xml:space="preserve">s </w:t>
      </w:r>
      <w:r w:rsidRPr="001A54C3" w:rsidR="001A54C3">
        <w:rPr>
          <w:lang w:val="it-IT"/>
        </w:rPr>
        <w:t>ohledem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na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čl</w:t>
      </w:r>
      <w:r w:rsidRPr="001A54C3" w:rsidR="001A54C3">
        <w:rPr>
          <w:lang w:val="it-IT"/>
        </w:rPr>
        <w:t xml:space="preserve">. 294 </w:t>
      </w:r>
      <w:r w:rsidRPr="001A54C3" w:rsidR="001A54C3">
        <w:rPr>
          <w:lang w:val="it-IT"/>
        </w:rPr>
        <w:t>odst</w:t>
      </w:r>
      <w:r w:rsidRPr="001A54C3" w:rsidR="001A54C3">
        <w:rPr>
          <w:lang w:val="it-IT"/>
        </w:rPr>
        <w:t>. 2 a </w:t>
      </w:r>
      <w:r w:rsidRPr="001A54C3" w:rsidR="001A54C3">
        <w:rPr>
          <w:lang w:val="it-IT"/>
        </w:rPr>
        <w:t>čl</w:t>
      </w:r>
      <w:r w:rsidRPr="001A54C3" w:rsidR="001A54C3">
        <w:rPr>
          <w:lang w:val="it-IT"/>
        </w:rPr>
        <w:t xml:space="preserve">. </w:t>
      </w:r>
      <w:r w:rsidR="001A54C3">
        <w:rPr>
          <w:lang w:val="it-IT"/>
        </w:rPr>
        <w:t xml:space="preserve">192 </w:t>
      </w:r>
      <w:r w:rsidRPr="001A54C3" w:rsidR="001A54C3">
        <w:rPr>
          <w:lang w:val="it-IT"/>
        </w:rPr>
        <w:t>odst</w:t>
      </w:r>
      <w:r w:rsidRPr="001A54C3" w:rsidR="001A54C3">
        <w:rPr>
          <w:lang w:val="it-IT"/>
        </w:rPr>
        <w:t xml:space="preserve">. </w:t>
      </w:r>
      <w:r w:rsidR="001A54C3">
        <w:rPr>
          <w:lang w:val="it-IT"/>
        </w:rPr>
        <w:t>1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Smlouvy</w:t>
      </w:r>
      <w:r w:rsidRPr="001A54C3" w:rsidR="001A54C3">
        <w:rPr>
          <w:lang w:val="it-IT"/>
        </w:rPr>
        <w:t xml:space="preserve"> o </w:t>
      </w:r>
      <w:r w:rsidRPr="001A54C3" w:rsidR="001A54C3">
        <w:rPr>
          <w:lang w:val="it-IT"/>
        </w:rPr>
        <w:t>fungování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Evropské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unie</w:t>
      </w:r>
      <w:r w:rsidRPr="001A54C3" w:rsidR="001A54C3">
        <w:rPr>
          <w:lang w:val="it-IT"/>
        </w:rPr>
        <w:t>, v </w:t>
      </w:r>
      <w:r w:rsidRPr="001A54C3" w:rsidR="001A54C3">
        <w:rPr>
          <w:lang w:val="it-IT"/>
        </w:rPr>
        <w:t>souladu</w:t>
      </w:r>
      <w:r w:rsidRPr="001A54C3" w:rsidR="001A54C3">
        <w:rPr>
          <w:lang w:val="it-IT"/>
        </w:rPr>
        <w:t xml:space="preserve"> se </w:t>
      </w:r>
      <w:r w:rsidRPr="001A54C3" w:rsidR="001A54C3">
        <w:rPr>
          <w:lang w:val="it-IT"/>
        </w:rPr>
        <w:t>kterými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Komise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předložila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svůj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návrh</w:t>
      </w:r>
      <w:r w:rsidRPr="001A54C3" w:rsidR="001A54C3">
        <w:rPr>
          <w:lang w:val="it-IT"/>
        </w:rPr>
        <w:t xml:space="preserve"> </w:t>
      </w:r>
      <w:r w:rsidRPr="001A54C3" w:rsidR="001A54C3">
        <w:rPr>
          <w:lang w:val="it-IT"/>
        </w:rPr>
        <w:t>Parlamentu</w:t>
      </w:r>
      <w:r w:rsidRPr="001A54C3" w:rsidR="001A54C3">
        <w:rPr>
          <w:lang w:val="it-IT"/>
        </w:rPr>
        <w:t xml:space="preserve"> (C10</w:t>
      </w:r>
      <w:r w:rsidRPr="001A54C3" w:rsidR="001A54C3">
        <w:rPr>
          <w:lang w:val="it-IT"/>
        </w:rPr>
        <w:noBreakHyphen/>
        <w:t>0</w:t>
      </w:r>
      <w:r w:rsidR="003E7E3D">
        <w:rPr>
          <w:lang w:val="it-IT"/>
        </w:rPr>
        <w:t>108</w:t>
      </w:r>
      <w:r w:rsidRPr="001A54C3" w:rsidR="001A54C3">
        <w:rPr>
          <w:lang w:val="it-IT"/>
        </w:rPr>
        <w:t>/202</w:t>
      </w:r>
      <w:r w:rsidR="003E7E3D">
        <w:rPr>
          <w:lang w:val="it-IT"/>
        </w:rPr>
        <w:t>6</w:t>
      </w:r>
      <w:r w:rsidRPr="001A54C3" w:rsidR="001A54C3">
        <w:rPr>
          <w:lang w:val="it-IT"/>
        </w:rPr>
        <w:t>)</w:t>
      </w:r>
      <w:r w:rsidRPr="00E84A86">
        <w:rPr>
          <w:lang w:val="cs-CZ"/>
        </w:rPr>
        <w:t>,</w:t>
      </w:r>
    </w:p>
    <w:p w:rsidR="00EC7199" w:rsidRPr="00EC7199" w:rsidP="001E5A95" w14:paraId="28C321BF" w14:textId="12EAFC6F">
      <w:pPr>
        <w:pStyle w:val="Normal12Hanging"/>
        <w:ind w:left="567" w:hanging="567"/>
        <w:rPr>
          <w:lang w:val="pl-PL"/>
        </w:rPr>
      </w:pPr>
      <w:r w:rsidRPr="00EC7199">
        <w:rPr>
          <w:lang w:val="pl-PL"/>
        </w:rPr>
        <w:t>–</w:t>
      </w:r>
      <w:r w:rsidRPr="00EC7199">
        <w:rPr>
          <w:lang w:val="pl-PL"/>
        </w:rPr>
        <w:tab/>
        <w:t xml:space="preserve">s </w:t>
      </w:r>
      <w:r w:rsidRPr="00EC7199">
        <w:rPr>
          <w:lang w:val="pl-PL"/>
        </w:rPr>
        <w:t>ohledem</w:t>
      </w:r>
      <w:r w:rsidRPr="00EC7199">
        <w:rPr>
          <w:lang w:val="pl-PL"/>
        </w:rPr>
        <w:t xml:space="preserve"> na </w:t>
      </w:r>
      <w:r w:rsidRPr="00EC7199">
        <w:rPr>
          <w:lang w:val="pl-PL"/>
        </w:rPr>
        <w:t>čl</w:t>
      </w:r>
      <w:r w:rsidRPr="00EC7199">
        <w:rPr>
          <w:lang w:val="pl-PL"/>
        </w:rPr>
        <w:t xml:space="preserve">. 294 </w:t>
      </w:r>
      <w:r w:rsidRPr="00EC7199">
        <w:rPr>
          <w:lang w:val="pl-PL"/>
        </w:rPr>
        <w:t>odst</w:t>
      </w:r>
      <w:r w:rsidRPr="00EC7199">
        <w:rPr>
          <w:lang w:val="pl-PL"/>
        </w:rPr>
        <w:t xml:space="preserve">. 3 </w:t>
      </w:r>
      <w:r w:rsidRPr="00EC7199">
        <w:rPr>
          <w:lang w:val="pl-PL"/>
        </w:rPr>
        <w:t>Smlouvy</w:t>
      </w:r>
      <w:r w:rsidRPr="00EC7199">
        <w:rPr>
          <w:lang w:val="pl-PL"/>
        </w:rPr>
        <w:t xml:space="preserve"> o </w:t>
      </w:r>
      <w:r w:rsidRPr="00EC7199">
        <w:rPr>
          <w:lang w:val="pl-PL"/>
        </w:rPr>
        <w:t>fungování</w:t>
      </w:r>
      <w:r w:rsidRPr="00EC7199">
        <w:rPr>
          <w:lang w:val="pl-PL"/>
        </w:rPr>
        <w:t xml:space="preserve"> </w:t>
      </w:r>
      <w:r w:rsidRPr="00EC7199">
        <w:rPr>
          <w:lang w:val="pl-PL"/>
        </w:rPr>
        <w:t>Evropské</w:t>
      </w:r>
      <w:r w:rsidRPr="00EC7199">
        <w:rPr>
          <w:lang w:val="pl-PL"/>
        </w:rPr>
        <w:t xml:space="preserve"> unie,</w:t>
      </w:r>
    </w:p>
    <w:p w:rsidR="00EC7199" w:rsidP="00EC7199" w14:paraId="2570F460" w14:textId="6A096523">
      <w:pPr>
        <w:pStyle w:val="NormalHanging12a"/>
      </w:pPr>
      <w:r w:rsidRPr="004E58E3">
        <w:t>–</w:t>
      </w:r>
      <w:r w:rsidRPr="004E58E3">
        <w:tab/>
        <w:t>s ohledem na stanovisko Evropského hospodářského a sociálního výboru</w:t>
      </w:r>
      <w:r>
        <w:t xml:space="preserve"> ze dne 1</w:t>
      </w:r>
      <w:r w:rsidR="000B5DA0">
        <w:t>7</w:t>
      </w:r>
      <w:r>
        <w:t>.</w:t>
      </w:r>
      <w:r w:rsidRPr="002F6875" w:rsidR="002F6875">
        <w:rPr>
          <w:lang w:val="pl-PL"/>
        </w:rPr>
        <w:t> </w:t>
      </w:r>
      <w:r w:rsidR="000B5DA0">
        <w:t>června</w:t>
      </w:r>
      <w:r>
        <w:t xml:space="preserve"> 202</w:t>
      </w:r>
      <w:r w:rsidR="000B5DA0">
        <w:t>6</w:t>
      </w:r>
      <w:r>
        <w:rPr>
          <w:rStyle w:val="FootnoteReference"/>
        </w:rPr>
        <w:footnoteReference w:id="2"/>
      </w:r>
      <w:r w:rsidRPr="004E58E3">
        <w:t>,</w:t>
      </w:r>
    </w:p>
    <w:p w:rsidR="002F6875" w:rsidP="002F6875" w14:paraId="74A73FE3" w14:textId="77777777">
      <w:pPr>
        <w:pStyle w:val="NormalHanging12a"/>
      </w:pPr>
      <w:r w:rsidRPr="004E58E3">
        <w:t>–</w:t>
      </w:r>
      <w:r w:rsidRPr="004E58E3">
        <w:tab/>
      </w:r>
      <w:r>
        <w:t xml:space="preserve">po konzultaci </w:t>
      </w:r>
      <w:r w:rsidRPr="004E58E3">
        <w:t>s Výbor</w:t>
      </w:r>
      <w:r>
        <w:t>em</w:t>
      </w:r>
      <w:r w:rsidRPr="004E58E3">
        <w:t xml:space="preserve"> regionů,</w:t>
      </w:r>
    </w:p>
    <w:p w:rsidR="001E5A95" w:rsidRPr="00E84A86" w:rsidP="001E5A95" w14:paraId="6977ACBA" w14:textId="3DEC3755">
      <w:pPr>
        <w:pStyle w:val="Normal12Hanging"/>
        <w:ind w:left="567" w:hanging="567"/>
        <w:rPr>
          <w:lang w:val="cs-CZ"/>
        </w:rPr>
      </w:pPr>
      <w:r w:rsidRPr="00E84A86">
        <w:rPr>
          <w:lang w:val="cs-CZ"/>
        </w:rPr>
        <w:t>–</w:t>
      </w:r>
      <w:r w:rsidRPr="00E84A86">
        <w:rPr>
          <w:lang w:val="cs-CZ"/>
        </w:rPr>
        <w:tab/>
      </w:r>
      <w:r w:rsidRPr="00E84A86">
        <w:rPr>
          <w:lang w:val="pl-PL"/>
        </w:rPr>
        <w:t xml:space="preserve">s </w:t>
      </w:r>
      <w:r w:rsidRPr="00E84A86">
        <w:rPr>
          <w:lang w:val="pl-PL"/>
        </w:rPr>
        <w:t>ohledem</w:t>
      </w:r>
      <w:r w:rsidRPr="00E84A86">
        <w:rPr>
          <w:lang w:val="pl-PL"/>
        </w:rPr>
        <w:t xml:space="preserve"> na </w:t>
      </w:r>
      <w:r w:rsidRPr="00E84A86">
        <w:rPr>
          <w:lang w:val="pl-PL"/>
        </w:rPr>
        <w:t>čl</w:t>
      </w:r>
      <w:r w:rsidR="00B1261B">
        <w:rPr>
          <w:lang w:val="pl-PL"/>
        </w:rPr>
        <w:t>ánky</w:t>
      </w:r>
      <w:r w:rsidR="00B1261B">
        <w:rPr>
          <w:lang w:val="pl-PL"/>
        </w:rPr>
        <w:t xml:space="preserve"> 60 a</w:t>
      </w:r>
      <w:r w:rsidRPr="00E84A86">
        <w:rPr>
          <w:lang w:val="pl-PL"/>
        </w:rPr>
        <w:t xml:space="preserve"> 170 </w:t>
      </w:r>
      <w:r w:rsidRPr="00E84A86">
        <w:rPr>
          <w:lang w:val="pl-PL"/>
        </w:rPr>
        <w:t>jednacího</w:t>
      </w:r>
      <w:r w:rsidRPr="00E84A86">
        <w:rPr>
          <w:lang w:val="pl-PL"/>
        </w:rPr>
        <w:t xml:space="preserve"> </w:t>
      </w:r>
      <w:r w:rsidRPr="00E84A86">
        <w:rPr>
          <w:lang w:val="pl-PL"/>
        </w:rPr>
        <w:t>řádu</w:t>
      </w:r>
      <w:r w:rsidRPr="00E84A86">
        <w:rPr>
          <w:lang w:val="cs-CZ"/>
        </w:rPr>
        <w:t>,</w:t>
      </w:r>
    </w:p>
    <w:p w:rsidR="00296A05" w:rsidP="00296A05" w14:paraId="58A5E664" w14:textId="77777777">
      <w:pPr>
        <w:pStyle w:val="NormalHanging12a"/>
      </w:pPr>
      <w:r w:rsidRPr="004E58E3">
        <w:t>1.</w:t>
      </w:r>
      <w:r w:rsidRPr="004E58E3">
        <w:tab/>
        <w:t>přijímá níže uvedený postoj v prvním čtení;</w:t>
      </w:r>
    </w:p>
    <w:p w:rsidR="00296A05" w:rsidRPr="004E58E3" w:rsidP="00296A05" w14:paraId="689ED553" w14:textId="77777777">
      <w:pPr>
        <w:pStyle w:val="NormalHanging12a"/>
      </w:pPr>
      <w:r>
        <w:t>2.</w:t>
      </w:r>
      <w:r>
        <w:tab/>
      </w:r>
      <w:r w:rsidRPr="004E58E3">
        <w:t>vyzývá Komisi, aby věc znovu postoupila Parlamentu, jestliže svůj návrh nahradí jiným textem, podstatně jej změní nebo má v úmyslu jej podstatně změnit;</w:t>
      </w:r>
    </w:p>
    <w:p w:rsidR="006611BE" w:rsidP="00296A05" w14:paraId="5E47529C" w14:textId="77777777">
      <w:pPr>
        <w:pStyle w:val="NormalHanging12a"/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4E58E3">
        <w:t>3.</w:t>
      </w:r>
      <w:r w:rsidRPr="004E58E3">
        <w:tab/>
        <w:t>pověřuje svou předsedkyni, aby předala postoj Parlamentu Radě a Komisi, jakož i vnitrostátním parlamentům.</w:t>
      </w:r>
    </w:p>
    <w:p w:rsidR="006611BE" w:rsidRPr="006611BE" w:rsidP="006611BE" w14:paraId="561DB834" w14:textId="7777777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cs-CZ"/>
        </w:rPr>
      </w:pPr>
      <w:r w:rsidRPr="006611BE">
        <w:rPr>
          <w:b/>
          <w:bCs/>
          <w:color w:val="000000"/>
          <w:lang w:val="cs-CZ"/>
        </w:rPr>
        <w:t>P10_TC1-</w:t>
      </w:r>
      <w:r w:rsidRPr="006611BE">
        <w:rPr>
          <w:b/>
          <w:bCs/>
          <w:color w:val="000000"/>
          <w:lang w:val="cs-CZ"/>
        </w:rPr>
        <w:t>COD(</w:t>
      </w:r>
      <w:r w:rsidRPr="006611BE">
        <w:rPr>
          <w:b/>
          <w:bCs/>
          <w:color w:val="000000"/>
          <w:lang w:val="cs-CZ"/>
        </w:rPr>
        <w:t>2026)0099</w:t>
      </w:r>
    </w:p>
    <w:p w:rsidR="006611BE" w:rsidP="006611BE" w14:paraId="15762D70" w14:textId="203C671E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6611BE">
        <w:rPr>
          <w:b/>
          <w:bCs/>
        </w:rPr>
        <w:t xml:space="preserve">Postoj Evropského parlamentu přijatý v prvním čtení dne 18. </w:t>
      </w:r>
      <w:r>
        <w:rPr>
          <w:b/>
          <w:bCs/>
        </w:rPr>
        <w:t>června</w:t>
      </w:r>
      <w:r w:rsidRPr="006611BE">
        <w:rPr>
          <w:b/>
          <w:bCs/>
        </w:rPr>
        <w:t xml:space="preserve"> 2026 k přijetí </w:t>
      </w:r>
      <w:r w:rsidRPr="006611BE">
        <w:rPr>
          <w:rFonts w:eastAsia="Calibri"/>
          <w:b/>
          <w:noProof/>
          <w:szCs w:val="22"/>
          <w:lang w:eastAsia="en-US"/>
        </w:rPr>
        <w:t>nařízení Evropského parlamentu a Rady (EU) 2026/…</w:t>
      </w:r>
      <w:r>
        <w:rPr>
          <w:rFonts w:eastAsia="Calibri"/>
          <w:b/>
          <w:noProof/>
          <w:szCs w:val="22"/>
          <w:lang w:eastAsia="en-US"/>
        </w:rPr>
        <w:t xml:space="preserve">, </w:t>
      </w:r>
      <w:r w:rsidRPr="006611BE">
        <w:rPr>
          <w:rFonts w:eastAsia="Calibri"/>
          <w:b/>
          <w:noProof/>
          <w:szCs w:val="22"/>
          <w:lang w:eastAsia="en-US"/>
        </w:rPr>
        <w:t>kterým se mění nařízení (EU) 2024/1157, pokud jde o zákaz vývozu směsného komunálního odpadu určeného k</w:t>
      </w:r>
      <w:r w:rsidR="000652EF">
        <w:rPr>
          <w:rFonts w:eastAsia="Calibri"/>
          <w:b/>
          <w:noProof/>
          <w:szCs w:val="22"/>
          <w:lang w:eastAsia="en-US"/>
        </w:rPr>
        <w:t> </w:t>
      </w:r>
      <w:r w:rsidRPr="006611BE">
        <w:rPr>
          <w:rFonts w:eastAsia="Calibri"/>
          <w:b/>
          <w:noProof/>
          <w:szCs w:val="22"/>
          <w:lang w:eastAsia="en-US"/>
        </w:rPr>
        <w:t>využití</w:t>
      </w:r>
    </w:p>
    <w:p w:rsidR="000652EF" w:rsidRPr="000652EF" w:rsidP="000652EF" w14:paraId="2521E4F5" w14:textId="169C6E7D">
      <w:pPr>
        <w:spacing w:before="360"/>
        <w:rPr>
          <w:rFonts w:eastAsia="Calibri"/>
          <w:b/>
          <w:noProof/>
          <w:szCs w:val="22"/>
          <w:lang w:val="cs-CZ" w:eastAsia="en-US"/>
        </w:rPr>
      </w:pPr>
      <w:r w:rsidRPr="000652EF">
        <w:rPr>
          <w:i/>
          <w:lang w:val="cs-CZ"/>
        </w:rPr>
        <w:t>(Vzhledem k tomu, že bylo dosaženo dohody mezi Parlamentem a Radou, postoj Parlamentu odpovídá konečnému znění legislativního aktu, nařízení (EU) 2026/</w:t>
      </w:r>
      <w:r>
        <w:rPr>
          <w:i/>
          <w:lang w:val="cs-CZ"/>
        </w:rPr>
        <w:t>1703</w:t>
      </w:r>
      <w:r w:rsidRPr="000652EF">
        <w:rPr>
          <w:i/>
          <w:lang w:val="cs-CZ"/>
        </w:rPr>
        <w:t>.)</w:t>
      </w:r>
    </w:p>
    <w:sectPr w:rsidSect="006611BE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A6ADB23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7C579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213138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E5A95" w:rsidP="009C4014" w14:paraId="601110E2" w14:textId="77777777">
      <w:r>
        <w:separator/>
      </w:r>
    </w:p>
  </w:footnote>
  <w:footnote w:type="continuationSeparator" w:id="1">
    <w:p w:rsidR="001E5A95" w:rsidP="009C4014" w14:paraId="60805A9C" w14:textId="77777777">
      <w:r>
        <w:continuationSeparator/>
      </w:r>
    </w:p>
  </w:footnote>
  <w:footnote w:id="2">
    <w:p w:rsidR="00EC7199" w:rsidRPr="00090711" w:rsidP="00EC7199" w14:paraId="795BCA4F" w14:textId="781D9FA5">
      <w:pPr>
        <w:pStyle w:val="FootnoteText"/>
        <w:ind w:left="567" w:hanging="567"/>
        <w:rPr>
          <w:sz w:val="24"/>
          <w:szCs w:val="24"/>
          <w:lang w:val="fi-FI"/>
        </w:rPr>
      </w:pPr>
      <w:r w:rsidRPr="00090711">
        <w:rPr>
          <w:rStyle w:val="FootnoteReference"/>
          <w:sz w:val="24"/>
          <w:szCs w:val="24"/>
        </w:rPr>
        <w:footnoteRef/>
      </w:r>
      <w:r w:rsidRPr="00090711">
        <w:rPr>
          <w:sz w:val="24"/>
          <w:szCs w:val="24"/>
          <w:lang w:val="fi-FI"/>
        </w:rPr>
        <w:t xml:space="preserve"> </w:t>
      </w:r>
      <w:r w:rsidRPr="00090711">
        <w:rPr>
          <w:sz w:val="24"/>
          <w:szCs w:val="24"/>
          <w:lang w:val="fi-FI"/>
        </w:rPr>
        <w:tab/>
      </w:r>
      <w:r w:rsidR="000B5DA0">
        <w:rPr>
          <w:sz w:val="24"/>
          <w:szCs w:val="24"/>
          <w:lang w:val="fi-FI"/>
        </w:rPr>
        <w:t>D</w:t>
      </w:r>
      <w:r w:rsidRPr="000B5DA0" w:rsidR="000B5DA0">
        <w:rPr>
          <w:sz w:val="24"/>
          <w:szCs w:val="24"/>
          <w:lang w:val="fi-FI"/>
        </w:rPr>
        <w:t>osud</w:t>
      </w:r>
      <w:r w:rsidRPr="000B5DA0" w:rsidR="000B5DA0">
        <w:rPr>
          <w:sz w:val="24"/>
          <w:szCs w:val="24"/>
          <w:lang w:val="fi-FI"/>
        </w:rPr>
        <w:t xml:space="preserve"> </w:t>
      </w:r>
      <w:r w:rsidRPr="000B5DA0" w:rsidR="000B5DA0">
        <w:rPr>
          <w:sz w:val="24"/>
          <w:szCs w:val="24"/>
          <w:lang w:val="fi-FI"/>
        </w:rPr>
        <w:t>nezveřejněné</w:t>
      </w:r>
      <w:r w:rsidRPr="000B5DA0" w:rsidR="000B5DA0">
        <w:rPr>
          <w:sz w:val="24"/>
          <w:szCs w:val="24"/>
          <w:lang w:val="fi-FI"/>
        </w:rPr>
        <w:t xml:space="preserve"> v </w:t>
      </w:r>
      <w:r w:rsidRPr="000B5DA0" w:rsidR="000B5DA0">
        <w:rPr>
          <w:sz w:val="24"/>
          <w:szCs w:val="24"/>
          <w:lang w:val="fi-FI"/>
        </w:rPr>
        <w:t>Úředním</w:t>
      </w:r>
      <w:r w:rsidRPr="000B5DA0" w:rsidR="000B5DA0">
        <w:rPr>
          <w:sz w:val="24"/>
          <w:szCs w:val="24"/>
          <w:lang w:val="fi-FI"/>
        </w:rPr>
        <w:t xml:space="preserve"> </w:t>
      </w:r>
      <w:r w:rsidRPr="000B5DA0" w:rsidR="000B5DA0">
        <w:rPr>
          <w:sz w:val="24"/>
          <w:szCs w:val="24"/>
          <w:lang w:val="fi-FI"/>
        </w:rPr>
        <w:t>věstníku</w:t>
      </w:r>
      <w:r w:rsidRPr="00090711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0178C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728B82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38C221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32378870">
    <w:abstractNumId w:val="3"/>
  </w:num>
  <w:num w:numId="2" w16cid:durableId="407265485">
    <w:abstractNumId w:val="2"/>
  </w:num>
  <w:num w:numId="3" w16cid:durableId="1249731690">
    <w:abstractNumId w:val="1"/>
  </w:num>
  <w:num w:numId="4" w16cid:durableId="984895355">
    <w:abstractNumId w:val="0"/>
  </w:num>
  <w:num w:numId="5" w16cid:durableId="891379937">
    <w:abstractNumId w:val="6"/>
  </w:num>
  <w:num w:numId="6" w16cid:durableId="1331374896">
    <w:abstractNumId w:val="5"/>
  </w:num>
  <w:num w:numId="7" w16cid:durableId="200212894">
    <w:abstractNumId w:val="4"/>
  </w:num>
  <w:num w:numId="8" w16cid:durableId="669212411">
    <w:abstractNumId w:val="7"/>
  </w:num>
  <w:num w:numId="9" w16cid:durableId="572400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95"/>
    <w:rsid w:val="00013B2A"/>
    <w:rsid w:val="000652EF"/>
    <w:rsid w:val="00090711"/>
    <w:rsid w:val="000B5DA0"/>
    <w:rsid w:val="000C2BFE"/>
    <w:rsid w:val="000F27A9"/>
    <w:rsid w:val="000F6208"/>
    <w:rsid w:val="0010518B"/>
    <w:rsid w:val="00125CBC"/>
    <w:rsid w:val="00172070"/>
    <w:rsid w:val="00185E15"/>
    <w:rsid w:val="001A54C3"/>
    <w:rsid w:val="001D4BBF"/>
    <w:rsid w:val="001D63A8"/>
    <w:rsid w:val="001E5A95"/>
    <w:rsid w:val="002924A9"/>
    <w:rsid w:val="00296A05"/>
    <w:rsid w:val="002A1D4E"/>
    <w:rsid w:val="002B4BCF"/>
    <w:rsid w:val="002F1925"/>
    <w:rsid w:val="002F6875"/>
    <w:rsid w:val="00300C61"/>
    <w:rsid w:val="00312A38"/>
    <w:rsid w:val="003202DD"/>
    <w:rsid w:val="003775B9"/>
    <w:rsid w:val="00397B2A"/>
    <w:rsid w:val="003B04B1"/>
    <w:rsid w:val="003E1189"/>
    <w:rsid w:val="003E7E3D"/>
    <w:rsid w:val="003F4DFE"/>
    <w:rsid w:val="00425111"/>
    <w:rsid w:val="00446898"/>
    <w:rsid w:val="00451C48"/>
    <w:rsid w:val="0047030E"/>
    <w:rsid w:val="004E58E3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11BE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6A1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A6E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336D"/>
    <w:rsid w:val="009F28EF"/>
    <w:rsid w:val="00A1739E"/>
    <w:rsid w:val="00B1261B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548F3"/>
    <w:rsid w:val="00D91669"/>
    <w:rsid w:val="00DF097A"/>
    <w:rsid w:val="00DF53A8"/>
    <w:rsid w:val="00E039BF"/>
    <w:rsid w:val="00E11822"/>
    <w:rsid w:val="00E202AC"/>
    <w:rsid w:val="00E71206"/>
    <w:rsid w:val="00E73B02"/>
    <w:rsid w:val="00E74BF3"/>
    <w:rsid w:val="00E84A86"/>
    <w:rsid w:val="00EC7199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05499C"/>
  <w15:chartTrackingRefBased/>
  <w15:docId w15:val="{E02D0C86-CAF2-4C84-A253-6D8571EF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895A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5A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5A6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95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5A6E"/>
    <w:rPr>
      <w:b/>
      <w:bCs/>
      <w:lang w:val="fr-FR"/>
    </w:rPr>
  </w:style>
  <w:style w:type="character" w:customStyle="1" w:styleId="FootnoteTextChar">
    <w:name w:val="Footnote Text Char"/>
    <w:link w:val="FootnoteText"/>
    <w:rsid w:val="00EC7199"/>
    <w:rPr>
      <w:sz w:val="22"/>
      <w:lang w:val="fr-FR"/>
    </w:rPr>
  </w:style>
  <w:style w:type="paragraph" w:customStyle="1" w:styleId="NormalHanging12a">
    <w:name w:val="NormalHanging12a"/>
    <w:basedOn w:val="Normal"/>
    <w:rsid w:val="00EC7199"/>
    <w:pPr>
      <w:widowControl w:val="0"/>
      <w:spacing w:after="240"/>
      <w:ind w:left="567" w:hanging="567"/>
    </w:pPr>
    <w:rPr>
      <w:lang w:val="cs-CZ"/>
    </w:rPr>
  </w:style>
  <w:style w:type="character" w:styleId="Hyperlink">
    <w:name w:val="Hyperlink"/>
    <w:unhideWhenUsed/>
    <w:rsid w:val="00EC7199"/>
    <w:rPr>
      <w:color w:val="auto"/>
      <w:u w:val="none"/>
    </w:rPr>
  </w:style>
  <w:style w:type="paragraph" w:customStyle="1" w:styleId="AmCrossRef">
    <w:name w:val="AmCrossRef"/>
    <w:basedOn w:val="Normal"/>
    <w:rsid w:val="00296A05"/>
    <w:pPr>
      <w:widowControl w:val="0"/>
      <w:spacing w:before="240" w:after="240"/>
      <w:jc w:val="center"/>
    </w:pPr>
    <w:rPr>
      <w:i/>
      <w:lang w:val="cs-CZ"/>
    </w:rPr>
  </w:style>
  <w:style w:type="paragraph" w:styleId="Revision">
    <w:name w:val="Revision"/>
    <w:hidden/>
    <w:uiPriority w:val="99"/>
    <w:semiHidden/>
    <w:rsid w:val="0010518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245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2026-08-31T13:19:00Z</dcterms:created>
  <dcterms:modified xsi:type="dcterms:W3CDTF">2026-08-31T13:19:00Z</dcterms:modified>
</cp:coreProperties>
</file>