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E20E7EB" w14:textId="77777777" w:rsidTr="00425111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0C6C09" w:rsidP="00425111" w14:paraId="3820FF2B" w14:textId="77777777">
            <w:pPr>
              <w:pStyle w:val="EPName"/>
              <w:rPr>
                <w:lang w:val="en-GB"/>
              </w:rPr>
            </w:pPr>
            <w:r w:rsidRPr="000C6C09">
              <w:rPr>
                <w:lang w:val="en-GB"/>
              </w:rPr>
              <w:t>Euroopan</w:t>
            </w:r>
            <w:r w:rsidRPr="000C6C09">
              <w:rPr>
                <w:lang w:val="en-GB"/>
              </w:rPr>
              <w:t xml:space="preserve"> </w:t>
            </w:r>
            <w:r w:rsidRPr="000C6C09">
              <w:rPr>
                <w:lang w:val="en-GB"/>
              </w:rPr>
              <w:t>parlamentti</w:t>
            </w:r>
          </w:p>
          <w:p w:rsidR="00757DD5" w:rsidRPr="000C6C09" w:rsidP="00425111" w14:paraId="64E9D9A1" w14:textId="77777777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0C6C09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7DD5" w:rsidRPr="000C6C09" w:rsidP="00425111" w14:paraId="7A4EDA7D" w14:textId="77777777">
            <w:pPr>
              <w:pStyle w:val="EPLogo"/>
            </w:pPr>
            <w:r w:rsidRPr="000C6C09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0C6C09" w:rsidP="008E7632" w14:paraId="0F6DFB9D" w14:textId="77777777">
      <w:pPr>
        <w:pStyle w:val="LineTop"/>
        <w:rPr>
          <w:lang w:val="en-GB"/>
        </w:rPr>
      </w:pPr>
    </w:p>
    <w:p w:rsidR="008E7632" w:rsidRPr="000C6C09" w:rsidP="008E7632" w14:paraId="095A7654" w14:textId="77777777">
      <w:pPr>
        <w:pStyle w:val="ZSessionDoc"/>
        <w:rPr>
          <w:b/>
          <w:i w:val="0"/>
          <w:lang w:val="fi-FI"/>
        </w:rPr>
      </w:pPr>
      <w:r w:rsidRPr="000C6C09">
        <w:rPr>
          <w:b/>
          <w:i w:val="0"/>
          <w:lang w:val="fi-FI"/>
        </w:rPr>
        <w:t>HYVÄKSYTYT TEKSTIT</w:t>
      </w:r>
    </w:p>
    <w:p w:rsidR="008E7632" w:rsidRPr="000C6C09" w:rsidP="008E7632" w14:paraId="6E7A2225" w14:textId="77777777">
      <w:pPr>
        <w:pStyle w:val="LineBottom"/>
        <w:rPr>
          <w:lang w:val="fi-FI"/>
        </w:rPr>
      </w:pPr>
      <w:r w:rsidRPr="000C6C09">
        <w:rPr>
          <w:rFonts w:cs="Arial"/>
          <w:i/>
          <w:sz w:val="20"/>
          <w:szCs w:val="22"/>
          <w:lang w:val="fi-FI"/>
        </w:rPr>
        <w:t xml:space="preserve"> </w:t>
      </w:r>
    </w:p>
    <w:p w:rsidR="009C4014" w:rsidRPr="000C6C09" w:rsidP="008E7632" w14:paraId="5E7CD708" w14:textId="54A04F6B">
      <w:pPr>
        <w:pStyle w:val="ATHeading1"/>
        <w:spacing w:before="480"/>
        <w:rPr>
          <w:lang w:val="fi-FI"/>
        </w:rPr>
      </w:pPr>
      <w:bookmarkStart w:id="0" w:name="TA_Heading"/>
      <w:r w:rsidRPr="000C6C09">
        <w:rPr>
          <w:lang w:val="fi-FI"/>
        </w:rPr>
        <w:t>P10_TA(2026)</w:t>
      </w:r>
      <w:bookmarkStart w:id="1" w:name="TANumber"/>
      <w:bookmarkEnd w:id="0"/>
      <w:r w:rsidRPr="000C6C09">
        <w:rPr>
          <w:lang w:val="fi-FI"/>
        </w:rPr>
        <w:t>0</w:t>
      </w:r>
      <w:r w:rsidRPr="000C6C09" w:rsidR="00D50A69">
        <w:rPr>
          <w:lang w:val="fi-FI"/>
        </w:rPr>
        <w:t>226</w:t>
      </w:r>
      <w:bookmarkEnd w:id="1"/>
    </w:p>
    <w:p w:rsidR="009C4014" w:rsidRPr="000C6C09" w:rsidP="00665D57" w14:paraId="765235D4" w14:textId="657271F5">
      <w:pPr>
        <w:pStyle w:val="ATHeading2"/>
        <w:rPr>
          <w:lang w:val="fi-FI"/>
        </w:rPr>
      </w:pPr>
      <w:bookmarkStart w:id="2" w:name="Etoiles"/>
      <w:bookmarkEnd w:id="2"/>
      <w:r w:rsidRPr="000C6C09">
        <w:rPr>
          <w:bCs/>
          <w:lang w:val="fi-FI"/>
        </w:rPr>
        <w:t>Jätteiden siirto: hyödynnettäväksi tarkoitetun sekalaisen yhdyskuntajätteen vienti Sveitsiin</w:t>
      </w:r>
    </w:p>
    <w:p w:rsidR="009C4014" w:rsidRPr="000C6C09" w:rsidP="009C4014" w14:paraId="4AE803BF" w14:textId="0954CB66">
      <w:pPr>
        <w:rPr>
          <w:i/>
          <w:vanish/>
          <w:lang w:val="fi-FI"/>
        </w:rPr>
      </w:pPr>
      <w:r>
        <w:rPr>
          <w:i/>
        </w:rPr>
        <w:fldChar w:fldCharType="begin"/>
      </w:r>
      <w:r w:rsidRPr="000C6C09">
        <w:rPr>
          <w:i/>
          <w:lang w:val="fi-FI"/>
        </w:rPr>
        <w:instrText xml:space="preserve"> TC"</w:instrText>
      </w:r>
      <w:bookmarkStart w:id="3" w:name="DocNumber"/>
      <w:r w:rsidRPr="000C6C09" w:rsidR="00665D57">
        <w:rPr>
          <w:i/>
          <w:lang w:val="fi-FI"/>
        </w:rPr>
        <w:instrText>(C10-0108/2026)</w:instrText>
      </w:r>
      <w:bookmarkEnd w:id="3"/>
      <w:r w:rsidRPr="000C6C09">
        <w:rPr>
          <w:i/>
          <w:lang w:val="fi-FI"/>
        </w:rPr>
        <w:instrText xml:space="preserve">"\l3 \n&gt; \* MERGEFORMAT </w:instrText>
      </w:r>
      <w:r>
        <w:rPr>
          <w:i/>
        </w:rPr>
        <w:fldChar w:fldCharType="end"/>
      </w:r>
    </w:p>
    <w:p w:rsidR="00665D57" w:rsidRPr="000C6C09" w:rsidP="009C4014" w14:paraId="41E4886F" w14:textId="1B95B360">
      <w:pPr>
        <w:rPr>
          <w:vanish/>
          <w:lang w:val="fi-FI"/>
        </w:rPr>
      </w:pPr>
      <w:bookmarkStart w:id="4" w:name="Commission"/>
      <w:r w:rsidRPr="000C6C09">
        <w:rPr>
          <w:vanish/>
          <w:lang w:val="fi-FI"/>
        </w:rPr>
        <w:t>Ympäristön, ilmaston ja elintarvikkeiden turvallisuuden valiokunta</w:t>
      </w:r>
    </w:p>
    <w:p w:rsidR="009C4014" w:rsidRPr="000C6C09" w:rsidP="009C4014" w14:paraId="7752E030" w14:textId="491E23FC">
      <w:pPr>
        <w:rPr>
          <w:vanish/>
          <w:lang w:val="fi-FI"/>
        </w:rPr>
      </w:pPr>
      <w:bookmarkStart w:id="5" w:name="PE"/>
      <w:bookmarkEnd w:id="4"/>
      <w:r w:rsidRPr="000C6C09">
        <w:rPr>
          <w:vanish/>
          <w:lang w:val="fi-FI"/>
        </w:rPr>
        <w:t>PE</w:t>
      </w:r>
      <w:r w:rsidRPr="000C6C09" w:rsidR="00253FCE">
        <w:rPr>
          <w:vanish/>
          <w:lang w:val="fi-FI"/>
        </w:rPr>
        <w:t>789</w:t>
      </w:r>
      <w:r w:rsidRPr="000C6C09">
        <w:rPr>
          <w:vanish/>
          <w:lang w:val="fi-FI"/>
        </w:rPr>
        <w:t>.</w:t>
      </w:r>
      <w:bookmarkEnd w:id="5"/>
      <w:r w:rsidRPr="000C6C09" w:rsidR="00253FCE">
        <w:rPr>
          <w:vanish/>
          <w:lang w:val="fi-FI"/>
        </w:rPr>
        <w:t>799</w:t>
      </w:r>
    </w:p>
    <w:p w:rsidR="009C4014" w:rsidRPr="000C6C09" w:rsidP="004640C4" w14:paraId="416F97C9" w14:textId="7C87E4F0">
      <w:pPr>
        <w:pStyle w:val="ATHeading3"/>
        <w:rPr>
          <w:lang w:val="fi-FI"/>
        </w:rPr>
      </w:pPr>
      <w:bookmarkStart w:id="6" w:name="References"/>
      <w:r w:rsidRPr="000C6C09">
        <w:rPr>
          <w:lang w:val="fi-FI"/>
        </w:rPr>
        <w:t xml:space="preserve">Euroopan parlamentin lainsäädäntöpäätöslauselma </w:t>
      </w:r>
      <w:r w:rsidRPr="000C6C09" w:rsidR="004A30AE">
        <w:rPr>
          <w:lang w:val="fi-FI"/>
        </w:rPr>
        <w:t>18</w:t>
      </w:r>
      <w:r w:rsidRPr="000C6C09">
        <w:rPr>
          <w:lang w:val="fi-FI"/>
        </w:rPr>
        <w:t xml:space="preserve">. </w:t>
      </w:r>
      <w:r w:rsidRPr="000C6C09" w:rsidR="004A30AE">
        <w:rPr>
          <w:lang w:val="fi-FI"/>
        </w:rPr>
        <w:t>kesä</w:t>
      </w:r>
      <w:r w:rsidRPr="000C6C09">
        <w:rPr>
          <w:lang w:val="fi-FI"/>
        </w:rPr>
        <w:t xml:space="preserve">kuuta 2026 </w:t>
      </w:r>
      <w:r w:rsidRPr="000C6C09" w:rsidR="004640C4">
        <w:rPr>
          <w:lang w:val="fi-FI"/>
        </w:rPr>
        <w:t xml:space="preserve">ehdotuksesta Euroopan parlamentin ja neuvoston asetukseksi asetuksen (EU) 2024/1157 muuttamisesta hyödynnettäväksi tarkoitetun sekalaisen yhdyskuntajätteen vientikiellon osalta </w:t>
      </w:r>
      <w:r w:rsidRPr="000C6C09">
        <w:rPr>
          <w:lang w:val="fi-FI"/>
        </w:rPr>
        <w:t>(</w:t>
      </w:r>
      <w:r w:rsidRPr="000C6C09" w:rsidR="004A30AE">
        <w:rPr>
          <w:lang w:val="fi-FI"/>
        </w:rPr>
        <w:t>COM(2026)0183 – C10-0108/2026 – 2026/0099(COD)</w:t>
      </w:r>
      <w:r w:rsidRPr="000C6C09">
        <w:rPr>
          <w:lang w:val="fi-FI"/>
        </w:rPr>
        <w:t>)</w:t>
      </w:r>
      <w:bookmarkEnd w:id="6"/>
    </w:p>
    <w:p w:rsidR="00665D57" w:rsidRPr="000C6C09" w:rsidP="00665D57" w14:paraId="5D088D8F" w14:textId="5C13F135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rPr>
          <w:lang w:val="fi-FI"/>
        </w:rPr>
      </w:pPr>
      <w:r w:rsidRPr="000C6C09">
        <w:rPr>
          <w:b/>
          <w:szCs w:val="24"/>
          <w:lang w:val="fi-FI"/>
        </w:rPr>
        <w:t>(Tavallinen lainsäätämisjärjestys: ensimmäinen käsittely)</w:t>
      </w:r>
    </w:p>
    <w:p w:rsidR="009F28EF" w:rsidRPr="000C6C09" w:rsidP="00665D57" w14:paraId="44E0C58B" w14:textId="1CEA2C97">
      <w:pPr>
        <w:pStyle w:val="Normal12"/>
        <w:spacing w:before="360"/>
        <w:rPr>
          <w:i/>
          <w:szCs w:val="24"/>
          <w:lang w:val="fi-FI"/>
        </w:rPr>
      </w:pPr>
      <w:bookmarkStart w:id="7" w:name="TextBodyBegin"/>
      <w:bookmarkEnd w:id="7"/>
      <w:r w:rsidRPr="000C6C09">
        <w:rPr>
          <w:i/>
          <w:szCs w:val="24"/>
          <w:lang w:val="fi-FI"/>
        </w:rPr>
        <w:t>Euroopan parlamentti</w:t>
      </w:r>
      <w:r w:rsidRPr="000C6C09">
        <w:rPr>
          <w:iCs/>
          <w:szCs w:val="24"/>
          <w:lang w:val="fi-FI"/>
        </w:rPr>
        <w:t>, joka</w:t>
      </w:r>
    </w:p>
    <w:p w:rsidR="00665D57" w:rsidRPr="000C6C09" w:rsidP="00665D57" w14:paraId="76022121" w14:textId="61309066">
      <w:pPr>
        <w:spacing w:after="240"/>
        <w:ind w:left="567" w:hanging="567"/>
        <w:rPr>
          <w:szCs w:val="24"/>
          <w:lang w:val="fi-FI"/>
        </w:rPr>
      </w:pPr>
      <w:r w:rsidRPr="000C6C09">
        <w:rPr>
          <w:szCs w:val="24"/>
          <w:lang w:val="fi-FI"/>
        </w:rPr>
        <w:t>–</w:t>
      </w:r>
      <w:r w:rsidRPr="000C6C09">
        <w:rPr>
          <w:szCs w:val="24"/>
          <w:lang w:val="fi-FI"/>
        </w:rPr>
        <w:tab/>
        <w:t>ottaa huomioon komission ehdotuksen Euroopan parlamentille ja neuvostolle (</w:t>
      </w:r>
      <w:r w:rsidRPr="000C6C09" w:rsidR="00432E96">
        <w:rPr>
          <w:snapToGrid w:val="0"/>
          <w:lang w:val="fi-FI"/>
        </w:rPr>
        <w:t>COM(2026)0183</w:t>
      </w:r>
      <w:r w:rsidRPr="000C6C09">
        <w:rPr>
          <w:bCs/>
          <w:szCs w:val="24"/>
          <w:lang w:val="fi-FI"/>
        </w:rPr>
        <w:t>)</w:t>
      </w:r>
      <w:r w:rsidRPr="000C6C09">
        <w:rPr>
          <w:szCs w:val="24"/>
          <w:lang w:val="fi-FI"/>
        </w:rPr>
        <w:t>,</w:t>
      </w:r>
    </w:p>
    <w:p w:rsidR="00665D57" w:rsidRPr="000C6C09" w:rsidP="00665D57" w14:paraId="4ABDEAD8" w14:textId="385B71D9">
      <w:pPr>
        <w:spacing w:after="240"/>
        <w:ind w:left="567" w:hanging="567"/>
        <w:rPr>
          <w:szCs w:val="24"/>
          <w:lang w:val="fi-FI"/>
        </w:rPr>
      </w:pPr>
      <w:r w:rsidRPr="000C6C09">
        <w:rPr>
          <w:szCs w:val="24"/>
          <w:lang w:val="fi-FI"/>
        </w:rPr>
        <w:t>–</w:t>
      </w:r>
      <w:r w:rsidRPr="000C6C09">
        <w:rPr>
          <w:szCs w:val="24"/>
          <w:lang w:val="fi-FI"/>
        </w:rPr>
        <w:tab/>
        <w:t>ottaa huomioon Euroopan unionin toiminnasta tehdyn sopimuksen 294 artiklan 2 kohdan ja 192 artiklan 1 kohdan, joiden mukaisesti komissio on antanut ehdotuksen Euroopan parlamentille (</w:t>
      </w:r>
      <w:r w:rsidRPr="000C6C09" w:rsidR="00432E96">
        <w:rPr>
          <w:snapToGrid w:val="0"/>
          <w:lang w:val="fi-FI"/>
        </w:rPr>
        <w:t>C10-0108/2026</w:t>
      </w:r>
      <w:r w:rsidRPr="000C6C09">
        <w:rPr>
          <w:szCs w:val="24"/>
          <w:lang w:val="fi-FI"/>
        </w:rPr>
        <w:t>),</w:t>
      </w:r>
    </w:p>
    <w:p w:rsidR="006435F8" w:rsidRPr="000C6C09" w:rsidP="006435F8" w14:paraId="6CB580DF" w14:textId="27ED1CD1">
      <w:pPr>
        <w:spacing w:after="240"/>
        <w:ind w:left="567" w:hanging="567"/>
        <w:rPr>
          <w:szCs w:val="24"/>
          <w:lang w:val="fi-FI"/>
        </w:rPr>
      </w:pPr>
      <w:r w:rsidRPr="000C6C09">
        <w:rPr>
          <w:szCs w:val="24"/>
          <w:lang w:val="fi-FI"/>
        </w:rPr>
        <w:t>–</w:t>
      </w:r>
      <w:r w:rsidRPr="000C6C09">
        <w:rPr>
          <w:szCs w:val="24"/>
          <w:lang w:val="fi-FI"/>
        </w:rPr>
        <w:tab/>
        <w:t>ottaa huomioon Euroopan unionin toiminnasta tehdyn sopimuksen 294 artiklan 3 kohdan,</w:t>
      </w:r>
    </w:p>
    <w:p w:rsidR="00665D57" w:rsidRPr="000C6C09" w:rsidP="00665D57" w14:paraId="2D2A698F" w14:textId="30B4E3D2">
      <w:pPr>
        <w:spacing w:after="240"/>
        <w:ind w:left="567" w:hanging="567"/>
        <w:rPr>
          <w:szCs w:val="24"/>
          <w:lang w:val="fi-FI"/>
        </w:rPr>
      </w:pPr>
      <w:r w:rsidRPr="000C6C09">
        <w:rPr>
          <w:szCs w:val="24"/>
          <w:lang w:val="fi-FI"/>
        </w:rPr>
        <w:t>–</w:t>
      </w:r>
      <w:r w:rsidRPr="000C6C09">
        <w:rPr>
          <w:szCs w:val="24"/>
          <w:lang w:val="fi-FI"/>
        </w:rPr>
        <w:tab/>
      </w:r>
      <w:r w:rsidRPr="000C6C09" w:rsidR="00432E96">
        <w:rPr>
          <w:szCs w:val="24"/>
          <w:lang w:val="fi-FI"/>
        </w:rPr>
        <w:t>ottaa huomioon</w:t>
      </w:r>
      <w:r w:rsidRPr="000C6C09">
        <w:rPr>
          <w:sz w:val="20"/>
          <w:szCs w:val="24"/>
          <w:lang w:val="fi-FI"/>
        </w:rPr>
        <w:t xml:space="preserve"> </w:t>
      </w:r>
      <w:r w:rsidRPr="000C6C09">
        <w:rPr>
          <w:szCs w:val="24"/>
          <w:lang w:val="fi-FI"/>
        </w:rPr>
        <w:t>Euroopan talous- ja sosiaalikomitea</w:t>
      </w:r>
      <w:r w:rsidRPr="000C6C09" w:rsidR="00432E96">
        <w:rPr>
          <w:szCs w:val="24"/>
          <w:lang w:val="fi-FI"/>
        </w:rPr>
        <w:t>n</w:t>
      </w:r>
      <w:r w:rsidRPr="000C6C09" w:rsidR="00393DF0">
        <w:rPr>
          <w:szCs w:val="24"/>
          <w:lang w:val="fi-FI"/>
        </w:rPr>
        <w:t xml:space="preserve"> </w:t>
      </w:r>
      <w:r w:rsidRPr="000C6C09" w:rsidR="00253FCE">
        <w:rPr>
          <w:szCs w:val="24"/>
          <w:lang w:val="fi-FI"/>
        </w:rPr>
        <w:t>17. kesäkuuta 2026</w:t>
      </w:r>
      <w:r w:rsidRPr="000C6C09" w:rsidR="00393DF0">
        <w:rPr>
          <w:szCs w:val="24"/>
          <w:lang w:val="fi-FI"/>
        </w:rPr>
        <w:t xml:space="preserve"> antaman lausunnon</w:t>
      </w:r>
      <w:r>
        <w:rPr>
          <w:rStyle w:val="FootnoteReference"/>
          <w:szCs w:val="24"/>
          <w:lang w:val="fi-FI"/>
        </w:rPr>
        <w:footnoteReference w:id="2"/>
      </w:r>
      <w:r w:rsidRPr="000C6C09">
        <w:rPr>
          <w:szCs w:val="24"/>
          <w:lang w:val="fi-FI"/>
        </w:rPr>
        <w:t>,</w:t>
      </w:r>
    </w:p>
    <w:p w:rsidR="00665D57" w:rsidRPr="000C6C09" w:rsidP="00665D57" w14:paraId="4F206DB0" w14:textId="77777777">
      <w:pPr>
        <w:spacing w:after="240"/>
        <w:ind w:left="567" w:hanging="567"/>
        <w:rPr>
          <w:szCs w:val="24"/>
          <w:lang w:val="fi-FI"/>
        </w:rPr>
      </w:pPr>
      <w:r w:rsidRPr="000C6C09">
        <w:rPr>
          <w:szCs w:val="24"/>
          <w:lang w:val="fi-FI"/>
        </w:rPr>
        <w:t>–</w:t>
      </w:r>
      <w:r w:rsidRPr="000C6C09">
        <w:rPr>
          <w:szCs w:val="24"/>
          <w:lang w:val="fi-FI"/>
        </w:rPr>
        <w:tab/>
        <w:t>on kuullut alueiden komiteaa,</w:t>
      </w:r>
    </w:p>
    <w:p w:rsidR="00665D57" w:rsidRPr="000C6C09" w:rsidP="00665D57" w14:paraId="2A1CD181" w14:textId="77777777">
      <w:pPr>
        <w:pStyle w:val="Normal12"/>
        <w:widowControl/>
        <w:ind w:left="567" w:hanging="567"/>
        <w:rPr>
          <w:i/>
          <w:szCs w:val="24"/>
          <w:lang w:val="fi-FI"/>
        </w:rPr>
      </w:pPr>
      <w:r w:rsidRPr="000C6C09">
        <w:rPr>
          <w:szCs w:val="24"/>
          <w:lang w:val="fi-FI"/>
        </w:rPr>
        <w:t>–</w:t>
      </w:r>
      <w:r w:rsidRPr="000C6C09">
        <w:rPr>
          <w:szCs w:val="24"/>
          <w:lang w:val="fi-FI"/>
        </w:rPr>
        <w:tab/>
        <w:t>ottaa huomioon työjärjestyksen 60 ja 170 artiklan,</w:t>
      </w:r>
    </w:p>
    <w:p w:rsidR="00665D57" w:rsidRPr="000C6C09" w:rsidP="00665D57" w14:paraId="2E9E102A" w14:textId="77777777">
      <w:pPr>
        <w:spacing w:after="240"/>
        <w:ind w:left="567" w:hanging="567"/>
        <w:rPr>
          <w:szCs w:val="24"/>
          <w:lang w:val="fi-FI"/>
        </w:rPr>
      </w:pPr>
      <w:r w:rsidRPr="000C6C09">
        <w:rPr>
          <w:szCs w:val="24"/>
          <w:lang w:val="fi-FI"/>
        </w:rPr>
        <w:t>1.</w:t>
      </w:r>
      <w:r w:rsidRPr="000C6C09">
        <w:rPr>
          <w:szCs w:val="24"/>
          <w:lang w:val="fi-FI"/>
        </w:rPr>
        <w:tab/>
        <w:t>vahvistaa jäljempänä esitetyn ensimmäisen käsittelyn kannan;</w:t>
      </w:r>
    </w:p>
    <w:p w:rsidR="00665D57" w:rsidRPr="000C6C09" w:rsidP="00665D57" w14:paraId="00DEEDFC" w14:textId="77777777">
      <w:pPr>
        <w:spacing w:after="240"/>
        <w:ind w:left="567" w:hanging="567"/>
        <w:rPr>
          <w:szCs w:val="24"/>
          <w:lang w:val="fi-FI"/>
        </w:rPr>
      </w:pPr>
      <w:r w:rsidRPr="000C6C09">
        <w:rPr>
          <w:szCs w:val="24"/>
          <w:lang w:val="fi-FI"/>
        </w:rPr>
        <w:t>2.</w:t>
      </w:r>
      <w:r w:rsidRPr="000C6C09">
        <w:rPr>
          <w:szCs w:val="24"/>
          <w:lang w:val="fi-FI"/>
        </w:rPr>
        <w:tab/>
        <w:t xml:space="preserve">pyytää komissiota antamaan asian uudelleen Euroopan parlamentin käsiteltäväksi, </w:t>
      </w:r>
      <w:r w:rsidRPr="000C6C09">
        <w:rPr>
          <w:lang w:val="fi-FI"/>
        </w:rPr>
        <w:t xml:space="preserve">jos se </w:t>
      </w:r>
      <w:r w:rsidRPr="000C6C09">
        <w:rPr>
          <w:bCs/>
          <w:lang w:val="fi-FI"/>
        </w:rPr>
        <w:t>korvaa ehdotuksensa, muuttaa sitä huomattavasti tai aikoo muuttaa sitä huomattavasti</w:t>
      </w:r>
      <w:r w:rsidRPr="000C6C09">
        <w:rPr>
          <w:szCs w:val="24"/>
          <w:lang w:val="fi-FI"/>
        </w:rPr>
        <w:t>;</w:t>
      </w:r>
    </w:p>
    <w:p w:rsidR="00432E96" w:rsidRPr="000C6C09" w:rsidP="00665D57" w14:paraId="09AFFA95" w14:textId="77777777">
      <w:pPr>
        <w:spacing w:after="240"/>
        <w:ind w:left="567" w:hanging="567"/>
        <w:rPr>
          <w:szCs w:val="24"/>
          <w:lang w:val="fi-FI"/>
        </w:rPr>
        <w:sectPr w:rsidSect="00666512">
          <w:footerReference w:type="even" r:id="rId7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0C6C09">
        <w:rPr>
          <w:szCs w:val="24"/>
          <w:lang w:val="fi-FI"/>
        </w:rPr>
        <w:t>3.</w:t>
      </w:r>
      <w:r w:rsidRPr="000C6C09">
        <w:rPr>
          <w:szCs w:val="24"/>
          <w:lang w:val="fi-FI"/>
        </w:rPr>
        <w:tab/>
        <w:t>kehottaa puhemiestä välittämään parlamentin kannan neuvostolle ja komissiolle sekä kansallisille parlamenteille.</w:t>
      </w:r>
    </w:p>
    <w:p w:rsidR="00432E96" w:rsidRPr="000C6C09" w:rsidP="00432E96" w14:paraId="27F8C02E" w14:textId="77777777">
      <w:pPr>
        <w:widowControl w:val="0"/>
        <w:autoSpaceDE w:val="0"/>
        <w:autoSpaceDN w:val="0"/>
        <w:adjustRightInd w:val="0"/>
        <w:spacing w:after="240"/>
        <w:rPr>
          <w:b/>
          <w:bCs/>
          <w:color w:val="000000"/>
          <w:lang w:val="fi-FI"/>
        </w:rPr>
      </w:pPr>
      <w:r w:rsidRPr="000C6C09">
        <w:rPr>
          <w:b/>
          <w:bCs/>
          <w:color w:val="000000"/>
          <w:lang w:val="fi-FI"/>
        </w:rPr>
        <w:t>P10_TC1-</w:t>
      </w:r>
      <w:r w:rsidRPr="000C6C09">
        <w:rPr>
          <w:b/>
          <w:bCs/>
          <w:color w:val="000000"/>
          <w:lang w:val="fi-FI"/>
        </w:rPr>
        <w:t>COD(</w:t>
      </w:r>
      <w:r w:rsidRPr="000C6C09">
        <w:rPr>
          <w:b/>
          <w:bCs/>
          <w:color w:val="000000"/>
          <w:lang w:val="fi-FI"/>
        </w:rPr>
        <w:t>2026)0099</w:t>
      </w:r>
    </w:p>
    <w:p w:rsidR="00253FCE" w:rsidRPr="00F34503" w:rsidP="00F34503" w14:paraId="34E594F2" w14:textId="27CA0698">
      <w:pPr>
        <w:spacing w:after="240"/>
        <w:rPr>
          <w:b/>
          <w:bCs/>
          <w:noProof/>
          <w:lang w:val="fi-FI"/>
        </w:rPr>
      </w:pPr>
      <w:r w:rsidRPr="000C6C09">
        <w:rPr>
          <w:b/>
          <w:szCs w:val="24"/>
          <w:lang w:val="fi-FI"/>
        </w:rPr>
        <w:t xml:space="preserve">Euroopan parlamentin kanta, vahvistettu ensimmäisessä käsittelyssä </w:t>
      </w:r>
      <w:r w:rsidRPr="000C6C09" w:rsidR="006879F1">
        <w:rPr>
          <w:b/>
          <w:szCs w:val="24"/>
          <w:lang w:val="fi-FI"/>
        </w:rPr>
        <w:t>18</w:t>
      </w:r>
      <w:r w:rsidRPr="000C6C09">
        <w:rPr>
          <w:b/>
          <w:szCs w:val="24"/>
          <w:lang w:val="fi-FI"/>
        </w:rPr>
        <w:t>. kesäkuuta 2026, Euroopan parlamentin ja neuvoston asetuksen (EU) 2026/…</w:t>
      </w:r>
      <w:r w:rsidRPr="000C6C09">
        <w:rPr>
          <w:b/>
          <w:szCs w:val="24"/>
          <w:lang w:val="fi-FI"/>
        </w:rPr>
        <w:t xml:space="preserve"> </w:t>
      </w:r>
      <w:r w:rsidRPr="000C6C09">
        <w:rPr>
          <w:b/>
          <w:szCs w:val="24"/>
          <w:lang w:val="fi-FI"/>
        </w:rPr>
        <w:t xml:space="preserve">antamiseksi </w:t>
      </w:r>
      <w:r w:rsidRPr="000C6C09">
        <w:rPr>
          <w:b/>
          <w:noProof/>
          <w:lang w:val="fi-FI"/>
        </w:rPr>
        <w:t>asetuksen (EU) 2024/1157 muuttamisesta hyödynnettäväksi tarkoitetun sekalaisen yhdyskuntajätteen vientikiellon osalta</w:t>
      </w:r>
    </w:p>
    <w:p w:rsidR="00F34503" w:rsidP="00F34503" w14:paraId="7729C142" w14:textId="35D25146">
      <w:pPr>
        <w:widowControl w:val="0"/>
        <w:suppressAutoHyphens/>
        <w:rPr>
          <w:i/>
          <w:szCs w:val="24"/>
          <w:lang w:val="fi-FI"/>
        </w:rPr>
      </w:pPr>
      <w:r w:rsidRPr="008046BC">
        <w:rPr>
          <w:i/>
          <w:szCs w:val="24"/>
          <w:lang w:val="fi-FI"/>
        </w:rPr>
        <w:t xml:space="preserve">(Euroopan parlamentin ja neuvoston päästyä sopimukseen parlamentin kanta vastaa lopullista säädöstä, asetusta </w:t>
      </w:r>
      <w:r w:rsidRPr="002F34F6">
        <w:rPr>
          <w:i/>
          <w:szCs w:val="24"/>
          <w:lang w:val="fi-FI"/>
        </w:rPr>
        <w:t xml:space="preserve">(EU) </w:t>
      </w:r>
      <w:r>
        <w:rPr>
          <w:i/>
          <w:szCs w:val="24"/>
          <w:lang w:val="fi-FI"/>
        </w:rPr>
        <w:t>202</w:t>
      </w:r>
      <w:r>
        <w:rPr>
          <w:i/>
          <w:szCs w:val="24"/>
          <w:lang w:val="fi-FI"/>
        </w:rPr>
        <w:t>6</w:t>
      </w:r>
      <w:r w:rsidRPr="002F34F6">
        <w:rPr>
          <w:i/>
          <w:szCs w:val="24"/>
          <w:lang w:val="fi-FI"/>
        </w:rPr>
        <w:t>/</w:t>
      </w:r>
      <w:r>
        <w:rPr>
          <w:i/>
          <w:szCs w:val="24"/>
          <w:lang w:val="fi-FI"/>
        </w:rPr>
        <w:t>1703</w:t>
      </w:r>
      <w:r>
        <w:rPr>
          <w:i/>
          <w:szCs w:val="24"/>
          <w:lang w:val="fi-FI"/>
        </w:rPr>
        <w:t>.</w:t>
      </w:r>
      <w:r w:rsidRPr="008046BC">
        <w:rPr>
          <w:i/>
          <w:szCs w:val="24"/>
          <w:lang w:val="fi-FI"/>
        </w:rPr>
        <w:t>)</w:t>
      </w:r>
    </w:p>
    <w:sectPr w:rsidSect="00432E96">
      <w:footnotePr>
        <w:numRestart w:val="eachPage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4D6E7F7F" w14:textId="77777777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665D57" w:rsidP="009C4014" w14:paraId="67B6EAA9" w14:textId="77777777">
      <w:r>
        <w:separator/>
      </w:r>
    </w:p>
  </w:footnote>
  <w:footnote w:type="continuationSeparator" w:id="1">
    <w:p w:rsidR="00665D57" w:rsidP="009C4014" w14:paraId="34CDA245" w14:textId="77777777">
      <w:r>
        <w:continuationSeparator/>
      </w:r>
    </w:p>
  </w:footnote>
  <w:footnote w:id="2">
    <w:p w:rsidR="00253FCE" w:rsidRPr="00C0431A" w:rsidP="00167139" w14:paraId="2694C78E" w14:textId="5FD5761D">
      <w:pPr>
        <w:pStyle w:val="FootnoteText"/>
        <w:ind w:left="567" w:hanging="567"/>
        <w:rPr>
          <w:sz w:val="24"/>
          <w:szCs w:val="24"/>
          <w:lang w:val="fi-FI"/>
        </w:rPr>
      </w:pPr>
      <w:r w:rsidRPr="00253FCE">
        <w:rPr>
          <w:rStyle w:val="FootnoteReference"/>
          <w:sz w:val="24"/>
          <w:szCs w:val="24"/>
        </w:rPr>
        <w:footnoteRef/>
      </w:r>
      <w:r w:rsidRPr="00C0431A">
        <w:rPr>
          <w:sz w:val="24"/>
          <w:szCs w:val="24"/>
          <w:lang w:val="fi-FI"/>
        </w:rPr>
        <w:t xml:space="preserve"> </w:t>
      </w:r>
      <w:r w:rsidRPr="00C0431A">
        <w:rPr>
          <w:sz w:val="24"/>
          <w:szCs w:val="24"/>
          <w:lang w:val="fi-FI"/>
        </w:rPr>
        <w:tab/>
        <w:t>Ei vielä julkaistu virallisessa lehdessä.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355238CB"/>
    <w:multiLevelType w:val="hybridMultilevel"/>
    <w:tmpl w:val="60E81C60"/>
    <w:lvl w:ilvl="0">
      <w:start w:val="1"/>
      <w:numFmt w:val="decimal"/>
      <w:lvlText w:val="(%1)"/>
      <w:lvlJc w:val="left"/>
      <w:pPr>
        <w:ind w:left="1208" w:hanging="848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923946323">
    <w:abstractNumId w:val="3"/>
  </w:num>
  <w:num w:numId="2" w16cid:durableId="2042775767">
    <w:abstractNumId w:val="2"/>
  </w:num>
  <w:num w:numId="3" w16cid:durableId="717900060">
    <w:abstractNumId w:val="1"/>
  </w:num>
  <w:num w:numId="4" w16cid:durableId="764304548">
    <w:abstractNumId w:val="0"/>
  </w:num>
  <w:num w:numId="5" w16cid:durableId="1977948950">
    <w:abstractNumId w:val="7"/>
  </w:num>
  <w:num w:numId="6" w16cid:durableId="1538079692">
    <w:abstractNumId w:val="6"/>
  </w:num>
  <w:num w:numId="7" w16cid:durableId="1671640360">
    <w:abstractNumId w:val="5"/>
  </w:num>
  <w:num w:numId="8" w16cid:durableId="672150143">
    <w:abstractNumId w:val="8"/>
  </w:num>
  <w:num w:numId="9" w16cid:durableId="440801725">
    <w:abstractNumId w:val="8"/>
  </w:num>
  <w:num w:numId="10" w16cid:durableId="6285866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0"/>
    <w:footnote w:id="1"/>
  </w:footnotePr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D57"/>
    <w:rsid w:val="00013B2A"/>
    <w:rsid w:val="000C2BFE"/>
    <w:rsid w:val="000C6C09"/>
    <w:rsid w:val="000F27A9"/>
    <w:rsid w:val="000F6208"/>
    <w:rsid w:val="00125CBC"/>
    <w:rsid w:val="00167139"/>
    <w:rsid w:val="00172070"/>
    <w:rsid w:val="00185E15"/>
    <w:rsid w:val="001D4BBF"/>
    <w:rsid w:val="001D63A8"/>
    <w:rsid w:val="00253FCE"/>
    <w:rsid w:val="002924A9"/>
    <w:rsid w:val="002A1D4E"/>
    <w:rsid w:val="002B4BCF"/>
    <w:rsid w:val="002F1925"/>
    <w:rsid w:val="002F34F6"/>
    <w:rsid w:val="00300C61"/>
    <w:rsid w:val="00312A38"/>
    <w:rsid w:val="003202DD"/>
    <w:rsid w:val="003775B9"/>
    <w:rsid w:val="00387479"/>
    <w:rsid w:val="00393DF0"/>
    <w:rsid w:val="00397B2A"/>
    <w:rsid w:val="003B6A25"/>
    <w:rsid w:val="003E1189"/>
    <w:rsid w:val="003E4C1D"/>
    <w:rsid w:val="003F4DFE"/>
    <w:rsid w:val="00425111"/>
    <w:rsid w:val="00432E96"/>
    <w:rsid w:val="004430D2"/>
    <w:rsid w:val="00451C48"/>
    <w:rsid w:val="004640C4"/>
    <w:rsid w:val="0047030E"/>
    <w:rsid w:val="004A30A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435F8"/>
    <w:rsid w:val="006656E5"/>
    <w:rsid w:val="00665D57"/>
    <w:rsid w:val="00666512"/>
    <w:rsid w:val="00683F78"/>
    <w:rsid w:val="006879F1"/>
    <w:rsid w:val="006A1E82"/>
    <w:rsid w:val="006A7C85"/>
    <w:rsid w:val="006A7CE5"/>
    <w:rsid w:val="006B1646"/>
    <w:rsid w:val="006C2FFD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046BC"/>
    <w:rsid w:val="008512F3"/>
    <w:rsid w:val="00857458"/>
    <w:rsid w:val="00873A0F"/>
    <w:rsid w:val="00895FA0"/>
    <w:rsid w:val="008A2266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A57FE3"/>
    <w:rsid w:val="00B54C72"/>
    <w:rsid w:val="00B85C1E"/>
    <w:rsid w:val="00C0431A"/>
    <w:rsid w:val="00C15516"/>
    <w:rsid w:val="00C16C81"/>
    <w:rsid w:val="00C57739"/>
    <w:rsid w:val="00C65BE8"/>
    <w:rsid w:val="00CB451F"/>
    <w:rsid w:val="00CC4897"/>
    <w:rsid w:val="00D202A4"/>
    <w:rsid w:val="00D50A69"/>
    <w:rsid w:val="00D91669"/>
    <w:rsid w:val="00DA2097"/>
    <w:rsid w:val="00DF097A"/>
    <w:rsid w:val="00DF53A8"/>
    <w:rsid w:val="00E039BF"/>
    <w:rsid w:val="00E11822"/>
    <w:rsid w:val="00E31C7D"/>
    <w:rsid w:val="00E73B02"/>
    <w:rsid w:val="00E74BF3"/>
    <w:rsid w:val="00EF3610"/>
    <w:rsid w:val="00F177A4"/>
    <w:rsid w:val="00F34503"/>
    <w:rsid w:val="00F97E29"/>
    <w:rsid w:val="00FB1507"/>
    <w:rsid w:val="00FB3609"/>
    <w:rsid w:val="00FC0293"/>
    <w:rsid w:val="00FF4EA2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BA3D2BD"/>
  <w15:chartTrackingRefBased/>
  <w15:docId w15:val="{124CE2E9-17BA-4E39-BC46-19E33AACC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BodyTextIndent">
    <w:name w:val="Body Text Indent"/>
    <w:basedOn w:val="Normal"/>
    <w:link w:val="BodyTextIndentChar"/>
    <w:rsid w:val="00665D57"/>
    <w:pPr>
      <w:tabs>
        <w:tab w:val="left" w:pos="-720"/>
        <w:tab w:val="left" w:pos="567"/>
      </w:tabs>
      <w:ind w:left="567" w:hanging="567"/>
    </w:pPr>
    <w:rPr>
      <w:snapToGrid w:val="0"/>
      <w:lang w:val="fi-FI" w:eastAsia="en-US"/>
    </w:rPr>
  </w:style>
  <w:style w:type="character" w:customStyle="1" w:styleId="BodyTextIndentChar">
    <w:name w:val="Body Text Indent Char"/>
    <w:basedOn w:val="DefaultParagraphFont"/>
    <w:link w:val="BodyTextIndent"/>
    <w:rsid w:val="00665D57"/>
    <w:rPr>
      <w:snapToGrid w:val="0"/>
      <w:sz w:val="24"/>
      <w:lang w:val="fi-FI" w:eastAsia="en-US"/>
    </w:rPr>
  </w:style>
  <w:style w:type="paragraph" w:styleId="Revision">
    <w:name w:val="Revision"/>
    <w:hidden/>
    <w:uiPriority w:val="99"/>
    <w:semiHidden/>
    <w:rsid w:val="00253FCE"/>
    <w:rPr>
      <w:sz w:val="24"/>
      <w:lang w:val="fr-FR"/>
    </w:rPr>
  </w:style>
  <w:style w:type="character" w:customStyle="1" w:styleId="FootnoteTextChar">
    <w:name w:val="Footnote Text Char"/>
    <w:basedOn w:val="DefaultParagraphFont"/>
    <w:link w:val="FootnoteText"/>
    <w:rsid w:val="00253FCE"/>
    <w:rPr>
      <w:sz w:val="22"/>
      <w:lang w:val="fr-FR"/>
    </w:rPr>
  </w:style>
  <w:style w:type="paragraph" w:customStyle="1" w:styleId="Applicationdirecte">
    <w:name w:val="Application directe"/>
    <w:basedOn w:val="Normal"/>
    <w:next w:val="Fait"/>
    <w:rsid w:val="00253FCE"/>
    <w:pPr>
      <w:spacing w:before="480" w:after="120"/>
      <w:jc w:val="both"/>
    </w:pPr>
    <w:rPr>
      <w:rFonts w:eastAsiaTheme="minorHAnsi"/>
      <w:szCs w:val="22"/>
      <w:lang w:val="fi-FI" w:eastAsia="en-US"/>
    </w:rPr>
  </w:style>
  <w:style w:type="paragraph" w:customStyle="1" w:styleId="Fait">
    <w:name w:val="Fait à"/>
    <w:basedOn w:val="Normal"/>
    <w:next w:val="Institutionquisigne"/>
    <w:rsid w:val="00253FCE"/>
    <w:pPr>
      <w:keepNext/>
      <w:spacing w:before="120"/>
      <w:jc w:val="both"/>
    </w:pPr>
    <w:rPr>
      <w:rFonts w:eastAsiaTheme="minorHAnsi"/>
      <w:szCs w:val="22"/>
      <w:lang w:val="fi-FI" w:eastAsia="en-US"/>
    </w:rPr>
  </w:style>
  <w:style w:type="paragraph" w:customStyle="1" w:styleId="Formuledadoption">
    <w:name w:val="Formule d'adoption"/>
    <w:basedOn w:val="Normal"/>
    <w:next w:val="Titrearticle"/>
    <w:rsid w:val="00253FCE"/>
    <w:pPr>
      <w:keepNext/>
      <w:spacing w:before="120" w:after="120"/>
      <w:jc w:val="both"/>
    </w:pPr>
    <w:rPr>
      <w:rFonts w:eastAsiaTheme="minorHAnsi"/>
      <w:szCs w:val="22"/>
      <w:lang w:val="fi-FI" w:eastAsia="en-US"/>
    </w:rPr>
  </w:style>
  <w:style w:type="paragraph" w:customStyle="1" w:styleId="Institutionquiagit">
    <w:name w:val="Institution qui agit"/>
    <w:basedOn w:val="Normal"/>
    <w:next w:val="Normal"/>
    <w:rsid w:val="00253FCE"/>
    <w:pPr>
      <w:keepNext/>
      <w:spacing w:before="600" w:after="120"/>
      <w:jc w:val="both"/>
    </w:pPr>
    <w:rPr>
      <w:rFonts w:eastAsiaTheme="minorHAnsi"/>
      <w:szCs w:val="22"/>
      <w:lang w:val="fi-FI" w:eastAsia="en-US"/>
    </w:rPr>
  </w:style>
  <w:style w:type="paragraph" w:customStyle="1" w:styleId="Institutionquisigne">
    <w:name w:val="Institution qui signe"/>
    <w:basedOn w:val="Normal"/>
    <w:next w:val="Personnequisigne"/>
    <w:rsid w:val="00253FCE"/>
    <w:pPr>
      <w:keepNext/>
      <w:tabs>
        <w:tab w:val="left" w:pos="4252"/>
      </w:tabs>
      <w:spacing w:before="720"/>
      <w:jc w:val="both"/>
    </w:pPr>
    <w:rPr>
      <w:rFonts w:eastAsiaTheme="minorHAnsi"/>
      <w:i/>
      <w:szCs w:val="22"/>
      <w:lang w:val="fi-FI" w:eastAsia="en-US"/>
    </w:rPr>
  </w:style>
  <w:style w:type="paragraph" w:customStyle="1" w:styleId="ManualConsidrant">
    <w:name w:val="Manual Considérant"/>
    <w:basedOn w:val="Normal"/>
    <w:rsid w:val="00253FCE"/>
    <w:pPr>
      <w:spacing w:before="120" w:after="120"/>
      <w:ind w:left="709" w:hanging="709"/>
      <w:jc w:val="both"/>
    </w:pPr>
    <w:rPr>
      <w:rFonts w:eastAsiaTheme="minorHAnsi"/>
      <w:szCs w:val="22"/>
      <w:lang w:val="fi-FI" w:eastAsia="en-US"/>
    </w:rPr>
  </w:style>
  <w:style w:type="paragraph" w:customStyle="1" w:styleId="Personnequisigne">
    <w:name w:val="Personne qui signe"/>
    <w:basedOn w:val="Normal"/>
    <w:next w:val="Institutionquisigne"/>
    <w:rsid w:val="00253FCE"/>
    <w:pPr>
      <w:tabs>
        <w:tab w:val="left" w:pos="4252"/>
      </w:tabs>
    </w:pPr>
    <w:rPr>
      <w:rFonts w:eastAsiaTheme="minorHAnsi"/>
      <w:i/>
      <w:szCs w:val="22"/>
      <w:lang w:val="fi-FI" w:eastAsia="en-US"/>
    </w:rPr>
  </w:style>
  <w:style w:type="paragraph" w:customStyle="1" w:styleId="Titrearticle">
    <w:name w:val="Titre article"/>
    <w:basedOn w:val="Normal"/>
    <w:next w:val="Normal"/>
    <w:rsid w:val="00253FCE"/>
    <w:pPr>
      <w:keepNext/>
      <w:spacing w:before="360" w:after="120"/>
      <w:jc w:val="center"/>
    </w:pPr>
    <w:rPr>
      <w:rFonts w:eastAsiaTheme="minorHAnsi"/>
      <w:i/>
      <w:szCs w:val="22"/>
      <w:lang w:val="fi-FI" w:eastAsia="en-US"/>
    </w:rPr>
  </w:style>
  <w:style w:type="paragraph" w:customStyle="1" w:styleId="Titreobjet">
    <w:name w:val="Titre objet"/>
    <w:basedOn w:val="Normal"/>
    <w:next w:val="IntrtEEE"/>
    <w:rsid w:val="00253FCE"/>
    <w:pPr>
      <w:spacing w:before="360" w:after="360"/>
      <w:jc w:val="center"/>
    </w:pPr>
    <w:rPr>
      <w:rFonts w:eastAsiaTheme="minorHAnsi"/>
      <w:b/>
      <w:szCs w:val="22"/>
      <w:lang w:val="fi-FI" w:eastAsia="en-US"/>
    </w:rPr>
  </w:style>
  <w:style w:type="paragraph" w:customStyle="1" w:styleId="Typedudocument">
    <w:name w:val="Type du document"/>
    <w:basedOn w:val="Normal"/>
    <w:next w:val="Titreobjet"/>
    <w:rsid w:val="00253FCE"/>
    <w:pPr>
      <w:spacing w:before="360"/>
      <w:jc w:val="center"/>
    </w:pPr>
    <w:rPr>
      <w:rFonts w:eastAsiaTheme="minorHAnsi"/>
      <w:b/>
      <w:szCs w:val="22"/>
      <w:lang w:val="fi-FI" w:eastAsia="en-US"/>
    </w:rPr>
  </w:style>
  <w:style w:type="paragraph" w:customStyle="1" w:styleId="IntrtEEE">
    <w:name w:val="Intérêt EEE"/>
    <w:basedOn w:val="Normal"/>
    <w:next w:val="Normal"/>
    <w:rsid w:val="00253FCE"/>
    <w:pPr>
      <w:spacing w:before="360"/>
      <w:jc w:val="center"/>
    </w:pPr>
    <w:rPr>
      <w:rFonts w:eastAsiaTheme="minorHAnsi"/>
      <w:szCs w:val="22"/>
      <w:lang w:val="fi-FI" w:eastAsia="en-US"/>
    </w:rPr>
  </w:style>
  <w:style w:type="paragraph" w:customStyle="1" w:styleId="NormalHanging12a">
    <w:name w:val="NormalHanging12a"/>
    <w:basedOn w:val="Normal"/>
    <w:rsid w:val="00253FCE"/>
    <w:pPr>
      <w:widowControl w:val="0"/>
      <w:spacing w:after="240"/>
      <w:ind w:left="567" w:hanging="567"/>
    </w:pPr>
    <w:rPr>
      <w:lang w:val="fi-FI"/>
    </w:rPr>
  </w:style>
  <w:style w:type="character" w:styleId="Hyperlink">
    <w:name w:val="Hyperlink"/>
    <w:basedOn w:val="DefaultParagraphFont"/>
    <w:uiPriority w:val="99"/>
    <w:unhideWhenUsed/>
    <w:rsid w:val="00253FC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167139"/>
    <w:rPr>
      <w:sz w:val="16"/>
      <w:szCs w:val="16"/>
    </w:rPr>
  </w:style>
  <w:style w:type="paragraph" w:styleId="CommentText">
    <w:name w:val="annotation text"/>
    <w:basedOn w:val="Normal"/>
    <w:link w:val="CommentTextChar"/>
    <w:rsid w:val="0016713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67139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1671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67139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3</TotalTime>
  <Pages>3</Pages>
  <Words>196</Words>
  <Characters>1808</Characters>
  <Application>Microsoft Office Word</Application>
  <DocSecurity>0</DocSecurity>
  <Lines>15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creator>European Parliament</dc:creator>
  <cp:lastModifiedBy>European Parliament</cp:lastModifiedBy>
  <cp:revision>2</cp:revision>
  <cp:lastPrinted>2014-08-07T13:15:00Z</cp:lastPrinted>
  <dcterms:created xsi:type="dcterms:W3CDTF">2026-09-01T12:20:00Z</dcterms:created>
  <dcterms:modified xsi:type="dcterms:W3CDTF">2026-09-01T12:20:00Z</dcterms:modified>
</cp:coreProperties>
</file>