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66505B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947974" w:rsidP="00425111" w14:paraId="4C64D9EC" w14:textId="77777777">
            <w:pPr>
              <w:pStyle w:val="EPName"/>
              <w:rPr>
                <w:lang w:val="en-GB"/>
              </w:rPr>
            </w:pPr>
            <w:r w:rsidRPr="00947974">
              <w:rPr>
                <w:lang w:val="en-GB"/>
              </w:rPr>
              <w:t>Parlement européen</w:t>
            </w:r>
          </w:p>
          <w:p w:rsidR="00757DD5" w:rsidRPr="00947974" w:rsidP="00425111" w14:paraId="54091411" w14:textId="540479B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47974">
              <w:rPr>
                <w:lang w:val="en-GB"/>
              </w:rPr>
              <w:t>2024</w:t>
            </w:r>
            <w:r w:rsidRPr="00947974" w:rsidR="00D95078">
              <w:rPr>
                <w:lang w:val="en-GB"/>
              </w:rPr>
              <w:t>-</w:t>
            </w:r>
            <w:r w:rsidRPr="00947974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:rsidR="00757DD5" w:rsidRPr="00947974" w:rsidP="00425111" w14:paraId="7B53A823" w14:textId="77777777">
            <w:pPr>
              <w:pStyle w:val="EPLogo"/>
            </w:pPr>
            <w:r w:rsidRPr="00947974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947974" w:rsidP="008E7632" w14:paraId="1725A6D3" w14:textId="77777777">
      <w:pPr>
        <w:pStyle w:val="LineTop"/>
        <w:rPr>
          <w:lang w:val="en-GB"/>
        </w:rPr>
      </w:pPr>
    </w:p>
    <w:p w:rsidR="008E7632" w:rsidRPr="00947974" w:rsidP="008E7632" w14:paraId="1A7DB87B" w14:textId="77777777">
      <w:pPr>
        <w:pStyle w:val="ZSessionDoc"/>
        <w:rPr>
          <w:b/>
          <w:i w:val="0"/>
          <w:lang w:val="fr-BE"/>
        </w:rPr>
      </w:pPr>
      <w:r w:rsidRPr="00947974">
        <w:rPr>
          <w:b/>
          <w:i w:val="0"/>
          <w:lang w:val="fr-BE"/>
        </w:rPr>
        <w:t>TEXTES ADOPTÉS</w:t>
      </w:r>
    </w:p>
    <w:p w:rsidR="008E7632" w:rsidRPr="00947974" w:rsidP="008E7632" w14:paraId="641B19A1" w14:textId="77777777">
      <w:pPr>
        <w:pStyle w:val="LineBottom"/>
        <w:rPr>
          <w:lang w:val="fr-BE"/>
        </w:rPr>
      </w:pPr>
      <w:r w:rsidRPr="00947974">
        <w:rPr>
          <w:rFonts w:cs="Arial"/>
          <w:i/>
          <w:sz w:val="20"/>
          <w:szCs w:val="22"/>
          <w:lang w:val="fr-BE"/>
        </w:rPr>
        <w:t xml:space="preserve"> </w:t>
      </w:r>
    </w:p>
    <w:p w:rsidR="009C4014" w:rsidRPr="00947974" w:rsidP="008E7632" w14:paraId="7EB3123F" w14:textId="20A72C01">
      <w:pPr>
        <w:pStyle w:val="ATHeading1"/>
        <w:spacing w:before="480"/>
        <w:rPr>
          <w:lang w:val="fr-BE"/>
        </w:rPr>
      </w:pPr>
      <w:bookmarkStart w:id="0" w:name="TA_Heading"/>
      <w:r w:rsidRPr="00947974">
        <w:t>P</w:t>
      </w:r>
      <w:r w:rsidRPr="00947974" w:rsidR="00947974">
        <w:t>10</w:t>
      </w:r>
      <w:r w:rsidRPr="00947974">
        <w:t>_TA(</w:t>
      </w:r>
      <w:r w:rsidRPr="00947974" w:rsidR="00947974">
        <w:t>2026</w:t>
      </w:r>
      <w:r w:rsidRPr="00947974">
        <w:t>)</w:t>
      </w:r>
      <w:bookmarkEnd w:id="0"/>
      <w:r w:rsidRPr="00947974" w:rsidR="00947974">
        <w:t>0226</w:t>
      </w:r>
    </w:p>
    <w:p w:rsidR="009C4014" w:rsidRPr="00947974" w:rsidP="00991D05" w14:paraId="36CFF625" w14:textId="089CEF56">
      <w:pPr>
        <w:pStyle w:val="ATHeading2"/>
        <w:rPr>
          <w:lang w:val="fr-BE"/>
        </w:rPr>
      </w:pPr>
      <w:bookmarkStart w:id="1" w:name="Etoiles"/>
      <w:bookmarkEnd w:id="1"/>
      <w:r w:rsidRPr="00947974">
        <w:rPr>
          <w:lang w:val="fr-BE"/>
        </w:rPr>
        <w:t>Transferts de déchets: exportation de déchets municipaux en mélange destinés à être valorisés vers la Suisse</w:t>
      </w:r>
    </w:p>
    <w:p w:rsidR="009C4014" w:rsidRPr="00947974" w:rsidP="009C4014" w14:paraId="6322BBA3" w14:textId="0BC5E9BC">
      <w:pPr>
        <w:rPr>
          <w:i/>
          <w:vanish/>
          <w:lang w:val="fr-BE"/>
        </w:rPr>
      </w:pPr>
      <w:r>
        <w:rPr>
          <w:i/>
        </w:rPr>
        <w:fldChar w:fldCharType="begin"/>
      </w:r>
      <w:r w:rsidRPr="00947974">
        <w:rPr>
          <w:i/>
          <w:lang w:val="fr-BE"/>
        </w:rPr>
        <w:instrText xml:space="preserve"> TC"</w:instrText>
      </w:r>
      <w:bookmarkStart w:id="2" w:name="DocNumber"/>
      <w:r w:rsidRPr="00947974" w:rsidR="00D95078">
        <w:rPr>
          <w:i/>
          <w:lang w:val="fr-BE"/>
        </w:rPr>
        <w:instrText>(C</w:instrText>
      </w:r>
      <w:r w:rsidRPr="00947974" w:rsidR="00947974">
        <w:rPr>
          <w:i/>
          <w:lang w:val="fr-BE"/>
        </w:rPr>
        <w:instrText>10</w:instrText>
      </w:r>
      <w:r w:rsidRPr="00947974" w:rsidR="00D95078">
        <w:rPr>
          <w:i/>
          <w:lang w:val="fr-BE"/>
        </w:rPr>
        <w:instrText>-</w:instrText>
      </w:r>
      <w:r w:rsidRPr="00947974" w:rsidR="00947974">
        <w:rPr>
          <w:i/>
          <w:lang w:val="fr-BE"/>
        </w:rPr>
        <w:instrText>0108</w:instrText>
      </w:r>
      <w:r w:rsidRPr="00947974" w:rsidR="00D95078">
        <w:rPr>
          <w:i/>
          <w:lang w:val="fr-BE"/>
        </w:rPr>
        <w:instrText>/</w:instrText>
      </w:r>
      <w:r w:rsidRPr="00947974" w:rsidR="00947974">
        <w:rPr>
          <w:i/>
          <w:lang w:val="fr-BE"/>
        </w:rPr>
        <w:instrText>2026</w:instrText>
      </w:r>
      <w:r w:rsidRPr="00947974" w:rsidR="00D95078">
        <w:rPr>
          <w:i/>
          <w:lang w:val="fr-BE"/>
        </w:rPr>
        <w:instrText>)</w:instrText>
      </w:r>
      <w:bookmarkEnd w:id="2"/>
      <w:r w:rsidRPr="00947974">
        <w:rPr>
          <w:i/>
          <w:lang w:val="fr-BE"/>
        </w:rPr>
        <w:instrText>"\l</w:instrText>
      </w:r>
      <w:r w:rsidRPr="00947974" w:rsidR="00947974">
        <w:rPr>
          <w:i/>
          <w:lang w:val="fr-BE"/>
        </w:rPr>
        <w:instrText>3</w:instrText>
      </w:r>
      <w:r w:rsidRPr="00947974">
        <w:rPr>
          <w:i/>
          <w:lang w:val="fr-BE"/>
        </w:rPr>
        <w:instrText xml:space="preserve"> \n&gt; \* MERGEFORMAT </w:instrText>
      </w:r>
      <w:r>
        <w:rPr>
          <w:i/>
        </w:rPr>
        <w:fldChar w:fldCharType="end"/>
      </w:r>
    </w:p>
    <w:p w:rsidR="00D95078" w:rsidRPr="00947974" w:rsidP="009C4014" w14:paraId="46854005" w14:textId="77777777">
      <w:pPr>
        <w:rPr>
          <w:vanish/>
          <w:lang w:val="fr-BE"/>
        </w:rPr>
      </w:pPr>
      <w:bookmarkStart w:id="3" w:name="Commission"/>
      <w:r w:rsidRPr="00947974">
        <w:rPr>
          <w:vanish/>
          <w:lang w:val="fr-BE"/>
        </w:rPr>
        <w:t>Commission de l'environnement, de la santé publique et de la sécurité alimentaire</w:t>
      </w:r>
    </w:p>
    <w:p w:rsidR="009C4014" w:rsidRPr="00947974" w:rsidP="009C4014" w14:paraId="00F5D790" w14:textId="1717F6B6">
      <w:pPr>
        <w:rPr>
          <w:vanish/>
          <w:lang w:val="fr-BE"/>
        </w:rPr>
      </w:pPr>
      <w:bookmarkStart w:id="4" w:name="PE"/>
      <w:bookmarkEnd w:id="3"/>
      <w:r w:rsidRPr="00947974">
        <w:rPr>
          <w:vanish/>
          <w:lang w:val="fr-BE"/>
        </w:rPr>
        <w:t>PE</w:t>
      </w:r>
      <w:r w:rsidRPr="00947974" w:rsidR="00947974">
        <w:rPr>
          <w:vanish/>
          <w:lang w:val="fr-BE"/>
        </w:rPr>
        <w:t>789</w:t>
      </w:r>
      <w:r w:rsidRPr="00947974">
        <w:rPr>
          <w:vanish/>
          <w:lang w:val="fr-BE"/>
        </w:rPr>
        <w:t>.</w:t>
      </w:r>
      <w:bookmarkEnd w:id="4"/>
      <w:r w:rsidRPr="00947974" w:rsidR="00947974">
        <w:rPr>
          <w:vanish/>
          <w:lang w:val="fr-BE"/>
        </w:rPr>
        <w:t>799</w:t>
      </w:r>
    </w:p>
    <w:p w:rsidR="00D95078" w:rsidRPr="00947974" w:rsidP="00D95078" w14:paraId="5D2DBD51" w14:textId="49558AFE">
      <w:pPr>
        <w:pStyle w:val="ATHeading3"/>
        <w:rPr>
          <w:lang w:val="fr-BE"/>
        </w:rPr>
      </w:pPr>
      <w:bookmarkStart w:id="5" w:name="Sujet"/>
      <w:r w:rsidRPr="00947974">
        <w:t xml:space="preserve">Résolution législative du Parlement européen du </w:t>
      </w:r>
      <w:r w:rsidRPr="00947974" w:rsidR="00947974">
        <w:t>18</w:t>
      </w:r>
      <w:r w:rsidRPr="00947974" w:rsidR="009E65AF">
        <w:t xml:space="preserve"> juin</w:t>
      </w:r>
      <w:r w:rsidRPr="00947974">
        <w:t xml:space="preserve"> </w:t>
      </w:r>
      <w:r w:rsidRPr="00947974" w:rsidR="00947974">
        <w:t>2026</w:t>
      </w:r>
      <w:r w:rsidRPr="00947974">
        <w:t xml:space="preserve"> </w:t>
      </w:r>
      <w:bookmarkEnd w:id="5"/>
      <w:r w:rsidRPr="00947974" w:rsidR="00991D05">
        <w:t xml:space="preserve">sur la proposition de règlement du Parlement européen et du Conseil </w:t>
      </w:r>
      <w:r w:rsidRPr="00947974" w:rsidR="009E65AF">
        <w:rPr>
          <w:lang w:val="fr-BE"/>
        </w:rPr>
        <w:t xml:space="preserve">modifiant le règlement (UE) </w:t>
      </w:r>
      <w:r w:rsidRPr="00947974" w:rsidR="00947974">
        <w:rPr>
          <w:lang w:val="fr-BE"/>
        </w:rPr>
        <w:t>2024</w:t>
      </w:r>
      <w:r w:rsidRPr="00947974" w:rsidR="009E65AF">
        <w:rPr>
          <w:lang w:val="fr-BE"/>
        </w:rPr>
        <w:t>/</w:t>
      </w:r>
      <w:r w:rsidRPr="00947974" w:rsidR="00947974">
        <w:rPr>
          <w:lang w:val="fr-BE"/>
        </w:rPr>
        <w:t>1157</w:t>
      </w:r>
      <w:r w:rsidRPr="00947974" w:rsidR="009E65AF">
        <w:rPr>
          <w:lang w:val="fr-BE"/>
        </w:rPr>
        <w:t xml:space="preserve"> en ce qui concerne l’interdiction d’exporter des déchets municipaux en mélange destinés à être valorisés</w:t>
      </w:r>
      <w:r w:rsidRPr="00947974" w:rsidR="00E73B02">
        <w:rPr>
          <w:lang w:val="fr-BE"/>
        </w:rPr>
        <w:t xml:space="preserve"> </w:t>
      </w:r>
      <w:bookmarkStart w:id="6" w:name="References"/>
      <w:r w:rsidRPr="00947974" w:rsidR="00C97709">
        <w:rPr>
          <w:lang w:val="fr-BE"/>
        </w:rPr>
        <w:t>(</w:t>
      </w:r>
      <w:r w:rsidRPr="006563E0" w:rsidR="009E65AF">
        <w:rPr>
          <w:lang w:val="fr-BE"/>
        </w:rPr>
        <w:t>COM(</w:t>
      </w:r>
      <w:r w:rsidRPr="006563E0" w:rsidR="00947974">
        <w:rPr>
          <w:lang w:val="fr-BE"/>
        </w:rPr>
        <w:t>2026</w:t>
      </w:r>
      <w:r w:rsidRPr="006563E0" w:rsidR="009E65AF">
        <w:rPr>
          <w:lang w:val="fr-BE"/>
        </w:rPr>
        <w:t>)</w:t>
      </w:r>
      <w:r w:rsidRPr="006563E0" w:rsidR="00947974">
        <w:rPr>
          <w:lang w:val="fr-BE"/>
        </w:rPr>
        <w:t>0183</w:t>
      </w:r>
      <w:r w:rsidRPr="006563E0" w:rsidR="009E65AF">
        <w:rPr>
          <w:lang w:val="fr-BE"/>
        </w:rPr>
        <w:t xml:space="preserve"> – C</w:t>
      </w:r>
      <w:r w:rsidRPr="006563E0" w:rsidR="00947974">
        <w:rPr>
          <w:lang w:val="fr-BE"/>
        </w:rPr>
        <w:t>10</w:t>
      </w:r>
      <w:r w:rsidRPr="006563E0" w:rsidR="009E65AF">
        <w:rPr>
          <w:lang w:val="fr-BE"/>
        </w:rPr>
        <w:t>-</w:t>
      </w:r>
      <w:r w:rsidRPr="006563E0" w:rsidR="00947974">
        <w:rPr>
          <w:lang w:val="fr-BE"/>
        </w:rPr>
        <w:t>0108</w:t>
      </w:r>
      <w:r w:rsidRPr="006563E0" w:rsidR="009E65AF">
        <w:rPr>
          <w:lang w:val="fr-BE"/>
        </w:rPr>
        <w:t>/</w:t>
      </w:r>
      <w:r w:rsidRPr="006563E0" w:rsidR="00947974">
        <w:rPr>
          <w:lang w:val="fr-BE"/>
        </w:rPr>
        <w:t>2026</w:t>
      </w:r>
      <w:r w:rsidRPr="006563E0" w:rsidR="009E65AF">
        <w:rPr>
          <w:lang w:val="fr-BE"/>
        </w:rPr>
        <w:t xml:space="preserve"> – </w:t>
      </w:r>
      <w:r w:rsidRPr="006563E0" w:rsidR="00947974">
        <w:rPr>
          <w:lang w:val="fr-BE"/>
        </w:rPr>
        <w:t>2026</w:t>
      </w:r>
      <w:r w:rsidRPr="006563E0" w:rsidR="009E65AF">
        <w:rPr>
          <w:lang w:val="fr-BE"/>
        </w:rPr>
        <w:t>/</w:t>
      </w:r>
      <w:r w:rsidRPr="006563E0" w:rsidR="00947974">
        <w:rPr>
          <w:lang w:val="fr-BE"/>
        </w:rPr>
        <w:t>0099</w:t>
      </w:r>
      <w:r w:rsidRPr="006563E0" w:rsidR="009E65AF">
        <w:rPr>
          <w:lang w:val="fr-BE"/>
        </w:rPr>
        <w:t>(COD)</w:t>
      </w:r>
      <w:r w:rsidRPr="00947974" w:rsidR="00C97709">
        <w:rPr>
          <w:lang w:val="fr-BE"/>
        </w:rPr>
        <w:t>)</w:t>
      </w:r>
    </w:p>
    <w:p w:rsidR="009C4014" w:rsidRPr="00947974" w:rsidP="00D95078" w14:paraId="725B5752" w14:textId="4FB7F4FA">
      <w:pPr>
        <w:pStyle w:val="ATHeading3"/>
        <w:rPr>
          <w:lang w:val="fr-BE"/>
        </w:rPr>
      </w:pPr>
      <w:r w:rsidRPr="00947974">
        <w:t>(P</w:t>
      </w:r>
      <w:r w:rsidRPr="00947974" w:rsidR="00C97709">
        <w:t>r</w:t>
      </w:r>
      <w:r w:rsidRPr="00947974">
        <w:t>océdure législative ordinaire</w:t>
      </w:r>
      <w:r w:rsidRPr="00947974" w:rsidR="00C97709">
        <w:t>: première lecture</w:t>
      </w:r>
      <w:r w:rsidRPr="00947974">
        <w:t>)</w:t>
      </w:r>
      <w:bookmarkEnd w:id="6"/>
    </w:p>
    <w:p w:rsidR="006E5420" w:rsidRPr="00947974" w:rsidP="008B1C2E" w14:paraId="3531E4D8" w14:textId="77777777">
      <w:pPr>
        <w:pStyle w:val="Normal12"/>
        <w:spacing w:before="360"/>
        <w:rPr>
          <w:i/>
          <w:szCs w:val="24"/>
          <w:lang w:val="fr-BE"/>
        </w:rPr>
      </w:pPr>
      <w:bookmarkStart w:id="7" w:name="TextBodyBegin"/>
      <w:bookmarkEnd w:id="7"/>
      <w:r w:rsidRPr="00947974">
        <w:rPr>
          <w:i/>
          <w:szCs w:val="24"/>
          <w:lang w:val="fr-BE"/>
        </w:rPr>
        <w:t>Le Parlement européen,</w:t>
      </w:r>
    </w:p>
    <w:p w:rsidR="00D95078" w:rsidRPr="00947974" w:rsidP="00D95078" w14:paraId="199DB9B5" w14:textId="5C91CA1B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t>–</w:t>
      </w:r>
      <w:r w:rsidRPr="00947974">
        <w:tab/>
        <w:t>vu la proposition de la Commission au Parlement européen et au Conseil (COM(</w:t>
      </w:r>
      <w:r w:rsidRPr="00947974" w:rsidR="00947974">
        <w:t>2026</w:t>
      </w:r>
      <w:r w:rsidRPr="00947974">
        <w:t>)</w:t>
      </w:r>
      <w:r w:rsidRPr="00947974" w:rsidR="00947974">
        <w:rPr>
          <w:lang w:val="hu-HU"/>
        </w:rPr>
        <w:t>0183</w:t>
      </w:r>
      <w:r w:rsidRPr="00947974">
        <w:t>),</w:t>
      </w:r>
    </w:p>
    <w:p w:rsidR="00D95078" w:rsidRPr="00947974" w:rsidP="00D95078" w14:paraId="52EA21DB" w14:textId="08D537C2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947974">
        <w:t>–</w:t>
      </w:r>
      <w:r w:rsidRPr="00947974">
        <w:tab/>
        <w:t>vu l’article </w:t>
      </w:r>
      <w:r w:rsidRPr="00947974" w:rsidR="00947974">
        <w:t>294</w:t>
      </w:r>
      <w:r w:rsidRPr="00947974">
        <w:t>, paragraphe </w:t>
      </w:r>
      <w:r w:rsidRPr="00947974" w:rsidR="00947974">
        <w:t>2</w:t>
      </w:r>
      <w:r w:rsidRPr="00947974">
        <w:t>, et l’article </w:t>
      </w:r>
      <w:r w:rsidRPr="00947974" w:rsidR="00947974">
        <w:t>192</w:t>
      </w:r>
      <w:r w:rsidRPr="00947974">
        <w:t>, paragraphe </w:t>
      </w:r>
      <w:r w:rsidRPr="00947974" w:rsidR="00947974">
        <w:t>1</w:t>
      </w:r>
      <w:r w:rsidRPr="00947974">
        <w:t>, du traité sur le fonctionnement de l’Union européenne, conformément auxquels la proposition lui a été présentée par la Commission (C</w:t>
      </w:r>
      <w:r w:rsidRPr="00947974" w:rsidR="00947974">
        <w:t>10</w:t>
      </w:r>
      <w:r w:rsidRPr="00947974">
        <w:noBreakHyphen/>
      </w:r>
      <w:r w:rsidRPr="00947974" w:rsidR="00947974">
        <w:t>0108</w:t>
      </w:r>
      <w:r w:rsidRPr="00947974">
        <w:t>/</w:t>
      </w:r>
      <w:r w:rsidRPr="00947974" w:rsidR="00947974">
        <w:t>2026</w:t>
      </w:r>
      <w:r w:rsidRPr="00947974">
        <w:t>),</w:t>
      </w:r>
    </w:p>
    <w:p w:rsidR="00D95078" w:rsidRPr="00947974" w:rsidP="00D95078" w14:paraId="7B21A4DF" w14:textId="66C1079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t>–</w:t>
      </w:r>
      <w:r w:rsidRPr="00947974">
        <w:tab/>
        <w:t>vu l’article </w:t>
      </w:r>
      <w:r w:rsidRPr="00947974" w:rsidR="00947974">
        <w:t>294</w:t>
      </w:r>
      <w:r w:rsidRPr="00947974">
        <w:t>, paragraphe </w:t>
      </w:r>
      <w:r w:rsidRPr="00947974" w:rsidR="00947974">
        <w:t>3</w:t>
      </w:r>
      <w:r w:rsidRPr="00947974">
        <w:t>, du traité sur le fonctionnement de l’Union européenne,</w:t>
      </w:r>
    </w:p>
    <w:p w:rsidR="00991D05" w:rsidRPr="00947974" w:rsidP="00991D05" w14:paraId="37DB4570" w14:textId="6BF60A90">
      <w:pPr>
        <w:spacing w:after="240"/>
        <w:ind w:left="567" w:hanging="567"/>
      </w:pPr>
      <w:r w:rsidRPr="00947974">
        <w:t>–</w:t>
      </w:r>
      <w:r w:rsidRPr="00947974">
        <w:tab/>
        <w:t xml:space="preserve">vu l’avis du Comité économique et social européen du </w:t>
      </w:r>
      <w:r w:rsidRPr="00947974" w:rsidR="00947974">
        <w:t>17</w:t>
      </w:r>
      <w:r w:rsidRPr="00947974">
        <w:t xml:space="preserve"> juin </w:t>
      </w:r>
      <w:r w:rsidRPr="00947974" w:rsidR="00947974">
        <w:t>2026</w:t>
      </w:r>
      <w:r>
        <w:rPr>
          <w:vertAlign w:val="superscript"/>
        </w:rPr>
        <w:footnoteReference w:id="2"/>
      </w:r>
      <w:r w:rsidRPr="00947974">
        <w:t>,</w:t>
      </w:r>
    </w:p>
    <w:p w:rsidR="00D95078" w:rsidRPr="00947974" w:rsidP="00D95078" w14:paraId="3FC1A22D" w14:textId="777777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t>–</w:t>
      </w:r>
      <w:r w:rsidRPr="00947974">
        <w:tab/>
        <w:t>après consultation du Comité des régions,</w:t>
      </w:r>
    </w:p>
    <w:p w:rsidR="00D95078" w:rsidRPr="00947974" w:rsidP="00D95078" w14:paraId="02775BF0" w14:textId="48CD0E4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rPr>
          <w:lang w:val="fr-BE"/>
        </w:rPr>
        <w:t>–</w:t>
      </w:r>
      <w:r w:rsidRPr="00947974">
        <w:rPr>
          <w:lang w:val="fr-BE"/>
        </w:rPr>
        <w:tab/>
        <w:t xml:space="preserve">vu les articles </w:t>
      </w:r>
      <w:r w:rsidRPr="00947974" w:rsidR="00947974">
        <w:rPr>
          <w:lang w:val="fr-BE"/>
        </w:rPr>
        <w:t>60</w:t>
      </w:r>
      <w:r w:rsidRPr="00947974">
        <w:rPr>
          <w:lang w:val="fr-BE"/>
        </w:rPr>
        <w:t xml:space="preserve"> et </w:t>
      </w:r>
      <w:r w:rsidRPr="00947974" w:rsidR="00947974">
        <w:rPr>
          <w:lang w:val="fr-BE"/>
        </w:rPr>
        <w:t>170</w:t>
      </w:r>
      <w:r w:rsidRPr="00947974">
        <w:rPr>
          <w:lang w:val="fr-BE"/>
        </w:rPr>
        <w:t xml:space="preserve"> de son règlement intérieur, </w:t>
      </w:r>
    </w:p>
    <w:p w:rsidR="00D95078" w:rsidRPr="00947974" w:rsidP="00D95078" w14:paraId="380EB385" w14:textId="538ECCFE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t>1</w:t>
      </w:r>
      <w:r w:rsidRPr="00947974">
        <w:t>.</w:t>
      </w:r>
      <w:r w:rsidRPr="00947974">
        <w:tab/>
        <w:t>arrête la position en première lecture figurant ci-après;</w:t>
      </w:r>
    </w:p>
    <w:p w:rsidR="00D95078" w:rsidRPr="00947974" w:rsidP="00D95078" w14:paraId="2709CB0A" w14:textId="496A540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47974">
        <w:t>2</w:t>
      </w:r>
      <w:r w:rsidRPr="00947974">
        <w:t>.</w:t>
      </w:r>
      <w:r w:rsidRPr="00947974">
        <w:tab/>
        <w:t>demande à la Commission de le saisir à nouveau, si elle remplace, modifie de manière substantielle ou entend modifier de manière substantielle sa proposition;</w:t>
      </w:r>
    </w:p>
    <w:p w:rsidR="00D95078" w:rsidRPr="00947974" w:rsidP="00D95078" w14:paraId="2B78AC84" w14:textId="6B046EF1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sectPr w:rsidSect="00666512">
          <w:footerReference w:type="even" r:id="rId7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47974">
        <w:t>3</w:t>
      </w:r>
      <w:r w:rsidRPr="00947974">
        <w:t>.</w:t>
      </w:r>
      <w:r w:rsidRPr="00947974">
        <w:tab/>
        <w:t>charge sa Présidente de transmettre la position du Parlement au Conseil et à la Commission ainsi qu’aux parlements nationaux.</w:t>
      </w:r>
    </w:p>
    <w:p w:rsidR="00D95078" w:rsidRPr="00947974" w:rsidP="00D95078" w14:paraId="5DE14DF8" w14:textId="17B75092">
      <w:pPr>
        <w:pStyle w:val="Normal12"/>
        <w:widowControl/>
        <w:ind w:left="567" w:hanging="567"/>
        <w:rPr>
          <w:rFonts w:eastAsia="Calibri"/>
          <w:b/>
          <w:bCs/>
          <w:color w:val="000000"/>
          <w:szCs w:val="24"/>
          <w:lang w:val="fr-BE"/>
        </w:rPr>
      </w:pPr>
      <w:r w:rsidRPr="00947974">
        <w:rPr>
          <w:rFonts w:eastAsia="Calibri"/>
          <w:b/>
          <w:bCs/>
          <w:color w:val="000000"/>
          <w:szCs w:val="24"/>
          <w:lang w:val="fr-BE"/>
        </w:rPr>
        <w:t>P</w:t>
      </w:r>
      <w:r w:rsidRPr="00947974" w:rsidR="00947974">
        <w:rPr>
          <w:rFonts w:eastAsia="Calibri"/>
          <w:b/>
          <w:bCs/>
          <w:color w:val="000000"/>
          <w:szCs w:val="24"/>
          <w:lang w:val="fr-BE"/>
        </w:rPr>
        <w:t>10</w:t>
      </w:r>
      <w:r w:rsidRPr="00947974">
        <w:rPr>
          <w:rFonts w:eastAsia="Calibri"/>
          <w:b/>
          <w:bCs/>
          <w:color w:val="000000"/>
          <w:szCs w:val="24"/>
          <w:lang w:val="fr-BE"/>
        </w:rPr>
        <w:t>_TC</w:t>
      </w:r>
      <w:r w:rsidRPr="00947974" w:rsidR="00947974">
        <w:rPr>
          <w:rFonts w:eastAsia="Calibri"/>
          <w:b/>
          <w:bCs/>
          <w:color w:val="000000"/>
          <w:szCs w:val="24"/>
          <w:lang w:val="fr-BE"/>
        </w:rPr>
        <w:t>1</w:t>
      </w:r>
      <w:r w:rsidRPr="00947974">
        <w:rPr>
          <w:rFonts w:eastAsia="Calibri"/>
          <w:b/>
          <w:bCs/>
          <w:color w:val="000000"/>
          <w:szCs w:val="24"/>
          <w:lang w:val="fr-BE"/>
        </w:rPr>
        <w:t>-COD(</w:t>
      </w:r>
      <w:r w:rsidRPr="00947974" w:rsidR="00947974">
        <w:rPr>
          <w:rFonts w:eastAsia="Calibri"/>
          <w:b/>
          <w:bCs/>
          <w:color w:val="000000"/>
          <w:szCs w:val="24"/>
          <w:lang w:val="fr-BE"/>
        </w:rPr>
        <w:t>2026</w:t>
      </w:r>
      <w:r w:rsidRPr="00947974">
        <w:rPr>
          <w:rFonts w:eastAsia="Calibri"/>
          <w:b/>
          <w:bCs/>
          <w:color w:val="000000"/>
          <w:szCs w:val="24"/>
          <w:lang w:val="fr-BE"/>
        </w:rPr>
        <w:t>)</w:t>
      </w:r>
      <w:r w:rsidRPr="00947974" w:rsidR="00947974">
        <w:rPr>
          <w:rFonts w:eastAsia="Calibri"/>
          <w:b/>
          <w:bCs/>
          <w:color w:val="000000"/>
          <w:szCs w:val="24"/>
          <w:lang w:val="fr-BE"/>
        </w:rPr>
        <w:t>0099</w:t>
      </w:r>
    </w:p>
    <w:p w:rsidR="006563E0" w:rsidP="006563E0" w14:paraId="2FE2942F" w14:textId="2196AED5">
      <w:pPr>
        <w:pStyle w:val="Normal12"/>
        <w:widowControl/>
        <w:rPr>
          <w:rFonts w:eastAsia="Calibri"/>
          <w:b/>
          <w:noProof/>
          <w:color w:val="000000"/>
          <w:szCs w:val="22"/>
          <w:lang w:val="fr-BE" w:eastAsia="en-US"/>
        </w:rPr>
      </w:pPr>
      <w:r w:rsidRPr="00947974">
        <w:rPr>
          <w:b/>
          <w:szCs w:val="24"/>
          <w:lang w:val="fr-BE"/>
        </w:rPr>
        <w:t xml:space="preserve">Position du Parlement européen arrêtée en première lecture le </w:t>
      </w:r>
      <w:r w:rsidRPr="00947974" w:rsidR="00947974">
        <w:rPr>
          <w:b/>
          <w:szCs w:val="24"/>
          <w:lang w:val="fr-BE"/>
        </w:rPr>
        <w:t>18</w:t>
      </w:r>
      <w:r w:rsidRPr="00947974" w:rsidR="009E65AF">
        <w:rPr>
          <w:b/>
          <w:szCs w:val="24"/>
          <w:lang w:val="fr-BE"/>
        </w:rPr>
        <w:t xml:space="preserve"> juin</w:t>
      </w:r>
      <w:r w:rsidRPr="00947974">
        <w:rPr>
          <w:b/>
          <w:szCs w:val="24"/>
          <w:lang w:val="fr-BE"/>
        </w:rPr>
        <w:t xml:space="preserve"> </w:t>
      </w:r>
      <w:r w:rsidRPr="00947974" w:rsidR="00947974">
        <w:rPr>
          <w:b/>
          <w:szCs w:val="24"/>
          <w:lang w:val="fr-BE"/>
        </w:rPr>
        <w:t>2026</w:t>
      </w:r>
      <w:r w:rsidRPr="00947974">
        <w:rPr>
          <w:b/>
          <w:szCs w:val="24"/>
          <w:lang w:val="fr-BE"/>
        </w:rPr>
        <w:t xml:space="preserve"> en vue de l’adoption du règlement (UE) </w:t>
      </w:r>
      <w:r w:rsidRPr="00947974" w:rsidR="00947974">
        <w:rPr>
          <w:b/>
          <w:szCs w:val="24"/>
          <w:lang w:val="fr-BE"/>
        </w:rPr>
        <w:t>2026</w:t>
      </w:r>
      <w:r w:rsidRPr="00947974">
        <w:rPr>
          <w:b/>
          <w:szCs w:val="24"/>
          <w:lang w:val="fr-BE"/>
        </w:rPr>
        <w:t xml:space="preserve">/... </w:t>
      </w:r>
      <w:r w:rsidRPr="00947974" w:rsidR="00AD2430">
        <w:rPr>
          <w:b/>
          <w:szCs w:val="24"/>
          <w:lang w:val="fr-BE"/>
        </w:rPr>
        <w:t xml:space="preserve">du Parlement européen et du Conseil </w:t>
      </w:r>
      <w:r w:rsidRPr="006563E0" w:rsidR="009E65AF">
        <w:rPr>
          <w:rFonts w:eastAsia="Calibri"/>
          <w:b/>
          <w:noProof/>
          <w:color w:val="000000"/>
          <w:szCs w:val="22"/>
          <w:lang w:val="fr-BE" w:eastAsia="en-US"/>
        </w:rPr>
        <w:t xml:space="preserve">modifiant le règlement (UE) </w:t>
      </w:r>
      <w:r w:rsidRPr="006563E0" w:rsidR="00947974">
        <w:rPr>
          <w:rFonts w:eastAsia="Calibri"/>
          <w:b/>
          <w:noProof/>
          <w:color w:val="000000"/>
          <w:szCs w:val="22"/>
          <w:lang w:val="fr-BE" w:eastAsia="en-US"/>
        </w:rPr>
        <w:t>2024</w:t>
      </w:r>
      <w:r w:rsidRPr="006563E0" w:rsidR="009E65AF">
        <w:rPr>
          <w:rFonts w:eastAsia="Calibri"/>
          <w:b/>
          <w:noProof/>
          <w:color w:val="000000"/>
          <w:szCs w:val="22"/>
          <w:lang w:val="fr-BE" w:eastAsia="en-US"/>
        </w:rPr>
        <w:t>/</w:t>
      </w:r>
      <w:r w:rsidRPr="006563E0" w:rsidR="00947974">
        <w:rPr>
          <w:rFonts w:eastAsia="Calibri"/>
          <w:b/>
          <w:noProof/>
          <w:color w:val="000000"/>
          <w:szCs w:val="22"/>
          <w:lang w:val="fr-BE" w:eastAsia="en-US"/>
        </w:rPr>
        <w:t>1157</w:t>
      </w:r>
      <w:r w:rsidRPr="006563E0" w:rsidR="009E65AF">
        <w:rPr>
          <w:rFonts w:eastAsia="Calibri"/>
          <w:b/>
          <w:noProof/>
          <w:color w:val="000000"/>
          <w:szCs w:val="22"/>
          <w:lang w:val="fr-BE" w:eastAsia="en-US"/>
        </w:rPr>
        <w:t xml:space="preserve"> en ce qui concerne l’interdiction d’exporter des déchets municipaux en mélange destinés à être valorisés</w:t>
      </w:r>
    </w:p>
    <w:p w:rsidR="006563E0" w:rsidRPr="0070765D" w:rsidP="006563E0" w14:paraId="0946C116" w14:textId="5D1B5B0E">
      <w:pPr>
        <w:pStyle w:val="Datedadoption"/>
        <w:spacing w:before="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1703</w:t>
      </w:r>
      <w:r w:rsidRPr="0070765D">
        <w:rPr>
          <w:b w:val="0"/>
          <w:i/>
          <w:szCs w:val="24"/>
        </w:rPr>
        <w:t>.)</w:t>
      </w:r>
    </w:p>
    <w:p w:rsidR="006563E0" w:rsidRPr="006563E0" w:rsidP="006563E0" w14:paraId="47382A49" w14:textId="77777777">
      <w:pPr>
        <w:pStyle w:val="Normal12"/>
        <w:widowControl/>
        <w:spacing w:after="360"/>
        <w:rPr>
          <w:rFonts w:eastAsia="Calibri"/>
          <w:b/>
          <w:noProof/>
          <w:color w:val="000000"/>
          <w:szCs w:val="22"/>
          <w:lang w:val="fr-FR" w:eastAsia="en-US"/>
        </w:rPr>
      </w:pPr>
    </w:p>
    <w:sectPr w:rsidSect="00AC0ACB"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116776B" w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95078" w:rsidP="009C4014" w14:paraId="597931B0" w14:textId="77777777">
      <w:r>
        <w:separator/>
      </w:r>
    </w:p>
  </w:footnote>
  <w:footnote w:type="continuationSeparator" w:id="1">
    <w:p w:rsidR="00D95078" w:rsidP="009C4014" w14:paraId="13ECC9B1" w14:textId="77777777">
      <w:r>
        <w:continuationSeparator/>
      </w:r>
    </w:p>
  </w:footnote>
  <w:footnote w:id="2">
    <w:p w:rsidR="00991D05" w:rsidRPr="00EA4858" w:rsidP="00991D05" w14:paraId="7203A6C9" w14:textId="480C845F">
      <w:pPr>
        <w:pStyle w:val="FootnoteText"/>
        <w:ind w:left="567" w:hanging="567"/>
        <w:rPr>
          <w:sz w:val="24"/>
          <w:szCs w:val="24"/>
          <w:lang w:val="fr-BE"/>
        </w:rPr>
      </w:pPr>
      <w:r w:rsidRPr="00EA4858">
        <w:rPr>
          <w:rStyle w:val="FootnoteReference"/>
          <w:sz w:val="24"/>
          <w:szCs w:val="24"/>
        </w:rPr>
        <w:footnoteRef/>
      </w:r>
      <w:r w:rsidRPr="00EA4858">
        <w:rPr>
          <w:sz w:val="24"/>
          <w:szCs w:val="24"/>
          <w:lang w:val="fr-BE"/>
        </w:rPr>
        <w:tab/>
      </w:r>
      <w:r>
        <w:rPr>
          <w:sz w:val="24"/>
          <w:szCs w:val="24"/>
        </w:rPr>
        <w:t>N</w:t>
      </w:r>
      <w:r w:rsidRPr="00EA4858">
        <w:rPr>
          <w:sz w:val="24"/>
          <w:szCs w:val="24"/>
        </w:rPr>
        <w:t>on encore paru au Journal officiel.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401171">
    <w:abstractNumId w:val="3"/>
  </w:num>
  <w:num w:numId="2" w16cid:durableId="332924187">
    <w:abstractNumId w:val="2"/>
  </w:num>
  <w:num w:numId="3" w16cid:durableId="1904099554">
    <w:abstractNumId w:val="1"/>
  </w:num>
  <w:num w:numId="4" w16cid:durableId="1668366165">
    <w:abstractNumId w:val="0"/>
  </w:num>
  <w:num w:numId="5" w16cid:durableId="1462771788">
    <w:abstractNumId w:val="6"/>
  </w:num>
  <w:num w:numId="6" w16cid:durableId="811752768">
    <w:abstractNumId w:val="5"/>
  </w:num>
  <w:num w:numId="7" w16cid:durableId="285307975">
    <w:abstractNumId w:val="4"/>
  </w:num>
  <w:num w:numId="8" w16cid:durableId="438795424">
    <w:abstractNumId w:val="7"/>
  </w:num>
  <w:num w:numId="9" w16cid:durableId="9930703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78"/>
    <w:rsid w:val="000031C8"/>
    <w:rsid w:val="00013B2A"/>
    <w:rsid w:val="000C2BFE"/>
    <w:rsid w:val="000F27A9"/>
    <w:rsid w:val="000F6208"/>
    <w:rsid w:val="000F6352"/>
    <w:rsid w:val="00125CBC"/>
    <w:rsid w:val="00172070"/>
    <w:rsid w:val="00185E15"/>
    <w:rsid w:val="00186CB0"/>
    <w:rsid w:val="001D4BBF"/>
    <w:rsid w:val="001D63A8"/>
    <w:rsid w:val="002924A9"/>
    <w:rsid w:val="002A1D4E"/>
    <w:rsid w:val="002B4BCF"/>
    <w:rsid w:val="002F1925"/>
    <w:rsid w:val="002F4343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7A65"/>
    <w:rsid w:val="004E2CE2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63E0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765D"/>
    <w:rsid w:val="00724046"/>
    <w:rsid w:val="00751383"/>
    <w:rsid w:val="00757DD5"/>
    <w:rsid w:val="00760EC5"/>
    <w:rsid w:val="007713FD"/>
    <w:rsid w:val="00774A9B"/>
    <w:rsid w:val="007906DB"/>
    <w:rsid w:val="00792449"/>
    <w:rsid w:val="007971EB"/>
    <w:rsid w:val="007B16FE"/>
    <w:rsid w:val="007C3388"/>
    <w:rsid w:val="007E6FAF"/>
    <w:rsid w:val="008512F3"/>
    <w:rsid w:val="00857458"/>
    <w:rsid w:val="00873A0F"/>
    <w:rsid w:val="00895FA0"/>
    <w:rsid w:val="008B1C2E"/>
    <w:rsid w:val="008D7C16"/>
    <w:rsid w:val="008E1966"/>
    <w:rsid w:val="008E7632"/>
    <w:rsid w:val="008F0108"/>
    <w:rsid w:val="008F7F1C"/>
    <w:rsid w:val="00906F07"/>
    <w:rsid w:val="00907FE0"/>
    <w:rsid w:val="00935012"/>
    <w:rsid w:val="00947974"/>
    <w:rsid w:val="009865B7"/>
    <w:rsid w:val="00991D05"/>
    <w:rsid w:val="009B7E10"/>
    <w:rsid w:val="009C4014"/>
    <w:rsid w:val="009D6D8F"/>
    <w:rsid w:val="009E65AF"/>
    <w:rsid w:val="009F28EF"/>
    <w:rsid w:val="00A1739E"/>
    <w:rsid w:val="00AC0ACB"/>
    <w:rsid w:val="00AD2430"/>
    <w:rsid w:val="00B54C72"/>
    <w:rsid w:val="00B61FAC"/>
    <w:rsid w:val="00B85C1E"/>
    <w:rsid w:val="00C15516"/>
    <w:rsid w:val="00C16C81"/>
    <w:rsid w:val="00C57739"/>
    <w:rsid w:val="00C65BE8"/>
    <w:rsid w:val="00C97709"/>
    <w:rsid w:val="00CB451F"/>
    <w:rsid w:val="00CC4897"/>
    <w:rsid w:val="00CD7D0E"/>
    <w:rsid w:val="00D202A4"/>
    <w:rsid w:val="00D91669"/>
    <w:rsid w:val="00D95078"/>
    <w:rsid w:val="00DF097A"/>
    <w:rsid w:val="00DF53A8"/>
    <w:rsid w:val="00E039BF"/>
    <w:rsid w:val="00E11822"/>
    <w:rsid w:val="00E73B02"/>
    <w:rsid w:val="00E74BF3"/>
    <w:rsid w:val="00EA4858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36E268"/>
  <w15:chartTrackingRefBased/>
  <w15:docId w15:val="{B3BD449C-0351-4DF8-BE87-15E0C7B3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D95078"/>
    <w:rPr>
      <w:sz w:val="22"/>
      <w:lang w:val="fr-FR"/>
    </w:rPr>
  </w:style>
  <w:style w:type="character" w:styleId="Hyperlink">
    <w:name w:val="Hyperlink"/>
    <w:uiPriority w:val="99"/>
    <w:rsid w:val="00D95078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95078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D95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61FAC"/>
    <w:rPr>
      <w:sz w:val="24"/>
      <w:lang w:val="fr-FR"/>
    </w:rPr>
  </w:style>
  <w:style w:type="paragraph" w:customStyle="1" w:styleId="Datedadoption">
    <w:name w:val="Date d'adoption"/>
    <w:basedOn w:val="Normal"/>
    <w:next w:val="Normal"/>
    <w:rsid w:val="00AC0ACB"/>
    <w:pPr>
      <w:spacing w:before="360" w:line="360" w:lineRule="auto"/>
      <w:jc w:val="center"/>
    </w:pPr>
    <w:rPr>
      <w:b/>
      <w:lang w:eastAsia="en-US"/>
    </w:rPr>
  </w:style>
  <w:style w:type="character" w:styleId="CommentReference">
    <w:name w:val="annotation reference"/>
    <w:basedOn w:val="DefaultParagraphFont"/>
    <w:rsid w:val="009E65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65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65A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E65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65AF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9E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282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2026-09-01T12:29:00Z</dcterms:created>
  <dcterms:modified xsi:type="dcterms:W3CDTF">2026-09-01T12:29:00Z</dcterms:modified>
</cp:coreProperties>
</file>