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70484A" w14:textId="77777777" w:rsidTr="0010095E">
        <w:tblPrEx>
          <w:tblW w:w="9072" w:type="dxa"/>
          <w:tblLook w:val="01E0"/>
        </w:tblPrEx>
        <w:trPr>
          <w:trHeight w:hRule="exact" w:val="1418"/>
        </w:trPr>
        <w:tc>
          <w:tcPr>
            <w:tcW w:w="6804" w:type="dxa"/>
            <w:shd w:val="clear" w:color="auto" w:fill="auto"/>
            <w:vAlign w:val="center"/>
          </w:tcPr>
          <w:p w:rsidR="00751A4A" w:rsidRPr="00526DB7" w:rsidP="0010095E" w14:paraId="33F05AEF" w14:textId="77777777">
            <w:pPr>
              <w:pStyle w:val="EPName"/>
            </w:pPr>
            <w:r w:rsidRPr="00526DB7">
              <w:t>Euroopa Parlament</w:t>
            </w:r>
          </w:p>
          <w:p w:rsidR="00751A4A" w:rsidRPr="00526DB7" w:rsidP="005F1B17" w14:paraId="26DD42AA" w14:textId="77777777">
            <w:pPr>
              <w:pStyle w:val="EPTerm"/>
              <w:rPr>
                <w:rStyle w:val="HideTWBExt"/>
                <w:noProof w:val="0"/>
                <w:vanish w:val="0"/>
                <w:color w:val="auto"/>
              </w:rPr>
            </w:pPr>
            <w:r w:rsidRPr="00526DB7">
              <w:t>2024</w:t>
            </w:r>
            <w:r w:rsidRPr="00526DB7" w:rsidR="00817416">
              <w:t>-202</w:t>
            </w:r>
            <w:r w:rsidRPr="00526DB7">
              <w:t>9</w:t>
            </w:r>
          </w:p>
        </w:tc>
        <w:tc>
          <w:tcPr>
            <w:tcW w:w="2268" w:type="dxa"/>
            <w:shd w:val="clear" w:color="auto" w:fill="auto"/>
          </w:tcPr>
          <w:p w:rsidR="00751A4A" w:rsidRPr="00526DB7" w:rsidP="0010095E" w14:paraId="1153444F" w14:textId="77777777">
            <w:pPr>
              <w:pStyle w:val="EPLogo"/>
            </w:pPr>
            <w:r w:rsidRPr="00526DB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26DB7" w:rsidP="004C5D52" w14:paraId="6892248F" w14:textId="77777777">
      <w:pPr>
        <w:pStyle w:val="LineTop"/>
      </w:pPr>
    </w:p>
    <w:p w:rsidR="00680577" w:rsidRPr="00526DB7" w:rsidP="00680577" w14:paraId="49916E72" w14:textId="77777777">
      <w:pPr>
        <w:pStyle w:val="EPBodyTA1"/>
      </w:pPr>
      <w:r w:rsidRPr="00526DB7">
        <w:t>VASTUVÕETUD TEKSTID</w:t>
      </w:r>
    </w:p>
    <w:p w:rsidR="00D058B8" w:rsidRPr="00526DB7" w:rsidP="00D058B8" w14:paraId="6B46E5DA" w14:textId="77777777">
      <w:pPr>
        <w:pStyle w:val="LineBottom"/>
      </w:pPr>
    </w:p>
    <w:p w:rsidR="008E5F51" w:rsidRPr="00526DB7" w:rsidP="008E5F51" w14:paraId="19ECBF41" w14:textId="2AD3DBFA">
      <w:pPr>
        <w:pStyle w:val="ATHeading1"/>
      </w:pPr>
      <w:bookmarkStart w:id="0" w:name="TANumber"/>
      <w:r w:rsidRPr="00526DB7">
        <w:t>P10_TA(2026)0</w:t>
      </w:r>
      <w:r w:rsidRPr="00526DB7" w:rsidR="00404206">
        <w:t>227</w:t>
      </w:r>
      <w:bookmarkEnd w:id="0"/>
    </w:p>
    <w:p w:rsidR="008E5F51" w:rsidRPr="00526DB7" w:rsidP="008E5F51" w14:paraId="2A71D930" w14:textId="77777777">
      <w:pPr>
        <w:pStyle w:val="ATHeading2"/>
      </w:pPr>
      <w:bookmarkStart w:id="1" w:name="title"/>
      <w:r w:rsidRPr="00526DB7">
        <w:t>Sõidukite konstruktsiooni ringluspõhisuse nõuded ja romusõidukite käitlemine</w:t>
      </w:r>
      <w:bookmarkEnd w:id="1"/>
    </w:p>
    <w:p w:rsidR="008E5F51" w:rsidRPr="00526DB7" w:rsidP="008E5F51" w14:paraId="6CA5BF3B" w14:textId="483A709D">
      <w:pPr>
        <w:rPr>
          <w:i/>
          <w:vanish/>
        </w:rPr>
      </w:pPr>
      <w:r>
        <w:rPr>
          <w:i/>
        </w:rPr>
        <w:fldChar w:fldCharType="begin"/>
      </w:r>
      <w:r w:rsidRPr="00526DB7">
        <w:rPr>
          <w:i/>
        </w:rPr>
        <w:instrText xml:space="preserve"> TC"(</w:instrText>
      </w:r>
      <w:bookmarkStart w:id="2" w:name="DocNumber"/>
      <w:r w:rsidRPr="00526DB7">
        <w:rPr>
          <w:i/>
        </w:rPr>
        <w:instrText>A10-0158/2025</w:instrText>
      </w:r>
      <w:bookmarkEnd w:id="2"/>
      <w:r w:rsidRPr="00526DB7">
        <w:rPr>
          <w:i/>
        </w:rPr>
        <w:instrText xml:space="preserve"> - Raportöör</w:instrText>
      </w:r>
      <w:r w:rsidRPr="00526DB7" w:rsidR="004202FC">
        <w:rPr>
          <w:i/>
        </w:rPr>
        <w:instrText>id</w:instrText>
      </w:r>
      <w:r w:rsidRPr="00526DB7">
        <w:rPr>
          <w:i/>
        </w:rPr>
        <w:instrText xml:space="preserve">: Jens Gieseke; Paulius Saudargas)"\l3 \n&gt; \* MERGEFORMAT </w:instrText>
      </w:r>
      <w:r>
        <w:rPr>
          <w:i/>
        </w:rPr>
        <w:fldChar w:fldCharType="end"/>
      </w:r>
    </w:p>
    <w:p w:rsidR="008E5F51" w:rsidRPr="00526DB7" w:rsidP="008E5F51" w14:paraId="2DA62E80" w14:textId="1131C7C5">
      <w:pPr>
        <w:rPr>
          <w:vanish/>
        </w:rPr>
      </w:pPr>
      <w:bookmarkStart w:id="3" w:name="Commission"/>
      <w:r w:rsidRPr="00526DB7">
        <w:rPr>
          <w:vanish/>
        </w:rPr>
        <w:t>Keskkonna-, kliima- ja toiduohutuse komisjon,</w:t>
      </w:r>
      <w:r w:rsidR="00B35D95">
        <w:rPr>
          <w:vanish/>
        </w:rPr>
        <w:t xml:space="preserve"> s</w:t>
      </w:r>
      <w:r w:rsidRPr="00526DB7">
        <w:rPr>
          <w:vanish/>
        </w:rPr>
        <w:t>iseturu- ja tarbijakaitsekomisjon</w:t>
      </w:r>
      <w:bookmarkEnd w:id="3"/>
    </w:p>
    <w:p w:rsidR="008E5F51" w:rsidRPr="00526DB7" w:rsidP="008E5F51" w14:paraId="5B52A5E9" w14:textId="77777777">
      <w:pPr>
        <w:rPr>
          <w:vanish/>
        </w:rPr>
      </w:pPr>
      <w:bookmarkStart w:id="4" w:name="PE"/>
      <w:r w:rsidRPr="00526DB7">
        <w:rPr>
          <w:vanish/>
        </w:rPr>
        <w:t>PE768.004</w:t>
      </w:r>
      <w:bookmarkEnd w:id="4"/>
    </w:p>
    <w:p w:rsidR="008E5F51" w:rsidRPr="00526DB7" w:rsidP="008E5F51" w14:paraId="0CB3CB71" w14:textId="4F7E143F">
      <w:pPr>
        <w:pStyle w:val="ATHeading3"/>
      </w:pPr>
      <w:bookmarkStart w:id="5" w:name="Sujet"/>
      <w:r w:rsidRPr="00526DB7">
        <w:t xml:space="preserve">Euroopa Parlamendi </w:t>
      </w:r>
      <w:r w:rsidRPr="00526DB7" w:rsidR="005700C0">
        <w:t>1</w:t>
      </w:r>
      <w:r w:rsidRPr="00526DB7" w:rsidR="008267E7">
        <w:t>8</w:t>
      </w:r>
      <w:r w:rsidRPr="00526DB7" w:rsidR="005700C0">
        <w:t>. </w:t>
      </w:r>
      <w:r w:rsidRPr="00526DB7" w:rsidR="004202FC">
        <w:t>juuni</w:t>
      </w:r>
      <w:r w:rsidRPr="00526DB7" w:rsidR="005700C0">
        <w:t xml:space="preserve"> </w:t>
      </w:r>
      <w:r w:rsidRPr="00526DB7">
        <w:t>2026. aasta seadusandlik resolutsioon ettepaneku kohta võtta vastu Euroopa Parlamendi ja nõukogu määrus, milles käsitletakse sõidukite konstruktsiooni ringluspõhisuse nõudeid ja romusõidukite käitlemist ning millega muudetakse määrusi</w:t>
      </w:r>
      <w:r w:rsidR="00B35D95">
        <w:t xml:space="preserve"> </w:t>
      </w:r>
      <w:r w:rsidRPr="00526DB7">
        <w:t>(EL) 2018/858 ja (EL) 2019/1020 ning tunnistatakse kehtetuks direktiivid</w:t>
      </w:r>
      <w:r w:rsidR="00B35D95">
        <w:t xml:space="preserve"> </w:t>
      </w:r>
      <w:r w:rsidRPr="00526DB7">
        <w:t>2000/53/EÜ ja</w:t>
      </w:r>
      <w:r w:rsidR="00B35D95">
        <w:t xml:space="preserve"> </w:t>
      </w:r>
      <w:r w:rsidRPr="00526DB7">
        <w:t>2005/64/EÜ</w:t>
      </w:r>
      <w:bookmarkEnd w:id="5"/>
      <w:r w:rsidRPr="00526DB7">
        <w:t xml:space="preserve"> </w:t>
      </w:r>
      <w:bookmarkStart w:id="6" w:name="References"/>
      <w:r w:rsidRPr="00526DB7">
        <w:t>(COM(2023)0451 – C9-0308/2023 – 2023/0284(COD))</w:t>
      </w:r>
      <w:bookmarkEnd w:id="6"/>
    </w:p>
    <w:p w:rsidR="00F05782" w:rsidRPr="00526DB7" w:rsidP="00F05782" w14:paraId="55E1A9BF" w14:textId="77777777">
      <w:pPr>
        <w:pStyle w:val="NormalBold"/>
      </w:pPr>
      <w:r w:rsidRPr="00526DB7">
        <w:t>(Seadusandlik tavamenetlus: esimene lugemine)</w:t>
      </w:r>
    </w:p>
    <w:p w:rsidR="00F05782" w:rsidRPr="00526DB7" w:rsidP="00F05782" w14:paraId="4D39F9B9" w14:textId="77777777">
      <w:pPr>
        <w:pStyle w:val="EPComma"/>
      </w:pPr>
      <w:r w:rsidRPr="00526DB7">
        <w:rPr>
          <w:i/>
        </w:rPr>
        <w:t>Euroopa Parlament</w:t>
      </w:r>
      <w:r w:rsidRPr="00526DB7">
        <w:t>,</w:t>
      </w:r>
    </w:p>
    <w:p w:rsidR="00F05782" w:rsidRPr="00526DB7" w:rsidP="00F05782" w14:paraId="442E1948" w14:textId="77777777">
      <w:pPr>
        <w:pStyle w:val="NormalHanging12a"/>
      </w:pPr>
      <w:r w:rsidRPr="00526DB7">
        <w:t>–</w:t>
      </w:r>
      <w:r w:rsidRPr="00526DB7">
        <w:tab/>
        <w:t>võttes arvesse komisjoni ettepanekut Euroopa Parlamendile ja nõukogule (COM(2023)0451),</w:t>
      </w:r>
    </w:p>
    <w:p w:rsidR="00F05782" w:rsidRPr="00526DB7" w:rsidP="00F05782" w14:paraId="378CA849" w14:textId="77777777">
      <w:pPr>
        <w:pStyle w:val="NormalHanging12a"/>
      </w:pPr>
      <w:r w:rsidRPr="00526DB7">
        <w:t>–</w:t>
      </w:r>
      <w:r w:rsidRPr="00526DB7">
        <w:tab/>
        <w:t>võttes arvesse Euroopa Liidu toimimise lepingu artikli 294 lõiget 2 ja artiklit 114, mille alusel komisjon esitas ettepaneku Euroopa Parlamendile (C9-0308/2023),</w:t>
      </w:r>
    </w:p>
    <w:p w:rsidR="005700C0" w:rsidRPr="00526DB7" w:rsidP="00F05782" w14:paraId="65CAA652" w14:textId="77769A15">
      <w:pPr>
        <w:pStyle w:val="NormalHanging12a"/>
      </w:pPr>
      <w:r w:rsidRPr="00526DB7">
        <w:t>–</w:t>
      </w:r>
      <w:r w:rsidRPr="00526DB7">
        <w:tab/>
        <w:t>võttes arvesse õiguskomisjoni arvamust kavandatava õigusliku aluse kohta,</w:t>
      </w:r>
    </w:p>
    <w:p w:rsidR="00F05782" w:rsidRPr="00526DB7" w:rsidP="00F05782" w14:paraId="2A20DD26" w14:textId="4A0E6123">
      <w:pPr>
        <w:pStyle w:val="NormalHanging12a"/>
      </w:pPr>
      <w:r w:rsidRPr="00526DB7">
        <w:t>–</w:t>
      </w:r>
      <w:r w:rsidRPr="00526DB7">
        <w:tab/>
        <w:t>võttes arvesse Euroopa Liidu toimimise lepingu artikli 294 lõiget 3,</w:t>
      </w:r>
      <w:r w:rsidRPr="00526DB7" w:rsidR="009C2113">
        <w:t xml:space="preserve"> artiklit 114 ja artikli 192 lõiget 1,</w:t>
      </w:r>
    </w:p>
    <w:p w:rsidR="00F05782" w:rsidRPr="00526DB7" w:rsidP="00F05782" w14:paraId="49D0D278" w14:textId="0A256FB1">
      <w:pPr>
        <w:pStyle w:val="NormalHanging12a"/>
      </w:pPr>
      <w:r w:rsidRPr="00526DB7">
        <w:t>–</w:t>
      </w:r>
      <w:r w:rsidRPr="00526DB7">
        <w:tab/>
        <w:t>võttes arvesse Euroopa Majandus- ja Sotsiaalkomitee 14. detsembri 2023. aasta arvamust</w:t>
      </w:r>
      <w:r>
        <w:rPr>
          <w:rStyle w:val="FootnoteReference"/>
        </w:rPr>
        <w:footnoteReference w:id="2"/>
      </w:r>
      <w:r w:rsidRPr="00526DB7">
        <w:t>,</w:t>
      </w:r>
    </w:p>
    <w:p w:rsidR="005700C0" w:rsidRPr="00526DB7" w:rsidP="00F05782" w14:paraId="3B530963" w14:textId="25BDCFE7">
      <w:pPr>
        <w:pStyle w:val="NormalHanging12a"/>
      </w:pPr>
      <w:r w:rsidRPr="00526DB7">
        <w:t>–</w:t>
      </w:r>
      <w:r w:rsidRPr="00526DB7">
        <w:tab/>
      </w:r>
      <w:r w:rsidRPr="00526DB7" w:rsidR="00077B5E">
        <w:t>pärast</w:t>
      </w:r>
      <w:r w:rsidRPr="00526DB7">
        <w:t xml:space="preserve"> konsulteeri</w:t>
      </w:r>
      <w:r w:rsidRPr="00526DB7" w:rsidR="00077B5E">
        <w:t>mist</w:t>
      </w:r>
      <w:r w:rsidRPr="00526DB7">
        <w:t xml:space="preserve"> Regioonide Komiteega,</w:t>
      </w:r>
    </w:p>
    <w:p w:rsidR="005700C0" w:rsidRPr="00526DB7" w:rsidP="00F05782" w14:paraId="67A6235B" w14:textId="4906C750">
      <w:pPr>
        <w:pStyle w:val="NormalHanging12a"/>
      </w:pPr>
      <w:r w:rsidRPr="00526DB7">
        <w:t>–</w:t>
      </w:r>
      <w:r w:rsidRPr="00526DB7">
        <w:tab/>
        <w:t xml:space="preserve">võttes arvesse vastutavate komisjonide poolt kodukorra artikli 75 lõike 4 kohaselt heaks kiidetud esialgset kokkulepet ja nõukogu esindaja poolt 25. veebruari 2026. aasta kirjas võetud kohustust kiita heaks Euroopa Parlamendi seisukoht vastavalt Euroopa Liidu </w:t>
      </w:r>
      <w:r w:rsidRPr="00526DB7">
        <w:t>toimimise lepingu artikli 294 lõikele 4,</w:t>
      </w:r>
    </w:p>
    <w:p w:rsidR="00F05782" w:rsidRPr="00526DB7" w:rsidP="00F05782" w14:paraId="6B27335D" w14:textId="7DDDA8CE">
      <w:pPr>
        <w:pStyle w:val="NormalHanging12a"/>
      </w:pPr>
      <w:r w:rsidRPr="00526DB7">
        <w:t>–</w:t>
      </w:r>
      <w:r w:rsidRPr="00526DB7">
        <w:tab/>
        <w:t>võttes arvesse kodukorra artik</w:t>
      </w:r>
      <w:r w:rsidRPr="00526DB7" w:rsidR="009C2113">
        <w:t>leid</w:t>
      </w:r>
      <w:r w:rsidRPr="00526DB7">
        <w:t xml:space="preserve"> 60</w:t>
      </w:r>
      <w:r w:rsidRPr="00526DB7" w:rsidR="009C2113">
        <w:t xml:space="preserve"> ja 41</w:t>
      </w:r>
      <w:r w:rsidRPr="00526DB7">
        <w:t>,</w:t>
      </w:r>
    </w:p>
    <w:p w:rsidR="009C2113" w:rsidRPr="00526DB7" w:rsidP="00F05782" w14:paraId="32AF001D" w14:textId="6131A62C">
      <w:pPr>
        <w:pStyle w:val="NormalHanging12a"/>
      </w:pPr>
      <w:r w:rsidRPr="00526DB7">
        <w:t>–</w:t>
      </w:r>
      <w:r w:rsidRPr="00526DB7">
        <w:tab/>
        <w:t xml:space="preserve">võttes arvesse keskkonna-, kliima- ja toiduohutuse komisjoni ning siseturu- ja tarbijakaitsekomisjoni </w:t>
      </w:r>
      <w:r w:rsidRPr="00526DB7">
        <w:t>ühisarutelusid</w:t>
      </w:r>
      <w:r w:rsidRPr="00526DB7">
        <w:t xml:space="preserve"> vastavalt kodukorra artiklile 59,</w:t>
      </w:r>
    </w:p>
    <w:p w:rsidR="00F05782" w:rsidRPr="00526DB7" w:rsidP="00F05782" w14:paraId="59EA5498" w14:textId="77777777">
      <w:pPr>
        <w:pStyle w:val="NormalHanging12a"/>
      </w:pPr>
      <w:r w:rsidRPr="00526DB7">
        <w:t>–</w:t>
      </w:r>
      <w:r w:rsidRPr="00526DB7">
        <w:tab/>
        <w:t>võttes arvesse transpordi- ja turismikomisjoni arvamust,</w:t>
      </w:r>
    </w:p>
    <w:p w:rsidR="00F05782" w:rsidRPr="00526DB7" w:rsidP="00F05782" w14:paraId="0DBC34F2" w14:textId="77777777">
      <w:pPr>
        <w:pStyle w:val="NormalHanging12a"/>
      </w:pPr>
      <w:r w:rsidRPr="00526DB7">
        <w:t>–</w:t>
      </w:r>
      <w:r w:rsidRPr="00526DB7">
        <w:tab/>
        <w:t>võttes arvesse keskkonna-, kliima- ja toiduohutuse komisjoni ning siseturu- ja tarbijakaitsekomisjoni raportit (A10-0158/2025),</w:t>
      </w:r>
    </w:p>
    <w:p w:rsidR="00F05782" w:rsidRPr="00526DB7" w:rsidP="00F05782" w14:paraId="0847E6B5" w14:textId="4933C86F">
      <w:pPr>
        <w:pStyle w:val="NormalHanging12a"/>
      </w:pPr>
      <w:r w:rsidRPr="00526DB7">
        <w:t>1.</w:t>
      </w:r>
      <w:r w:rsidRPr="00526DB7">
        <w:tab/>
        <w:t>võtab vastu allpool toodud esimese lugemise seisukoha</w:t>
      </w:r>
      <w:r>
        <w:rPr>
          <w:rStyle w:val="FootnoteReference"/>
        </w:rPr>
        <w:footnoteReference w:id="3"/>
      </w:r>
      <w:r w:rsidRPr="00526DB7">
        <w:t>;</w:t>
      </w:r>
    </w:p>
    <w:p w:rsidR="00F05782" w:rsidRPr="00526DB7" w:rsidP="00F05782" w14:paraId="496A6979" w14:textId="3BA1E983">
      <w:pPr>
        <w:pStyle w:val="NormalHanging12a"/>
      </w:pPr>
      <w:r w:rsidRPr="00526DB7">
        <w:t>2.</w:t>
      </w:r>
      <w:r w:rsidRPr="00526DB7">
        <w:tab/>
      </w:r>
      <w:r w:rsidRPr="00526DB7" w:rsidR="00C44DA8">
        <w:t>palub komisjonil ettepaneku uuesti Euroopa Parlamendile saata, kui komisjon asendab selle uue ettepanekuga, muudab seda oluliselt või kavatseb seda oluliselt muuta;</w:t>
      </w:r>
    </w:p>
    <w:p w:rsidR="005700C0" w:rsidRPr="00526DB7" w:rsidP="00F05782" w14:paraId="2F64DFA9" w14:textId="77777777">
      <w:pPr>
        <w:pStyle w:val="NormalHanging12a"/>
        <w:sectPr w:rsidSect="00C9346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526DB7">
        <w:t>3.</w:t>
      </w:r>
      <w:r w:rsidRPr="00526DB7">
        <w:tab/>
        <w:t>teeb presidendile ülesandeks edastada Euroopa Parlamendi seisukoht nõukogule ja komisjonile ning liikmesriikide parlamentidele.</w:t>
      </w:r>
    </w:p>
    <w:p w:rsidR="00A710FA" w:rsidRPr="00526DB7" w:rsidP="00A710FA" w14:paraId="05067EDF" w14:textId="77777777">
      <w:pPr>
        <w:autoSpaceDE w:val="0"/>
        <w:autoSpaceDN w:val="0"/>
        <w:adjustRightInd w:val="0"/>
        <w:spacing w:after="240"/>
        <w:rPr>
          <w:rFonts w:eastAsia="Calibri"/>
          <w:b/>
          <w:bCs/>
          <w:color w:val="000000"/>
          <w:szCs w:val="24"/>
        </w:rPr>
      </w:pPr>
      <w:r w:rsidRPr="00526DB7">
        <w:rPr>
          <w:rFonts w:eastAsia="Calibri"/>
          <w:b/>
          <w:bCs/>
          <w:color w:val="000000"/>
          <w:szCs w:val="24"/>
        </w:rPr>
        <w:t>P10_TC1-COD(2023)0284</w:t>
      </w:r>
    </w:p>
    <w:p w:rsidR="00A710FA" w:rsidRPr="00B35D95" w:rsidP="00B35D95" w14:paraId="3E22DA1C" w14:textId="5FE7B10B">
      <w:pPr>
        <w:widowControl/>
        <w:spacing w:before="360" w:after="120"/>
        <w:rPr>
          <w:rFonts w:eastAsia="Calibri"/>
          <w:b/>
          <w:color w:val="000000"/>
          <w:szCs w:val="22"/>
          <w:lang w:eastAsia="en-US"/>
        </w:rPr>
      </w:pPr>
      <w:r w:rsidRPr="00B35D95">
        <w:rPr>
          <w:b/>
          <w:noProof/>
        </w:rPr>
        <w:t xml:space="preserve">Euroopa Parlamendi seisukoht, vastu võetud esimesel lugemisel </w:t>
      </w:r>
      <w:r w:rsidRPr="00B35D95" w:rsidR="004A73EC">
        <w:rPr>
          <w:b/>
          <w:noProof/>
        </w:rPr>
        <w:t>18</w:t>
      </w:r>
      <w:r w:rsidRPr="00B35D95">
        <w:rPr>
          <w:b/>
          <w:noProof/>
        </w:rPr>
        <w:t>. </w:t>
      </w:r>
      <w:r w:rsidRPr="00B35D95" w:rsidR="004A73EC">
        <w:rPr>
          <w:b/>
          <w:noProof/>
        </w:rPr>
        <w:t>juuni</w:t>
      </w:r>
      <w:r w:rsidRPr="00B35D95" w:rsidR="008267E7">
        <w:rPr>
          <w:b/>
          <w:noProof/>
        </w:rPr>
        <w:t>l</w:t>
      </w:r>
      <w:r w:rsidRPr="00B35D95" w:rsidR="004A73EC">
        <w:rPr>
          <w:b/>
          <w:noProof/>
        </w:rPr>
        <w:t xml:space="preserve"> </w:t>
      </w:r>
      <w:r w:rsidRPr="00B35D95">
        <w:rPr>
          <w:b/>
          <w:noProof/>
        </w:rPr>
        <w:t>20</w:t>
      </w:r>
      <w:r w:rsidRPr="00B35D95" w:rsidR="004A73EC">
        <w:rPr>
          <w:b/>
          <w:noProof/>
        </w:rPr>
        <w:t>26</w:t>
      </w:r>
      <w:r w:rsidRPr="00B35D95">
        <w:rPr>
          <w:b/>
          <w:noProof/>
        </w:rPr>
        <w:t>. aastal eesmärgiga võtta vastu Euroopa Parlamendi ja nõukogu määrus (</w:t>
      </w:r>
      <w:r w:rsidRPr="00B35D95">
        <w:rPr>
          <w:b/>
        </w:rPr>
        <w:t>EL) </w:t>
      </w:r>
      <w:r w:rsidRPr="00B35D95" w:rsidR="004A73EC">
        <w:rPr>
          <w:b/>
        </w:rPr>
        <w:t>2026</w:t>
      </w:r>
      <w:r w:rsidRPr="00B35D95">
        <w:rPr>
          <w:b/>
        </w:rPr>
        <w:t>/…</w:t>
      </w:r>
      <w:r w:rsidRPr="00B35D95" w:rsidR="0032358C">
        <w:rPr>
          <w:b/>
        </w:rPr>
        <w:t xml:space="preserve">, </w:t>
      </w:r>
      <w:r w:rsidRPr="00B35D95">
        <w:rPr>
          <w:rFonts w:eastAsia="Calibri"/>
          <w:b/>
          <w:color w:val="000000"/>
          <w:szCs w:val="22"/>
          <w:lang w:eastAsia="en-US"/>
        </w:rPr>
        <w:t>mis käsitleb sõidukite ringdisaininõudeid ja romusõidukite käitlemist, millega muudetakse määrusi (EL) nr 168/2013</w:t>
      </w:r>
      <w:r w:rsidRPr="00B35D95">
        <w:rPr>
          <w:rFonts w:eastAsia="Calibri"/>
          <w:b/>
          <w:bCs/>
          <w:color w:val="000000"/>
          <w:szCs w:val="22"/>
          <w:lang w:eastAsia="en-US"/>
        </w:rPr>
        <w:t>,</w:t>
      </w:r>
      <w:r w:rsidRPr="00B35D95">
        <w:rPr>
          <w:rFonts w:eastAsia="Calibri"/>
          <w:b/>
          <w:color w:val="000000"/>
          <w:szCs w:val="22"/>
          <w:lang w:eastAsia="en-US"/>
        </w:rPr>
        <w:t xml:space="preserve"> (EL) 2018/858, (EL) 2019/1020 ja (EL) 2023/1542 ning tunnistatakse kehtetuks direktiivid 2000/53/EÜ ja 2005/64/EÜ</w:t>
      </w:r>
    </w:p>
    <w:p w:rsidR="00B35D95" w:rsidRPr="006D4016" w:rsidP="00B35D95" w14:paraId="1D051D00" w14:textId="137F17E1">
      <w:pPr>
        <w:rPr>
          <w:i/>
        </w:rPr>
      </w:pPr>
      <w:r w:rsidRPr="006D4016">
        <w:rPr>
          <w:i/>
        </w:rPr>
        <w:t>(Kuna Euroopa Parlament ja nõukogu jõudsid kokkuleppele, vastab Euroopa Parlamendi seisukoht õigusakti (</w:t>
      </w:r>
      <w:r w:rsidRPr="00B35D95">
        <w:rPr>
          <w:i/>
        </w:rPr>
        <w:t>määrus (EL) </w:t>
      </w:r>
      <w:r>
        <w:rPr>
          <w:i/>
        </w:rPr>
        <w:t>2026</w:t>
      </w:r>
      <w:r w:rsidRPr="00B35D95">
        <w:rPr>
          <w:i/>
        </w:rPr>
        <w:t>/</w:t>
      </w:r>
      <w:r>
        <w:rPr>
          <w:i/>
        </w:rPr>
        <w:t>1738</w:t>
      </w:r>
      <w:r w:rsidRPr="006D4016">
        <w:rPr>
          <w:i/>
        </w:rPr>
        <w:t>) lõplikule kujule).</w:t>
      </w:r>
    </w:p>
    <w:sectPr w:rsidSect="00C9346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346C" w14:paraId="1AF6088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346C" w14:paraId="49E8A10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346C" w14:paraId="45C1794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E5F51" w:rsidRPr="00C9346C" w14:paraId="2D5BE27C" w14:textId="77777777">
      <w:r w:rsidRPr="00C9346C">
        <w:separator/>
      </w:r>
    </w:p>
  </w:footnote>
  <w:footnote w:type="continuationSeparator" w:id="1">
    <w:p w:rsidR="008E5F51" w:rsidRPr="00C9346C" w14:paraId="2F31920E" w14:textId="77777777">
      <w:r w:rsidRPr="00C9346C">
        <w:continuationSeparator/>
      </w:r>
    </w:p>
  </w:footnote>
  <w:footnote w:id="2">
    <w:p w:rsidR="00F05782" w:rsidRPr="003E73DF" w:rsidP="00C9346C" w14:paraId="19F3B184" w14:textId="42C2D89F">
      <w:pPr>
        <w:pStyle w:val="FootnoteText"/>
        <w:ind w:left="567" w:hanging="567"/>
        <w:rPr>
          <w:sz w:val="24"/>
          <w:lang w:val="et-EE"/>
        </w:rPr>
      </w:pPr>
      <w:r w:rsidRPr="003E73DF">
        <w:rPr>
          <w:rStyle w:val="FootnoteReference"/>
          <w:sz w:val="24"/>
          <w:lang w:val="et-EE"/>
        </w:rPr>
        <w:footnoteRef/>
      </w:r>
      <w:r w:rsidRPr="003E73DF" w:rsidR="00C9346C">
        <w:rPr>
          <w:sz w:val="24"/>
          <w:lang w:val="et-EE"/>
        </w:rPr>
        <w:tab/>
      </w:r>
      <w:r w:rsidRPr="003E73DF">
        <w:rPr>
          <w:sz w:val="24"/>
          <w:lang w:val="et-EE"/>
        </w:rPr>
        <w:t xml:space="preserve">ELT C, C/2024/1593, 5.3.2024, ELI: </w:t>
      </w:r>
      <w:hyperlink r:id="rId1" w:history="1">
        <w:r w:rsidRPr="003E73DF">
          <w:rPr>
            <w:rStyle w:val="Hyperlink"/>
            <w:sz w:val="24"/>
            <w:lang w:val="et-EE"/>
          </w:rPr>
          <w:t>http://data.europa.eu/eli/C/2024/1593/oj</w:t>
        </w:r>
      </w:hyperlink>
      <w:r w:rsidRPr="003E73DF">
        <w:rPr>
          <w:sz w:val="24"/>
          <w:lang w:val="et-EE"/>
        </w:rPr>
        <w:t>.</w:t>
      </w:r>
    </w:p>
  </w:footnote>
  <w:footnote w:id="3">
    <w:p w:rsidR="005700C0" w:rsidRPr="003E73DF" w:rsidP="003E73DF" w14:paraId="629D33E5" w14:textId="25203FF4">
      <w:pPr>
        <w:pStyle w:val="FootnoteText"/>
        <w:ind w:left="567" w:hanging="567"/>
        <w:rPr>
          <w:sz w:val="24"/>
          <w:szCs w:val="24"/>
          <w:lang w:val="et-EE"/>
        </w:rPr>
      </w:pPr>
      <w:r w:rsidRPr="003E73DF">
        <w:rPr>
          <w:rStyle w:val="FootnoteReference"/>
          <w:sz w:val="24"/>
          <w:szCs w:val="24"/>
          <w:lang w:val="et-EE"/>
        </w:rPr>
        <w:footnoteRef/>
      </w:r>
      <w:r w:rsidRPr="003E73DF">
        <w:rPr>
          <w:sz w:val="24"/>
          <w:szCs w:val="24"/>
          <w:lang w:val="et-EE"/>
        </w:rPr>
        <w:tab/>
        <w:t>Käesolev seisukoht asendab 9. septembril 2025. aastal vastu võetud muudatusettepanekud (Vastuvõetud tekstid, P10_TA(2025)0168).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346C" w14:paraId="0B476EE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346C" w14:paraId="02BE6A9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346C" w14:paraId="6F467FB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8">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5">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6">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7">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8">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9">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1">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2">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3">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7">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8">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2">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3">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4">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5">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6">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7">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8">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552619159">
    <w:abstractNumId w:val="2"/>
  </w:num>
  <w:num w:numId="2" w16cid:durableId="1785152055">
    <w:abstractNumId w:val="13"/>
  </w:num>
  <w:num w:numId="3" w16cid:durableId="1685739777">
    <w:abstractNumId w:val="0"/>
  </w:num>
  <w:num w:numId="4" w16cid:durableId="166291639">
    <w:abstractNumId w:val="10"/>
  </w:num>
  <w:num w:numId="5" w16cid:durableId="1110391513">
    <w:abstractNumId w:val="17"/>
  </w:num>
  <w:num w:numId="6" w16cid:durableId="327631951">
    <w:abstractNumId w:val="9"/>
  </w:num>
  <w:num w:numId="7" w16cid:durableId="849948080">
    <w:abstractNumId w:val="7"/>
  </w:num>
  <w:num w:numId="8" w16cid:durableId="447241554">
    <w:abstractNumId w:val="27"/>
  </w:num>
  <w:num w:numId="9" w16cid:durableId="108356433">
    <w:abstractNumId w:val="32"/>
  </w:num>
  <w:num w:numId="10" w16cid:durableId="16202875">
    <w:abstractNumId w:val="28"/>
  </w:num>
  <w:num w:numId="11" w16cid:durableId="1719740644">
    <w:abstractNumId w:val="1"/>
  </w:num>
  <w:num w:numId="12" w16cid:durableId="1316641683">
    <w:abstractNumId w:val="29"/>
  </w:num>
  <w:num w:numId="13" w16cid:durableId="1918972586">
    <w:abstractNumId w:val="25"/>
  </w:num>
  <w:num w:numId="14" w16cid:durableId="1211957590">
    <w:abstractNumId w:val="3"/>
  </w:num>
  <w:num w:numId="15" w16cid:durableId="785852355">
    <w:abstractNumId w:val="31"/>
  </w:num>
  <w:num w:numId="16" w16cid:durableId="100343276">
    <w:abstractNumId w:val="36"/>
  </w:num>
  <w:num w:numId="17" w16cid:durableId="118036514">
    <w:abstractNumId w:val="22"/>
  </w:num>
  <w:num w:numId="18" w16cid:durableId="1709600658">
    <w:abstractNumId w:val="30"/>
  </w:num>
  <w:num w:numId="19" w16cid:durableId="1815443566">
    <w:abstractNumId w:val="26"/>
  </w:num>
  <w:num w:numId="20" w16cid:durableId="1817143773">
    <w:abstractNumId w:val="23"/>
  </w:num>
  <w:num w:numId="21" w16cid:durableId="914970275">
    <w:abstractNumId w:val="11"/>
  </w:num>
  <w:num w:numId="22" w16cid:durableId="571501031">
    <w:abstractNumId w:val="6"/>
  </w:num>
  <w:num w:numId="23" w16cid:durableId="216286118">
    <w:abstractNumId w:val="5"/>
  </w:num>
  <w:num w:numId="24" w16cid:durableId="717364055">
    <w:abstractNumId w:val="18"/>
  </w:num>
  <w:num w:numId="25" w16cid:durableId="254437804">
    <w:abstractNumId w:val="21"/>
  </w:num>
  <w:num w:numId="26" w16cid:durableId="1506632070">
    <w:abstractNumId w:val="20"/>
  </w:num>
  <w:num w:numId="27" w16cid:durableId="116413259">
    <w:abstractNumId w:val="37"/>
  </w:num>
  <w:num w:numId="28" w16cid:durableId="1999648621">
    <w:abstractNumId w:val="14"/>
  </w:num>
  <w:num w:numId="29" w16cid:durableId="1354920037">
    <w:abstractNumId w:val="15"/>
  </w:num>
  <w:num w:numId="30" w16cid:durableId="2017461581">
    <w:abstractNumId w:val="16"/>
  </w:num>
  <w:num w:numId="31" w16cid:durableId="1358702332">
    <w:abstractNumId w:val="19"/>
  </w:num>
  <w:num w:numId="32" w16cid:durableId="680163427">
    <w:abstractNumId w:val="8"/>
  </w:num>
  <w:num w:numId="33" w16cid:durableId="1614819933">
    <w:abstractNumId w:val="38"/>
  </w:num>
  <w:num w:numId="34" w16cid:durableId="1727030575">
    <w:abstractNumId w:val="12"/>
  </w:num>
  <w:num w:numId="35" w16cid:durableId="1071120550">
    <w:abstractNumId w:val="24"/>
  </w:num>
  <w:num w:numId="36" w16cid:durableId="1121533425">
    <w:abstractNumId w:val="34"/>
  </w:num>
  <w:num w:numId="37" w16cid:durableId="740374139">
    <w:abstractNumId w:val="33"/>
  </w:num>
  <w:num w:numId="38" w16cid:durableId="645473189">
    <w:abstractNumId w:val="35"/>
  </w:num>
  <w:num w:numId="39" w16cid:durableId="921137400">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F51"/>
    <w:rsid w:val="00002272"/>
    <w:rsid w:val="0002526C"/>
    <w:rsid w:val="00064002"/>
    <w:rsid w:val="000677B9"/>
    <w:rsid w:val="00077B5E"/>
    <w:rsid w:val="000831BA"/>
    <w:rsid w:val="000A42CC"/>
    <w:rsid w:val="000C0A96"/>
    <w:rsid w:val="000E7DD9"/>
    <w:rsid w:val="0010095E"/>
    <w:rsid w:val="00125B37"/>
    <w:rsid w:val="00187494"/>
    <w:rsid w:val="00190869"/>
    <w:rsid w:val="001F32AE"/>
    <w:rsid w:val="002767FF"/>
    <w:rsid w:val="002B18FE"/>
    <w:rsid w:val="002B5493"/>
    <w:rsid w:val="0032358C"/>
    <w:rsid w:val="00343214"/>
    <w:rsid w:val="00361C00"/>
    <w:rsid w:val="00395FA1"/>
    <w:rsid w:val="003C2113"/>
    <w:rsid w:val="003E15D4"/>
    <w:rsid w:val="003E73DF"/>
    <w:rsid w:val="003F5BE9"/>
    <w:rsid w:val="00404206"/>
    <w:rsid w:val="00411CCE"/>
    <w:rsid w:val="0041666E"/>
    <w:rsid w:val="004202FC"/>
    <w:rsid w:val="00421060"/>
    <w:rsid w:val="00471C19"/>
    <w:rsid w:val="004867E3"/>
    <w:rsid w:val="00494A28"/>
    <w:rsid w:val="004A73EC"/>
    <w:rsid w:val="004C0004"/>
    <w:rsid w:val="004C5D52"/>
    <w:rsid w:val="0050519A"/>
    <w:rsid w:val="005072A1"/>
    <w:rsid w:val="00514517"/>
    <w:rsid w:val="00526DB7"/>
    <w:rsid w:val="00545827"/>
    <w:rsid w:val="00560270"/>
    <w:rsid w:val="005700C0"/>
    <w:rsid w:val="005C2568"/>
    <w:rsid w:val="005F1B17"/>
    <w:rsid w:val="006037C0"/>
    <w:rsid w:val="006631B6"/>
    <w:rsid w:val="00680577"/>
    <w:rsid w:val="006C7BBE"/>
    <w:rsid w:val="006D4016"/>
    <w:rsid w:val="006F74FA"/>
    <w:rsid w:val="00731ADD"/>
    <w:rsid w:val="00734777"/>
    <w:rsid w:val="00747932"/>
    <w:rsid w:val="00751A4A"/>
    <w:rsid w:val="00756632"/>
    <w:rsid w:val="00762C74"/>
    <w:rsid w:val="00786EC0"/>
    <w:rsid w:val="007D1690"/>
    <w:rsid w:val="007E22AD"/>
    <w:rsid w:val="00817416"/>
    <w:rsid w:val="008267E7"/>
    <w:rsid w:val="00842779"/>
    <w:rsid w:val="0085094E"/>
    <w:rsid w:val="00865F67"/>
    <w:rsid w:val="00881A7B"/>
    <w:rsid w:val="008840E5"/>
    <w:rsid w:val="00887B3E"/>
    <w:rsid w:val="008A71E9"/>
    <w:rsid w:val="008C2AC6"/>
    <w:rsid w:val="008E5F51"/>
    <w:rsid w:val="00930C23"/>
    <w:rsid w:val="0093193B"/>
    <w:rsid w:val="009509D8"/>
    <w:rsid w:val="00950B64"/>
    <w:rsid w:val="00981893"/>
    <w:rsid w:val="009C2113"/>
    <w:rsid w:val="00A1687D"/>
    <w:rsid w:val="00A43E52"/>
    <w:rsid w:val="00A4678D"/>
    <w:rsid w:val="00A710FA"/>
    <w:rsid w:val="00A778C7"/>
    <w:rsid w:val="00A93743"/>
    <w:rsid w:val="00AB441E"/>
    <w:rsid w:val="00AB6293"/>
    <w:rsid w:val="00AE0928"/>
    <w:rsid w:val="00AF3B82"/>
    <w:rsid w:val="00B12E95"/>
    <w:rsid w:val="00B22876"/>
    <w:rsid w:val="00B31391"/>
    <w:rsid w:val="00B33606"/>
    <w:rsid w:val="00B35D95"/>
    <w:rsid w:val="00B558F0"/>
    <w:rsid w:val="00BB6AF1"/>
    <w:rsid w:val="00BD48FE"/>
    <w:rsid w:val="00BD7BD8"/>
    <w:rsid w:val="00BE6ADC"/>
    <w:rsid w:val="00C05BFE"/>
    <w:rsid w:val="00C23CD4"/>
    <w:rsid w:val="00C44DA8"/>
    <w:rsid w:val="00C61C0C"/>
    <w:rsid w:val="00C9346C"/>
    <w:rsid w:val="00C941CB"/>
    <w:rsid w:val="00CA0DED"/>
    <w:rsid w:val="00CC2357"/>
    <w:rsid w:val="00CE3B09"/>
    <w:rsid w:val="00CF071A"/>
    <w:rsid w:val="00D058B8"/>
    <w:rsid w:val="00D56C11"/>
    <w:rsid w:val="00D834A0"/>
    <w:rsid w:val="00D872DF"/>
    <w:rsid w:val="00D91E21"/>
    <w:rsid w:val="00DA7FCD"/>
    <w:rsid w:val="00E365E1"/>
    <w:rsid w:val="00E45AAB"/>
    <w:rsid w:val="00E820A4"/>
    <w:rsid w:val="00EB006A"/>
    <w:rsid w:val="00EB1701"/>
    <w:rsid w:val="00EB4772"/>
    <w:rsid w:val="00EC0416"/>
    <w:rsid w:val="00ED169E"/>
    <w:rsid w:val="00ED4235"/>
    <w:rsid w:val="00EE2925"/>
    <w:rsid w:val="00F04346"/>
    <w:rsid w:val="00F05782"/>
    <w:rsid w:val="00F075DC"/>
    <w:rsid w:val="00F149E9"/>
    <w:rsid w:val="00F5134D"/>
    <w:rsid w:val="00F74202"/>
    <w:rsid w:val="00F87713"/>
    <w:rsid w:val="00FB4360"/>
    <w:rsid w:val="00FD0C70"/>
  </w:rsids>
  <w:docVars>
    <w:docVar w:name="dvdocse" w:val="A10-0158/2025"/>
    <w:docVar w:name="dvlangue" w:val="ET"/>
    <w:docVar w:name="dvnumam" w:val="518"/>
    <w:docVar w:name="dvpe" w:val="768.004"/>
    <w:docVar w:name="dvrapporteur" w:val="Raportöör: "/>
    <w:docVar w:name="dvstar" w:val="***I"/>
    <w:docVar w:name="dvtitre" w:val="Euroopa Parlamendi .... 2026. aasta seadusandlik resolutsioon ettepaneku kohta võtta vastu Euroopa Parlamendi ja nõukogu määrus, milles käsitletakse sõidukite konstruktsiooni ringluspõhisuse nõudeid ja romusõidukite käitlemist ning millega muudetakse määrusi (EL) 2018/858 ja (EL) 2019/1020 ning tunnistatakse kehtetuks direktiivid 2000/53/EÜ ja 2005/64/EÜ(COM(2023)0451 – C9-0308/2023 – 2023/0284(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AD40B16"/>
  <w15:chartTrackingRefBased/>
  <w15:docId w15:val="{50A5D1B9-16AA-493E-B5B1-658F358B5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05782"/>
    <w:rPr>
      <w:b/>
      <w:kern w:val="28"/>
      <w:sz w:val="28"/>
      <w:lang w:val="fr-FR" w:eastAsia="fr-FR"/>
    </w:rPr>
  </w:style>
  <w:style w:type="character" w:customStyle="1" w:styleId="Heading2Char">
    <w:name w:val="Heading 2 Char"/>
    <w:basedOn w:val="DefaultParagraphFont"/>
    <w:link w:val="Heading2"/>
    <w:uiPriority w:val="9"/>
    <w:semiHidden/>
    <w:rsid w:val="00F05782"/>
    <w:rPr>
      <w:sz w:val="24"/>
      <w:lang w:val="fr-FR" w:eastAsia="fr-FR"/>
    </w:rPr>
  </w:style>
  <w:style w:type="character" w:customStyle="1" w:styleId="Heading3Char">
    <w:name w:val="Heading 3 Char"/>
    <w:basedOn w:val="DefaultParagraphFont"/>
    <w:link w:val="Heading3"/>
    <w:uiPriority w:val="9"/>
    <w:semiHidden/>
    <w:rsid w:val="00F05782"/>
    <w:rPr>
      <w:rFonts w:ascii="Arial" w:hAnsi="Arial"/>
      <w:sz w:val="24"/>
      <w:lang w:val="fr-FR" w:eastAsia="fr-FR"/>
    </w:rPr>
  </w:style>
  <w:style w:type="character" w:customStyle="1" w:styleId="Heading4Char">
    <w:name w:val="Heading 4 Char"/>
    <w:basedOn w:val="DefaultParagraphFont"/>
    <w:link w:val="Heading4"/>
    <w:uiPriority w:val="9"/>
    <w:semiHidden/>
    <w:rsid w:val="00F05782"/>
    <w:rPr>
      <w:sz w:val="24"/>
      <w:lang w:val="en-US" w:eastAsia="fr-FR"/>
    </w:rPr>
  </w:style>
  <w:style w:type="character" w:customStyle="1" w:styleId="Heading5Char">
    <w:name w:val="Heading 5 Char"/>
    <w:basedOn w:val="DefaultParagraphFont"/>
    <w:link w:val="Heading5"/>
    <w:uiPriority w:val="9"/>
    <w:semiHidden/>
    <w:rsid w:val="00F05782"/>
    <w:rPr>
      <w:sz w:val="24"/>
      <w:lang w:val="en-US" w:eastAsia="fr-FR"/>
    </w:rPr>
  </w:style>
  <w:style w:type="character" w:customStyle="1" w:styleId="Heading6Char">
    <w:name w:val="Heading 6 Char"/>
    <w:basedOn w:val="DefaultParagraphFont"/>
    <w:link w:val="Heading6"/>
    <w:uiPriority w:val="9"/>
    <w:semiHidden/>
    <w:rsid w:val="00F05782"/>
    <w:rPr>
      <w:i/>
      <w:sz w:val="22"/>
      <w:lang w:val="et-EE"/>
    </w:rPr>
  </w:style>
  <w:style w:type="character" w:customStyle="1" w:styleId="Heading7Char">
    <w:name w:val="Heading 7 Char"/>
    <w:basedOn w:val="DefaultParagraphFont"/>
    <w:link w:val="Heading7"/>
    <w:uiPriority w:val="9"/>
    <w:semiHidden/>
    <w:rsid w:val="00F05782"/>
    <w:rPr>
      <w:rFonts w:ascii="Arial" w:hAnsi="Arial"/>
      <w:sz w:val="24"/>
      <w:lang w:val="et-EE"/>
    </w:rPr>
  </w:style>
  <w:style w:type="character" w:customStyle="1" w:styleId="Heading8Char">
    <w:name w:val="Heading 8 Char"/>
    <w:basedOn w:val="DefaultParagraphFont"/>
    <w:link w:val="Heading8"/>
    <w:uiPriority w:val="9"/>
    <w:semiHidden/>
    <w:rsid w:val="00F05782"/>
    <w:rPr>
      <w:rFonts w:ascii="Arial" w:hAnsi="Arial"/>
      <w:i/>
      <w:sz w:val="24"/>
      <w:lang w:val="et-EE"/>
    </w:rPr>
  </w:style>
  <w:style w:type="character" w:customStyle="1" w:styleId="Heading9Char">
    <w:name w:val="Heading 9 Char"/>
    <w:basedOn w:val="DefaultParagraphFont"/>
    <w:link w:val="Heading9"/>
    <w:uiPriority w:val="9"/>
    <w:semiHidden/>
    <w:rsid w:val="00F05782"/>
    <w:rPr>
      <w:rFonts w:ascii="Arial" w:hAnsi="Arial"/>
      <w:b/>
      <w:i/>
      <w:sz w:val="18"/>
      <w:lang w:val="et-EE"/>
    </w:rPr>
  </w:style>
  <w:style w:type="paragraph" w:styleId="TOCHeading">
    <w:name w:val="TOC Heading"/>
    <w:basedOn w:val="Normal"/>
    <w:next w:val="Normal"/>
    <w:uiPriority w:val="39"/>
    <w:unhideWhenUsed/>
    <w:qFormat/>
    <w:rsid w:val="00F05782"/>
    <w:pPr>
      <w:widowControl/>
      <w:spacing w:after="240"/>
    </w:pPr>
    <w:rPr>
      <w:lang w:val="en-GB"/>
    </w:rPr>
  </w:style>
  <w:style w:type="paragraph" w:customStyle="1" w:styleId="EPFooter2">
    <w:name w:val="EPFooter2"/>
    <w:basedOn w:val="Normal"/>
    <w:next w:val="Normal"/>
    <w:rsid w:val="00F0578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05782"/>
    <w:pPr>
      <w:keepNext/>
      <w:spacing w:after="240"/>
      <w:jc w:val="right"/>
    </w:pPr>
    <w:rPr>
      <w:rFonts w:ascii="Arial" w:hAnsi="Arial"/>
      <w:b/>
    </w:rPr>
  </w:style>
  <w:style w:type="paragraph" w:customStyle="1" w:styleId="Normal6a">
    <w:name w:val="Normal6a"/>
    <w:basedOn w:val="Normal"/>
    <w:rsid w:val="00F05782"/>
    <w:pPr>
      <w:spacing w:after="120"/>
    </w:pPr>
  </w:style>
  <w:style w:type="paragraph" w:customStyle="1" w:styleId="PageHeading">
    <w:name w:val="PageHeading"/>
    <w:basedOn w:val="Normal"/>
    <w:rsid w:val="00F05782"/>
    <w:pPr>
      <w:keepNext/>
      <w:spacing w:after="480"/>
      <w:jc w:val="center"/>
    </w:pPr>
    <w:rPr>
      <w:rFonts w:ascii="Arial" w:hAnsi="Arial" w:cs="Arial"/>
      <w:b/>
    </w:rPr>
  </w:style>
  <w:style w:type="paragraph" w:customStyle="1" w:styleId="NormalBold">
    <w:name w:val="NormalBold"/>
    <w:basedOn w:val="Normal"/>
    <w:link w:val="NormalBoldChar"/>
    <w:rsid w:val="00F05782"/>
    <w:rPr>
      <w:b/>
    </w:rPr>
  </w:style>
  <w:style w:type="character" w:customStyle="1" w:styleId="NormalBoldChar">
    <w:name w:val="NormalBold Char"/>
    <w:basedOn w:val="DefaultParagraphFont"/>
    <w:link w:val="NormalBold"/>
    <w:locked/>
    <w:rsid w:val="00F05782"/>
    <w:rPr>
      <w:b/>
      <w:sz w:val="24"/>
      <w:lang w:val="et-EE"/>
    </w:rPr>
  </w:style>
  <w:style w:type="paragraph" w:customStyle="1" w:styleId="NormalBold12a">
    <w:name w:val="NormalBold12a"/>
    <w:basedOn w:val="Normal"/>
    <w:rsid w:val="00F05782"/>
    <w:pPr>
      <w:spacing w:after="240"/>
    </w:pPr>
    <w:rPr>
      <w:b/>
    </w:rPr>
  </w:style>
  <w:style w:type="paragraph" w:customStyle="1" w:styleId="AmJustText">
    <w:name w:val="AmJustText"/>
    <w:basedOn w:val="Normal"/>
    <w:rsid w:val="00F05782"/>
    <w:pPr>
      <w:spacing w:after="240"/>
    </w:pPr>
    <w:rPr>
      <w:i/>
    </w:rPr>
  </w:style>
  <w:style w:type="paragraph" w:customStyle="1" w:styleId="NormalHanging12a">
    <w:name w:val="NormalHanging12a"/>
    <w:basedOn w:val="Normal"/>
    <w:rsid w:val="00F05782"/>
    <w:pPr>
      <w:spacing w:after="240"/>
      <w:ind w:left="567" w:hanging="567"/>
    </w:pPr>
  </w:style>
  <w:style w:type="paragraph" w:customStyle="1" w:styleId="CoverNormal24a">
    <w:name w:val="CoverNormal24a"/>
    <w:basedOn w:val="Normal"/>
    <w:rsid w:val="00F05782"/>
    <w:pPr>
      <w:spacing w:after="480"/>
      <w:ind w:left="1417"/>
    </w:pPr>
  </w:style>
  <w:style w:type="paragraph" w:customStyle="1" w:styleId="CoverNormal">
    <w:name w:val="CoverNormal"/>
    <w:basedOn w:val="Normal"/>
    <w:rsid w:val="00F05782"/>
    <w:pPr>
      <w:ind w:left="1418"/>
    </w:pPr>
  </w:style>
  <w:style w:type="paragraph" w:customStyle="1" w:styleId="AmCrossRef">
    <w:name w:val="AmCrossRef"/>
    <w:basedOn w:val="Normal"/>
    <w:rsid w:val="00F05782"/>
    <w:pPr>
      <w:spacing w:before="240" w:after="240"/>
      <w:jc w:val="center"/>
    </w:pPr>
    <w:rPr>
      <w:i/>
    </w:rPr>
  </w:style>
  <w:style w:type="paragraph" w:customStyle="1" w:styleId="AmJustTitle">
    <w:name w:val="AmJustTitle"/>
    <w:basedOn w:val="Normal"/>
    <w:next w:val="AmJustText"/>
    <w:rsid w:val="00F05782"/>
    <w:pPr>
      <w:keepNext/>
      <w:spacing w:before="240" w:after="240"/>
      <w:jc w:val="center"/>
    </w:pPr>
    <w:rPr>
      <w:i/>
    </w:rPr>
  </w:style>
  <w:style w:type="paragraph" w:customStyle="1" w:styleId="CoverReference">
    <w:name w:val="CoverReference"/>
    <w:basedOn w:val="Normal"/>
    <w:rsid w:val="00F05782"/>
    <w:pPr>
      <w:spacing w:before="1080"/>
      <w:jc w:val="right"/>
    </w:pPr>
    <w:rPr>
      <w:rFonts w:ascii="Arial" w:hAnsi="Arial" w:cs="Arial"/>
      <w:b/>
    </w:rPr>
  </w:style>
  <w:style w:type="paragraph" w:customStyle="1" w:styleId="CoverDocType">
    <w:name w:val="CoverDocType"/>
    <w:basedOn w:val="Normal"/>
    <w:rsid w:val="00F05782"/>
    <w:pPr>
      <w:ind w:left="1418"/>
    </w:pPr>
    <w:rPr>
      <w:rFonts w:ascii="Arial" w:hAnsi="Arial"/>
      <w:b/>
      <w:sz w:val="48"/>
    </w:rPr>
  </w:style>
  <w:style w:type="paragraph" w:customStyle="1" w:styleId="CoverDocType24a">
    <w:name w:val="CoverDocType24a"/>
    <w:basedOn w:val="Normal"/>
    <w:rsid w:val="00F05782"/>
    <w:pPr>
      <w:spacing w:after="480"/>
      <w:ind w:left="1418"/>
    </w:pPr>
    <w:rPr>
      <w:rFonts w:ascii="Arial" w:hAnsi="Arial"/>
      <w:b/>
      <w:sz w:val="48"/>
    </w:rPr>
  </w:style>
  <w:style w:type="paragraph" w:customStyle="1" w:styleId="CoverDate">
    <w:name w:val="CoverDate"/>
    <w:basedOn w:val="Normal"/>
    <w:rsid w:val="00F05782"/>
    <w:pPr>
      <w:spacing w:before="240" w:after="1200"/>
    </w:pPr>
  </w:style>
  <w:style w:type="paragraph" w:styleId="Header">
    <w:name w:val="header"/>
    <w:basedOn w:val="Normal"/>
    <w:link w:val="HeaderChar"/>
    <w:uiPriority w:val="99"/>
    <w:rsid w:val="00F05782"/>
    <w:pPr>
      <w:tabs>
        <w:tab w:val="center" w:pos="4513"/>
        <w:tab w:val="right" w:pos="9026"/>
      </w:tabs>
    </w:pPr>
  </w:style>
  <w:style w:type="character" w:customStyle="1" w:styleId="HeaderChar">
    <w:name w:val="Header Char"/>
    <w:basedOn w:val="DefaultParagraphFont"/>
    <w:link w:val="Header"/>
    <w:uiPriority w:val="99"/>
    <w:rsid w:val="00F05782"/>
    <w:rPr>
      <w:sz w:val="24"/>
      <w:lang w:val="et-EE"/>
    </w:rPr>
  </w:style>
  <w:style w:type="paragraph" w:customStyle="1" w:styleId="AmOrLang">
    <w:name w:val="AmOrLang"/>
    <w:basedOn w:val="Normal"/>
    <w:rsid w:val="00F05782"/>
    <w:pPr>
      <w:spacing w:before="240" w:after="240"/>
      <w:jc w:val="right"/>
    </w:pPr>
  </w:style>
  <w:style w:type="paragraph" w:customStyle="1" w:styleId="AmColumnHeading">
    <w:name w:val="AmColumnHeading"/>
    <w:basedOn w:val="Normal"/>
    <w:rsid w:val="00F05782"/>
    <w:pPr>
      <w:spacing w:after="240"/>
      <w:jc w:val="center"/>
    </w:pPr>
    <w:rPr>
      <w:i/>
    </w:rPr>
  </w:style>
  <w:style w:type="paragraph" w:customStyle="1" w:styleId="AmNumberTabs">
    <w:name w:val="AmNumberTabs"/>
    <w:basedOn w:val="Normal"/>
    <w:link w:val="AmNumberTabsChar"/>
    <w:rsid w:val="00F057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05782"/>
    <w:rPr>
      <w:b/>
      <w:sz w:val="24"/>
      <w:lang w:val="et-EE"/>
    </w:rPr>
  </w:style>
  <w:style w:type="paragraph" w:customStyle="1" w:styleId="NormalBold12b">
    <w:name w:val="NormalBold12b"/>
    <w:basedOn w:val="Normal"/>
    <w:link w:val="NormalBold12bChar"/>
    <w:rsid w:val="00F05782"/>
    <w:pPr>
      <w:spacing w:before="240"/>
    </w:pPr>
    <w:rPr>
      <w:b/>
    </w:rPr>
  </w:style>
  <w:style w:type="character" w:customStyle="1" w:styleId="NormalBold12bChar">
    <w:name w:val="NormalBold12b Char"/>
    <w:basedOn w:val="AmNumberTabsChar"/>
    <w:link w:val="NormalBold12b"/>
    <w:rsid w:val="00F05782"/>
    <w:rPr>
      <w:b/>
      <w:sz w:val="24"/>
      <w:lang w:val="et-EE"/>
    </w:rPr>
  </w:style>
  <w:style w:type="paragraph" w:customStyle="1" w:styleId="EPBody">
    <w:name w:val="EPBody"/>
    <w:basedOn w:val="Normal"/>
    <w:rsid w:val="00F05782"/>
    <w:pPr>
      <w:jc w:val="center"/>
    </w:pPr>
    <w:rPr>
      <w:rFonts w:ascii="Arial" w:hAnsi="Arial" w:cs="Arial"/>
      <w:i/>
      <w:sz w:val="22"/>
      <w:szCs w:val="22"/>
    </w:rPr>
  </w:style>
  <w:style w:type="paragraph" w:customStyle="1" w:styleId="EPFooter">
    <w:name w:val="EPFooter"/>
    <w:basedOn w:val="Normal"/>
    <w:rsid w:val="00F05782"/>
    <w:pPr>
      <w:tabs>
        <w:tab w:val="center" w:pos="4535"/>
        <w:tab w:val="right" w:pos="9071"/>
      </w:tabs>
      <w:spacing w:before="240" w:after="240"/>
    </w:pPr>
    <w:rPr>
      <w:color w:val="010000"/>
      <w:sz w:val="22"/>
    </w:rPr>
  </w:style>
  <w:style w:type="paragraph" w:customStyle="1" w:styleId="EPComma">
    <w:name w:val="EPComma"/>
    <w:basedOn w:val="Normal"/>
    <w:rsid w:val="00F05782"/>
    <w:pPr>
      <w:spacing w:before="480" w:after="240"/>
    </w:pPr>
  </w:style>
  <w:style w:type="paragraph" w:customStyle="1" w:styleId="Lgendesigne">
    <w:name w:val="Légende signe"/>
    <w:basedOn w:val="Normal"/>
    <w:rsid w:val="00F05782"/>
    <w:pPr>
      <w:tabs>
        <w:tab w:val="right" w:pos="454"/>
        <w:tab w:val="left" w:pos="737"/>
      </w:tabs>
      <w:ind w:left="737" w:hanging="737"/>
    </w:pPr>
    <w:rPr>
      <w:snapToGrid w:val="0"/>
      <w:sz w:val="18"/>
      <w:lang w:eastAsia="en-US"/>
    </w:rPr>
  </w:style>
  <w:style w:type="paragraph" w:customStyle="1" w:styleId="Lgendetitre">
    <w:name w:val="Légende titre"/>
    <w:basedOn w:val="Normal"/>
    <w:rsid w:val="00F05782"/>
    <w:pPr>
      <w:spacing w:before="240" w:after="240"/>
    </w:pPr>
    <w:rPr>
      <w:b/>
      <w:i/>
      <w:snapToGrid w:val="0"/>
      <w:lang w:eastAsia="en-US"/>
    </w:rPr>
  </w:style>
  <w:style w:type="paragraph" w:customStyle="1" w:styleId="Lgendestandard">
    <w:name w:val="Légende standard"/>
    <w:basedOn w:val="Normal"/>
    <w:rsid w:val="00F05782"/>
    <w:rPr>
      <w:sz w:val="18"/>
    </w:rPr>
  </w:style>
  <w:style w:type="character" w:customStyle="1" w:styleId="Normal12Char">
    <w:name w:val="Normal12 Char"/>
    <w:basedOn w:val="DefaultParagraphFont"/>
    <w:link w:val="Normal12"/>
    <w:locked/>
    <w:rsid w:val="00F05782"/>
    <w:rPr>
      <w:noProof/>
      <w:sz w:val="24"/>
    </w:rPr>
  </w:style>
  <w:style w:type="paragraph" w:customStyle="1" w:styleId="Normal12">
    <w:name w:val="Normal12"/>
    <w:basedOn w:val="Normal"/>
    <w:link w:val="Normal12Char"/>
    <w:rsid w:val="00F05782"/>
    <w:pPr>
      <w:spacing w:after="240"/>
    </w:pPr>
    <w:rPr>
      <w:noProof/>
      <w:lang w:val="en-GB"/>
    </w:rPr>
  </w:style>
  <w:style w:type="character" w:customStyle="1" w:styleId="Normal6Char">
    <w:name w:val="Normal6 Char"/>
    <w:basedOn w:val="DefaultParagraphFont"/>
    <w:link w:val="Normal6"/>
    <w:locked/>
    <w:rsid w:val="00F05782"/>
    <w:rPr>
      <w:sz w:val="24"/>
    </w:rPr>
  </w:style>
  <w:style w:type="paragraph" w:customStyle="1" w:styleId="Normal6">
    <w:name w:val="Normal6"/>
    <w:basedOn w:val="Normal"/>
    <w:link w:val="Normal6Char"/>
    <w:rsid w:val="00F05782"/>
    <w:pPr>
      <w:spacing w:after="120"/>
    </w:pPr>
    <w:rPr>
      <w:lang w:val="en-GB"/>
    </w:rPr>
  </w:style>
  <w:style w:type="paragraph" w:customStyle="1" w:styleId="Normal12Italic">
    <w:name w:val="Normal12Italic"/>
    <w:basedOn w:val="Normal12"/>
    <w:rsid w:val="00F05782"/>
    <w:rPr>
      <w:i/>
      <w:lang w:val="fr-FR"/>
    </w:rPr>
  </w:style>
  <w:style w:type="paragraph" w:customStyle="1" w:styleId="EntPE">
    <w:name w:val="EntPE"/>
    <w:basedOn w:val="Normal12"/>
    <w:rsid w:val="00F05782"/>
    <w:pPr>
      <w:jc w:val="center"/>
    </w:pPr>
    <w:rPr>
      <w:noProof w:val="0"/>
      <w:sz w:val="56"/>
    </w:rPr>
  </w:style>
  <w:style w:type="paragraph" w:customStyle="1" w:styleId="Normal24a">
    <w:name w:val="Normal24a"/>
    <w:basedOn w:val="Normal"/>
    <w:rsid w:val="00F05782"/>
    <w:pPr>
      <w:spacing w:after="480"/>
    </w:pPr>
  </w:style>
  <w:style w:type="paragraph" w:customStyle="1" w:styleId="NormalBoldCenter">
    <w:name w:val="NormalBoldCenter"/>
    <w:basedOn w:val="Normal"/>
    <w:rsid w:val="00F05782"/>
    <w:pPr>
      <w:jc w:val="center"/>
    </w:pPr>
    <w:rPr>
      <w:b/>
    </w:rPr>
  </w:style>
  <w:style w:type="paragraph" w:customStyle="1" w:styleId="Footprint12b">
    <w:name w:val="Footprint12b"/>
    <w:basedOn w:val="Normal"/>
    <w:rsid w:val="00F05782"/>
    <w:pPr>
      <w:spacing w:before="240"/>
    </w:pPr>
    <w:rPr>
      <w:szCs w:val="24"/>
    </w:rPr>
  </w:style>
  <w:style w:type="paragraph" w:customStyle="1" w:styleId="NormalSingle">
    <w:name w:val="NormalSingle"/>
    <w:basedOn w:val="Normal"/>
    <w:qFormat/>
    <w:rsid w:val="00F05782"/>
    <w:rPr>
      <w:szCs w:val="24"/>
    </w:rPr>
  </w:style>
  <w:style w:type="paragraph" w:customStyle="1" w:styleId="AMNumberTabs0">
    <w:name w:val="AMNumberTabs"/>
    <w:basedOn w:val="Normal"/>
    <w:rsid w:val="00F057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F05782"/>
    <w:pPr>
      <w:spacing w:after="240"/>
      <w:jc w:val="center"/>
    </w:pPr>
    <w:rPr>
      <w:i/>
      <w:lang w:val="fr-FR"/>
    </w:rPr>
  </w:style>
  <w:style w:type="paragraph" w:customStyle="1" w:styleId="Olang">
    <w:name w:val="Olang"/>
    <w:basedOn w:val="Normal"/>
    <w:rsid w:val="00F05782"/>
    <w:pPr>
      <w:spacing w:before="240" w:after="240"/>
      <w:jc w:val="right"/>
    </w:pPr>
    <w:rPr>
      <w:noProof/>
      <w:szCs w:val="24"/>
      <w:lang w:val="fr-FR"/>
    </w:rPr>
  </w:style>
  <w:style w:type="paragraph" w:customStyle="1" w:styleId="JustificationTitle">
    <w:name w:val="JustificationTitle"/>
    <w:basedOn w:val="Normal"/>
    <w:next w:val="Normal12"/>
    <w:rsid w:val="00F05782"/>
    <w:pPr>
      <w:keepNext/>
      <w:spacing w:before="240" w:after="240"/>
      <w:jc w:val="center"/>
    </w:pPr>
    <w:rPr>
      <w:i/>
      <w:noProof/>
      <w:lang w:val="fr-FR"/>
    </w:rPr>
  </w:style>
  <w:style w:type="paragraph" w:styleId="BalloonText">
    <w:name w:val="Balloon Text"/>
    <w:basedOn w:val="Normal"/>
    <w:link w:val="BalloonTextChar"/>
    <w:unhideWhenUsed/>
    <w:rsid w:val="00F05782"/>
    <w:rPr>
      <w:rFonts w:ascii="Segoe UI" w:hAnsi="Segoe UI" w:cs="Segoe UI"/>
      <w:sz w:val="18"/>
      <w:szCs w:val="18"/>
    </w:rPr>
  </w:style>
  <w:style w:type="character" w:customStyle="1" w:styleId="BalloonTextChar">
    <w:name w:val="Balloon Text Char"/>
    <w:basedOn w:val="DefaultParagraphFont"/>
    <w:link w:val="BalloonText"/>
    <w:rsid w:val="00F05782"/>
    <w:rPr>
      <w:rFonts w:ascii="Segoe UI" w:hAnsi="Segoe UI" w:cs="Segoe UI"/>
      <w:sz w:val="18"/>
      <w:szCs w:val="18"/>
      <w:lang w:val="et-EE"/>
    </w:rPr>
  </w:style>
  <w:style w:type="character" w:styleId="CommentReference">
    <w:name w:val="annotation reference"/>
    <w:basedOn w:val="DefaultParagraphFont"/>
    <w:uiPriority w:val="99"/>
    <w:rsid w:val="00F05782"/>
    <w:rPr>
      <w:sz w:val="16"/>
      <w:szCs w:val="16"/>
    </w:rPr>
  </w:style>
  <w:style w:type="paragraph" w:styleId="CommentText">
    <w:name w:val="annotation text"/>
    <w:basedOn w:val="Normal"/>
    <w:link w:val="CommentTextChar"/>
    <w:uiPriority w:val="99"/>
    <w:rsid w:val="00F05782"/>
    <w:rPr>
      <w:sz w:val="20"/>
    </w:rPr>
  </w:style>
  <w:style w:type="character" w:customStyle="1" w:styleId="CommentTextChar">
    <w:name w:val="Comment Text Char"/>
    <w:basedOn w:val="DefaultParagraphFont"/>
    <w:link w:val="CommentText"/>
    <w:uiPriority w:val="99"/>
    <w:rsid w:val="00F05782"/>
    <w:rPr>
      <w:lang w:val="et-EE"/>
    </w:rPr>
  </w:style>
  <w:style w:type="paragraph" w:styleId="CommentSubject">
    <w:name w:val="annotation subject"/>
    <w:basedOn w:val="CommentText"/>
    <w:next w:val="CommentText"/>
    <w:link w:val="CommentSubjectChar"/>
    <w:uiPriority w:val="99"/>
    <w:unhideWhenUsed/>
    <w:rsid w:val="00F05782"/>
    <w:rPr>
      <w:b/>
      <w:bCs/>
    </w:rPr>
  </w:style>
  <w:style w:type="character" w:customStyle="1" w:styleId="CommentSubjectChar">
    <w:name w:val="Comment Subject Char"/>
    <w:basedOn w:val="CommentTextChar"/>
    <w:link w:val="CommentSubject"/>
    <w:uiPriority w:val="99"/>
    <w:rsid w:val="00F05782"/>
    <w:rPr>
      <w:b/>
      <w:bCs/>
      <w:lang w:val="et-EE"/>
    </w:rPr>
  </w:style>
  <w:style w:type="paragraph" w:styleId="Revision">
    <w:name w:val="Revision"/>
    <w:hidden/>
    <w:uiPriority w:val="99"/>
    <w:semiHidden/>
    <w:rsid w:val="00F05782"/>
    <w:rPr>
      <w:sz w:val="24"/>
    </w:rPr>
  </w:style>
  <w:style w:type="paragraph" w:styleId="Index1">
    <w:name w:val="index 1"/>
    <w:basedOn w:val="Normal"/>
    <w:next w:val="Normal"/>
    <w:autoRedefine/>
    <w:rsid w:val="00F05782"/>
    <w:pPr>
      <w:ind w:left="240" w:hanging="240"/>
    </w:pPr>
  </w:style>
  <w:style w:type="paragraph" w:styleId="IndexHeading">
    <w:name w:val="index heading"/>
    <w:basedOn w:val="Normal"/>
    <w:next w:val="Index1"/>
    <w:rsid w:val="00F05782"/>
    <w:rPr>
      <w:rFonts w:asciiTheme="majorHAnsi" w:eastAsiaTheme="majorEastAsia" w:hAnsiTheme="majorHAnsi" w:cstheme="majorBidi"/>
      <w:b/>
      <w:bCs/>
    </w:rPr>
  </w:style>
  <w:style w:type="character" w:styleId="Hyperlink">
    <w:name w:val="Hyperlink"/>
    <w:basedOn w:val="DefaultParagraphFont"/>
    <w:rsid w:val="00F05782"/>
    <w:rPr>
      <w:color w:val="0563C1" w:themeColor="hyperlink"/>
      <w:u w:val="single"/>
    </w:rPr>
  </w:style>
  <w:style w:type="paragraph" w:styleId="NormalWeb">
    <w:name w:val="Normal (Web)"/>
    <w:basedOn w:val="Normal"/>
    <w:uiPriority w:val="99"/>
    <w:unhideWhenUsed/>
    <w:rsid w:val="00F05782"/>
    <w:pPr>
      <w:widowControl/>
      <w:spacing w:before="100" w:beforeAutospacing="1" w:after="100" w:afterAutospacing="1"/>
    </w:pPr>
    <w:rPr>
      <w:szCs w:val="24"/>
    </w:rPr>
  </w:style>
  <w:style w:type="paragraph" w:customStyle="1" w:styleId="oj-normal">
    <w:name w:val="oj-normal"/>
    <w:basedOn w:val="Normal"/>
    <w:rsid w:val="00F05782"/>
    <w:pPr>
      <w:widowControl/>
      <w:spacing w:before="100" w:beforeAutospacing="1" w:after="100" w:afterAutospacing="1"/>
    </w:pPr>
    <w:rPr>
      <w:szCs w:val="24"/>
    </w:rPr>
  </w:style>
  <w:style w:type="character" w:customStyle="1" w:styleId="oj-super">
    <w:name w:val="oj-super"/>
    <w:basedOn w:val="DefaultParagraphFont"/>
    <w:rsid w:val="00F05782"/>
  </w:style>
  <w:style w:type="paragraph" w:customStyle="1" w:styleId="Normal12a">
    <w:name w:val="Normal12a"/>
    <w:basedOn w:val="Normal"/>
    <w:rsid w:val="00F05782"/>
    <w:pPr>
      <w:spacing w:after="240"/>
    </w:pPr>
  </w:style>
  <w:style w:type="paragraph" w:customStyle="1" w:styleId="PageHeadingNotTOC">
    <w:name w:val="PageHeadingNotTOC"/>
    <w:basedOn w:val="Normal"/>
    <w:rsid w:val="00F05782"/>
    <w:pPr>
      <w:keepNext/>
      <w:spacing w:after="480"/>
      <w:jc w:val="center"/>
    </w:pPr>
    <w:rPr>
      <w:rFonts w:ascii="Arial" w:hAnsi="Arial" w:cs="Arial"/>
      <w:b/>
    </w:rPr>
  </w:style>
  <w:style w:type="paragraph" w:customStyle="1" w:styleId="AmHeadingPA">
    <w:name w:val="AmHeadingPA"/>
    <w:basedOn w:val="Normal"/>
    <w:next w:val="Normal"/>
    <w:rsid w:val="00F05782"/>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F0578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05782"/>
    <w:pPr>
      <w:tabs>
        <w:tab w:val="center" w:pos="284"/>
        <w:tab w:val="left" w:pos="426"/>
      </w:tabs>
    </w:pPr>
    <w:rPr>
      <w:snapToGrid w:val="0"/>
      <w:lang w:eastAsia="en-US"/>
    </w:rPr>
  </w:style>
  <w:style w:type="paragraph" w:customStyle="1" w:styleId="RollCallVotes">
    <w:name w:val="RollCallVotes"/>
    <w:basedOn w:val="Normal"/>
    <w:rsid w:val="00F05782"/>
    <w:pPr>
      <w:spacing w:before="120" w:after="120"/>
      <w:jc w:val="center"/>
    </w:pPr>
    <w:rPr>
      <w:b/>
      <w:bCs/>
      <w:snapToGrid w:val="0"/>
      <w:sz w:val="16"/>
      <w:lang w:eastAsia="en-US"/>
    </w:rPr>
  </w:style>
  <w:style w:type="paragraph" w:customStyle="1" w:styleId="RollCallTable">
    <w:name w:val="RollCallTable"/>
    <w:basedOn w:val="Normal"/>
    <w:rsid w:val="00F05782"/>
    <w:pPr>
      <w:spacing w:before="120" w:after="120"/>
    </w:pPr>
    <w:rPr>
      <w:snapToGrid w:val="0"/>
      <w:sz w:val="16"/>
      <w:lang w:eastAsia="en-US"/>
    </w:rPr>
  </w:style>
  <w:style w:type="paragraph" w:customStyle="1" w:styleId="CoverBold">
    <w:name w:val="CoverBold"/>
    <w:basedOn w:val="Normal"/>
    <w:rsid w:val="00F05782"/>
    <w:pPr>
      <w:ind w:left="1417"/>
    </w:pPr>
    <w:rPr>
      <w:b/>
    </w:rPr>
  </w:style>
  <w:style w:type="paragraph" w:styleId="Footer">
    <w:name w:val="footer"/>
    <w:basedOn w:val="Normal"/>
    <w:link w:val="FooterChar"/>
    <w:uiPriority w:val="99"/>
    <w:rsid w:val="00F05782"/>
    <w:pPr>
      <w:tabs>
        <w:tab w:val="center" w:pos="4513"/>
        <w:tab w:val="right" w:pos="9026"/>
      </w:tabs>
    </w:pPr>
  </w:style>
  <w:style w:type="character" w:customStyle="1" w:styleId="FooterChar">
    <w:name w:val="Footer Char"/>
    <w:basedOn w:val="DefaultParagraphFont"/>
    <w:link w:val="Footer"/>
    <w:uiPriority w:val="99"/>
    <w:rsid w:val="00F05782"/>
    <w:rPr>
      <w:sz w:val="24"/>
      <w:lang w:val="et-EE"/>
    </w:rPr>
  </w:style>
  <w:style w:type="paragraph" w:customStyle="1" w:styleId="EPFooterRC">
    <w:name w:val="EPFooterRC"/>
    <w:basedOn w:val="Normal"/>
    <w:rsid w:val="00F05782"/>
    <w:pPr>
      <w:tabs>
        <w:tab w:val="center" w:pos="4535"/>
        <w:tab w:val="left" w:pos="6662"/>
      </w:tabs>
    </w:pPr>
    <w:rPr>
      <w:sz w:val="22"/>
    </w:rPr>
  </w:style>
  <w:style w:type="character" w:customStyle="1" w:styleId="FooterChar1">
    <w:name w:val="Footer Char1"/>
    <w:basedOn w:val="DefaultParagraphFont"/>
    <w:rsid w:val="00F05782"/>
    <w:rPr>
      <w:sz w:val="24"/>
      <w:lang w:val="et-EE"/>
    </w:rPr>
  </w:style>
  <w:style w:type="character" w:customStyle="1" w:styleId="SupBoldItalic">
    <w:name w:val="SupBoldItalic"/>
    <w:uiPriority w:val="1"/>
    <w:qFormat/>
    <w:rsid w:val="00F05782"/>
    <w:rPr>
      <w:b/>
      <w:bCs w:val="0"/>
      <w:i/>
      <w:iCs w:val="0"/>
      <w:vertAlign w:val="superscript"/>
    </w:rPr>
  </w:style>
  <w:style w:type="character" w:styleId="Strong">
    <w:name w:val="Strong"/>
    <w:basedOn w:val="DefaultParagraphFont"/>
    <w:uiPriority w:val="22"/>
    <w:qFormat/>
    <w:rsid w:val="00F05782"/>
    <w:rPr>
      <w:b/>
      <w:bCs/>
    </w:rPr>
  </w:style>
  <w:style w:type="character" w:styleId="UnresolvedMention">
    <w:name w:val="Unresolved Mention"/>
    <w:basedOn w:val="DefaultParagraphFont"/>
    <w:uiPriority w:val="99"/>
    <w:semiHidden/>
    <w:unhideWhenUsed/>
    <w:rsid w:val="005700C0"/>
    <w:rPr>
      <w:color w:val="605E5C"/>
      <w:shd w:val="clear" w:color="auto" w:fill="E1DFDD"/>
    </w:rPr>
  </w:style>
  <w:style w:type="paragraph" w:customStyle="1" w:styleId="AmDocTypeTab">
    <w:name w:val="AmDocTypeTab"/>
    <w:basedOn w:val="Normal"/>
    <w:rsid w:val="00A710FA"/>
    <w:pPr>
      <w:tabs>
        <w:tab w:val="right" w:pos="9072"/>
      </w:tabs>
    </w:pPr>
    <w:rPr>
      <w:b/>
    </w:rPr>
  </w:style>
  <w:style w:type="paragraph" w:customStyle="1" w:styleId="NormalCenter12a">
    <w:name w:val="NormalCenter12a"/>
    <w:basedOn w:val="Normal"/>
    <w:rsid w:val="00A710FA"/>
    <w:pPr>
      <w:spacing w:after="240"/>
      <w:jc w:val="center"/>
    </w:pPr>
  </w:style>
  <w:style w:type="paragraph" w:customStyle="1" w:styleId="AmDateTab">
    <w:name w:val="AmDateTab"/>
    <w:basedOn w:val="Normal"/>
    <w:rsid w:val="00A710FA"/>
    <w:pPr>
      <w:tabs>
        <w:tab w:val="right" w:pos="9072"/>
      </w:tabs>
    </w:pPr>
  </w:style>
  <w:style w:type="paragraph" w:customStyle="1" w:styleId="AmHeadingConsam">
    <w:name w:val="AmHeadingConsam"/>
    <w:basedOn w:val="Normal"/>
    <w:next w:val="NormalCenter12a"/>
    <w:rsid w:val="00A710FA"/>
    <w:pPr>
      <w:spacing w:before="720" w:after="240"/>
      <w:jc w:val="center"/>
    </w:pPr>
  </w:style>
  <w:style w:type="numbering" w:customStyle="1" w:styleId="NoList1">
    <w:name w:val="No List1"/>
    <w:next w:val="NoList"/>
    <w:uiPriority w:val="99"/>
    <w:semiHidden/>
    <w:unhideWhenUsed/>
    <w:rsid w:val="00A710FA"/>
  </w:style>
  <w:style w:type="paragraph" w:customStyle="1" w:styleId="Title1">
    <w:name w:val="Title1"/>
    <w:basedOn w:val="Normal"/>
    <w:next w:val="Normal"/>
    <w:uiPriority w:val="10"/>
    <w:qFormat/>
    <w:rsid w:val="00A710FA"/>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A710FA"/>
    <w:rPr>
      <w:rFonts w:ascii="Cambria" w:hAnsi="Cambria"/>
      <w:spacing w:val="-10"/>
      <w:kern w:val="28"/>
      <w:sz w:val="56"/>
      <w:szCs w:val="56"/>
      <w:lang w:val="fr-CA"/>
    </w:rPr>
  </w:style>
  <w:style w:type="paragraph" w:customStyle="1" w:styleId="Subtitle1">
    <w:name w:val="Subtitle1"/>
    <w:basedOn w:val="Normal"/>
    <w:next w:val="Normal"/>
    <w:uiPriority w:val="11"/>
    <w:qFormat/>
    <w:rsid w:val="00A710FA"/>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A710FA"/>
    <w:rPr>
      <w:color w:val="595959"/>
      <w:spacing w:val="15"/>
      <w:sz w:val="28"/>
      <w:szCs w:val="28"/>
      <w:lang w:val="fr-CA"/>
    </w:rPr>
  </w:style>
  <w:style w:type="paragraph" w:customStyle="1" w:styleId="Quote1">
    <w:name w:val="Quote1"/>
    <w:basedOn w:val="Normal"/>
    <w:next w:val="Normal"/>
    <w:uiPriority w:val="29"/>
    <w:qFormat/>
    <w:rsid w:val="00A710FA"/>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A710FA"/>
    <w:rPr>
      <w:i/>
      <w:iCs/>
      <w:color w:val="404040"/>
      <w:sz w:val="24"/>
      <w:lang w:val="fr-CA"/>
    </w:rPr>
  </w:style>
  <w:style w:type="paragraph" w:styleId="ListParagraph">
    <w:name w:val="List Paragraph"/>
    <w:aliases w:val="1st level - Bullet List Paragraph,Lettre d'introduction,Paragrafo elenco,List Paragraph1,Medium Grid 1 - Accent 21,FooterText,Paragraphe de liste1,Heading 2_sj,Numbered Para 1,Dot pt,No Spacing1,List Paragraph Char Char Char,lp1,L,Ha"/>
    <w:basedOn w:val="Normal"/>
    <w:link w:val="ListParagraphChar"/>
    <w:uiPriority w:val="34"/>
    <w:qFormat/>
    <w:rsid w:val="00A710FA"/>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A710FA"/>
    <w:rPr>
      <w:i/>
      <w:iCs/>
      <w:color w:val="365F91"/>
    </w:rPr>
  </w:style>
  <w:style w:type="paragraph" w:customStyle="1" w:styleId="IntenseQuote1">
    <w:name w:val="Intense Quote1"/>
    <w:basedOn w:val="Normal"/>
    <w:next w:val="Normal"/>
    <w:uiPriority w:val="30"/>
    <w:qFormat/>
    <w:rsid w:val="00A710FA"/>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A710FA"/>
    <w:rPr>
      <w:i/>
      <w:iCs/>
      <w:color w:val="365F91"/>
      <w:sz w:val="24"/>
      <w:lang w:val="fr-CA"/>
    </w:rPr>
  </w:style>
  <w:style w:type="character" w:customStyle="1" w:styleId="IntenseReference1">
    <w:name w:val="Intense Reference1"/>
    <w:basedOn w:val="DefaultParagraphFont"/>
    <w:uiPriority w:val="32"/>
    <w:qFormat/>
    <w:rsid w:val="00A710FA"/>
    <w:rPr>
      <w:b/>
      <w:bCs/>
      <w:smallCaps/>
      <w:color w:val="365F91"/>
      <w:spacing w:val="5"/>
    </w:rPr>
  </w:style>
  <w:style w:type="paragraph" w:styleId="NoSpacing">
    <w:name w:val="No Spacing"/>
    <w:uiPriority w:val="1"/>
    <w:qFormat/>
    <w:rsid w:val="00A710FA"/>
    <w:rPr>
      <w:rFonts w:eastAsia="Calibri" w:cs="Arial"/>
      <w:sz w:val="24"/>
      <w:szCs w:val="22"/>
      <w:lang w:eastAsia="en-US"/>
    </w:rPr>
  </w:style>
  <w:style w:type="paragraph" w:customStyle="1" w:styleId="TechnicalBlockBase">
    <w:name w:val="TechnicalBlockBase"/>
    <w:link w:val="TechnicalBlockBaseChar"/>
    <w:rsid w:val="00A710FA"/>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A710FA"/>
    <w:rPr>
      <w:rFonts w:ascii="Arial New Roman" w:hAnsi="Arial New Roman" w:cs="Arial"/>
      <w:b/>
      <w:i/>
      <w:dstrike/>
      <w:color w:val="606060"/>
      <w:w w:val="98"/>
      <w:sz w:val="10"/>
      <w:u w:val="words" w:color="606060"/>
      <w:lang w:eastAsia="fr-BE"/>
    </w:rPr>
  </w:style>
  <w:style w:type="paragraph" w:customStyle="1" w:styleId="TBEntRefer">
    <w:name w:val="TBEntRefer"/>
    <w:basedOn w:val="TechnicalBlockBase"/>
    <w:link w:val="EntReferChar"/>
    <w:rsid w:val="00A710FA"/>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710FA"/>
    <w:rPr>
      <w:rFonts w:ascii="Arial" w:hAnsi="Arial" w:cs="Arial"/>
      <w:b/>
      <w:sz w:val="23"/>
      <w:u w:color="606060"/>
      <w:lang w:eastAsia="fr-BE"/>
    </w:rPr>
  </w:style>
  <w:style w:type="paragraph" w:customStyle="1" w:styleId="TBDistrbMarkers">
    <w:name w:val="TBDistrbMarkers"/>
    <w:basedOn w:val="TBEntRefer"/>
    <w:qFormat/>
    <w:rsid w:val="00A710FA"/>
    <w:pPr>
      <w:tabs>
        <w:tab w:val="left" w:pos="2262"/>
      </w:tabs>
    </w:pPr>
    <w:rPr>
      <w:i/>
      <w:iCs/>
      <w:szCs w:val="23"/>
    </w:rPr>
  </w:style>
  <w:style w:type="paragraph" w:customStyle="1" w:styleId="TBEntACP">
    <w:name w:val="TBEntACP"/>
    <w:basedOn w:val="TechnicalBlockBase"/>
    <w:rsid w:val="00A710FA"/>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710FA"/>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A710FA"/>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A710FA"/>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A710FA"/>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710FA"/>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A710FA"/>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A710FA"/>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A710FA"/>
    <w:rPr>
      <w:rFonts w:ascii="Arial" w:hAnsi="Arial" w:cs="Arial"/>
      <w:b/>
      <w:sz w:val="23"/>
      <w:u w:color="606060"/>
      <w:lang w:eastAsia="fr-BE"/>
    </w:rPr>
  </w:style>
  <w:style w:type="paragraph" w:customStyle="1" w:styleId="TBSubjectTable">
    <w:name w:val="TBSubjectTable"/>
    <w:basedOn w:val="TechnicalBlockBase"/>
    <w:rsid w:val="00A710FA"/>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A710FA"/>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A710FA"/>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A710FA"/>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A710FA"/>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A710FA"/>
    <w:pPr>
      <w:widowControl/>
      <w:spacing w:after="440" w:line="360" w:lineRule="auto"/>
    </w:pPr>
    <w:rPr>
      <w:rFonts w:eastAsia="Calibri"/>
      <w:sz w:val="2"/>
      <w:szCs w:val="22"/>
      <w:lang w:eastAsia="en-US"/>
    </w:rPr>
  </w:style>
  <w:style w:type="paragraph" w:customStyle="1" w:styleId="FooterText0">
    <w:name w:val="Footer Text"/>
    <w:basedOn w:val="Normal"/>
    <w:unhideWhenUsed/>
    <w:rsid w:val="00A710FA"/>
    <w:pPr>
      <w:widowControl/>
    </w:pPr>
    <w:rPr>
      <w:rFonts w:eastAsia="Calibri"/>
      <w:szCs w:val="22"/>
      <w:lang w:eastAsia="en-US"/>
    </w:rPr>
  </w:style>
  <w:style w:type="paragraph" w:customStyle="1" w:styleId="NormalCentered">
    <w:name w:val="Normal Centered"/>
    <w:basedOn w:val="Normal"/>
    <w:rsid w:val="00A710FA"/>
    <w:pPr>
      <w:widowControl/>
      <w:spacing w:before="200" w:after="120" w:line="360" w:lineRule="auto"/>
      <w:jc w:val="center"/>
    </w:pPr>
    <w:rPr>
      <w:rFonts w:eastAsia="Calibri"/>
      <w:szCs w:val="22"/>
      <w:lang w:eastAsia="en-US"/>
    </w:rPr>
  </w:style>
  <w:style w:type="paragraph" w:customStyle="1" w:styleId="NormalRight">
    <w:name w:val="Normal Right"/>
    <w:basedOn w:val="Normal"/>
    <w:rsid w:val="00A710FA"/>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A710FA"/>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A710F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A710F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A710FA"/>
    <w:pPr>
      <w:widowControl/>
    </w:pPr>
    <w:rPr>
      <w:rFonts w:eastAsia="Calibri"/>
      <w:sz w:val="2"/>
      <w:szCs w:val="22"/>
      <w:lang w:eastAsia="en-US"/>
    </w:rPr>
  </w:style>
  <w:style w:type="paragraph" w:customStyle="1" w:styleId="FooterCouncil">
    <w:name w:val="Footer Council"/>
    <w:basedOn w:val="Normal"/>
    <w:rsid w:val="00A710FA"/>
    <w:pPr>
      <w:widowControl/>
    </w:pPr>
    <w:rPr>
      <w:rFonts w:eastAsia="Calibri"/>
      <w:sz w:val="2"/>
      <w:szCs w:val="22"/>
      <w:lang w:eastAsia="en-US"/>
    </w:rPr>
  </w:style>
  <w:style w:type="paragraph" w:customStyle="1" w:styleId="TechnicalBlock">
    <w:name w:val="Technical Block"/>
    <w:basedOn w:val="Normal"/>
    <w:next w:val="Normal"/>
    <w:rsid w:val="00A710FA"/>
    <w:pPr>
      <w:widowControl/>
      <w:spacing w:after="240"/>
      <w:jc w:val="center"/>
    </w:pPr>
    <w:rPr>
      <w:rFonts w:eastAsia="Calibri"/>
      <w:szCs w:val="22"/>
      <w:lang w:eastAsia="en-US"/>
    </w:rPr>
  </w:style>
  <w:style w:type="paragraph" w:customStyle="1" w:styleId="FinalLine">
    <w:name w:val="Final Line"/>
    <w:basedOn w:val="Normal"/>
    <w:next w:val="Normal"/>
    <w:rsid w:val="00A710F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710F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A710FA"/>
    <w:pPr>
      <w:widowControl/>
      <w:spacing w:before="120" w:after="120" w:line="360" w:lineRule="auto"/>
      <w:ind w:left="567"/>
    </w:pPr>
    <w:rPr>
      <w:rFonts w:eastAsia="Calibri"/>
      <w:szCs w:val="22"/>
      <w:lang w:eastAsia="en-US"/>
    </w:rPr>
  </w:style>
  <w:style w:type="paragraph" w:customStyle="1" w:styleId="Text2">
    <w:name w:val="Text 2"/>
    <w:basedOn w:val="Normal"/>
    <w:qFormat/>
    <w:rsid w:val="00A710FA"/>
    <w:pPr>
      <w:widowControl/>
      <w:spacing w:before="120" w:after="120" w:line="360" w:lineRule="auto"/>
      <w:ind w:left="1134"/>
    </w:pPr>
    <w:rPr>
      <w:rFonts w:eastAsia="Calibri"/>
      <w:szCs w:val="22"/>
      <w:lang w:eastAsia="en-US"/>
    </w:rPr>
  </w:style>
  <w:style w:type="paragraph" w:customStyle="1" w:styleId="Text3">
    <w:name w:val="Text 3"/>
    <w:basedOn w:val="Normal"/>
    <w:qFormat/>
    <w:rsid w:val="00A710FA"/>
    <w:pPr>
      <w:widowControl/>
      <w:spacing w:before="120" w:after="120" w:line="360" w:lineRule="auto"/>
      <w:ind w:left="1701"/>
    </w:pPr>
    <w:rPr>
      <w:rFonts w:eastAsia="Calibri"/>
      <w:szCs w:val="22"/>
      <w:lang w:eastAsia="en-US"/>
    </w:rPr>
  </w:style>
  <w:style w:type="paragraph" w:customStyle="1" w:styleId="Text4">
    <w:name w:val="Text 4"/>
    <w:basedOn w:val="Normal"/>
    <w:rsid w:val="00A710FA"/>
    <w:pPr>
      <w:widowControl/>
      <w:spacing w:before="120" w:after="120" w:line="360" w:lineRule="auto"/>
      <w:ind w:left="2268"/>
    </w:pPr>
    <w:rPr>
      <w:rFonts w:eastAsia="Calibri"/>
      <w:szCs w:val="22"/>
      <w:lang w:eastAsia="en-US"/>
    </w:rPr>
  </w:style>
  <w:style w:type="paragraph" w:customStyle="1" w:styleId="Text5">
    <w:name w:val="Text 5"/>
    <w:basedOn w:val="Normal"/>
    <w:rsid w:val="00A710FA"/>
    <w:pPr>
      <w:widowControl/>
      <w:spacing w:before="120" w:after="120" w:line="360" w:lineRule="auto"/>
      <w:ind w:left="2835"/>
    </w:pPr>
    <w:rPr>
      <w:rFonts w:eastAsia="Calibri"/>
      <w:szCs w:val="22"/>
      <w:lang w:eastAsia="en-US"/>
    </w:rPr>
  </w:style>
  <w:style w:type="paragraph" w:customStyle="1" w:styleId="Text6">
    <w:name w:val="Text 6"/>
    <w:basedOn w:val="Normal"/>
    <w:rsid w:val="00A710FA"/>
    <w:pPr>
      <w:widowControl/>
      <w:spacing w:before="120" w:after="120" w:line="360" w:lineRule="auto"/>
      <w:ind w:left="3402"/>
    </w:pPr>
    <w:rPr>
      <w:rFonts w:eastAsia="Calibri"/>
      <w:szCs w:val="22"/>
      <w:lang w:eastAsia="en-US"/>
    </w:rPr>
  </w:style>
  <w:style w:type="paragraph" w:customStyle="1" w:styleId="PointManual">
    <w:name w:val="Point Manual"/>
    <w:basedOn w:val="Normal"/>
    <w:rsid w:val="00A710F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710F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710F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710F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710F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710F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710F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710F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710F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710F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710FA"/>
    <w:pPr>
      <w:widowControl/>
      <w:numPr>
        <w:ilvl w:val="1"/>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abc1">
    <w:name w:val="Point abc (1)"/>
    <w:basedOn w:val="Normal"/>
    <w:rsid w:val="00A710FA"/>
    <w:pPr>
      <w:widowControl/>
      <w:numPr>
        <w:ilvl w:val="3"/>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abc2">
    <w:name w:val="Point abc (2)"/>
    <w:basedOn w:val="Normal"/>
    <w:rsid w:val="00A710FA"/>
    <w:pPr>
      <w:widowControl/>
      <w:numPr>
        <w:ilvl w:val="5"/>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abc3">
    <w:name w:val="Point abc (3)"/>
    <w:basedOn w:val="Normal"/>
    <w:rsid w:val="00A710FA"/>
    <w:pPr>
      <w:widowControl/>
      <w:numPr>
        <w:ilvl w:val="7"/>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abc4">
    <w:name w:val="Point abc (4)"/>
    <w:basedOn w:val="Normal"/>
    <w:rsid w:val="00A710FA"/>
    <w:pPr>
      <w:widowControl/>
      <w:numPr>
        <w:ilvl w:val="8"/>
        <w:numId w:val="3"/>
      </w:numPr>
      <w:tabs>
        <w:tab w:val="num" w:pos="360"/>
        <w:tab w:val="clear" w:pos="2835"/>
      </w:tabs>
      <w:spacing w:before="120" w:after="120" w:line="360" w:lineRule="auto"/>
      <w:ind w:left="360" w:hanging="360"/>
    </w:pPr>
    <w:rPr>
      <w:rFonts w:eastAsia="Calibri"/>
      <w:szCs w:val="22"/>
      <w:lang w:eastAsia="en-US"/>
    </w:rPr>
  </w:style>
  <w:style w:type="paragraph" w:customStyle="1" w:styleId="Point123">
    <w:name w:val="Point 123"/>
    <w:basedOn w:val="Normal"/>
    <w:rsid w:val="00A710FA"/>
    <w:pPr>
      <w:widowControl/>
      <w:numPr>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1231">
    <w:name w:val="Point 123 (1)"/>
    <w:basedOn w:val="Normal"/>
    <w:rsid w:val="00A710FA"/>
    <w:pPr>
      <w:widowControl/>
      <w:numPr>
        <w:ilvl w:val="2"/>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1232">
    <w:name w:val="Point 123 (2)"/>
    <w:basedOn w:val="Normal"/>
    <w:rsid w:val="00A710FA"/>
    <w:pPr>
      <w:widowControl/>
      <w:numPr>
        <w:ilvl w:val="4"/>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1233">
    <w:name w:val="Point 123 (3)"/>
    <w:basedOn w:val="Normal"/>
    <w:rsid w:val="00A710FA"/>
    <w:pPr>
      <w:widowControl/>
      <w:numPr>
        <w:ilvl w:val="6"/>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ivx">
    <w:name w:val="Point ivx"/>
    <w:basedOn w:val="Normal"/>
    <w:rsid w:val="00A710FA"/>
    <w:pPr>
      <w:widowControl/>
      <w:numPr>
        <w:numId w:val="4"/>
      </w:numPr>
      <w:tabs>
        <w:tab w:val="num" w:pos="360"/>
        <w:tab w:val="clear" w:pos="567"/>
      </w:tabs>
      <w:spacing w:before="120" w:after="120" w:line="360" w:lineRule="auto"/>
      <w:ind w:left="360" w:hanging="360"/>
    </w:pPr>
    <w:rPr>
      <w:rFonts w:eastAsia="Calibri"/>
      <w:szCs w:val="22"/>
      <w:lang w:eastAsia="en-US"/>
    </w:rPr>
  </w:style>
  <w:style w:type="paragraph" w:customStyle="1" w:styleId="Pointivx1">
    <w:name w:val="Point ivx (1)"/>
    <w:basedOn w:val="Normal"/>
    <w:rsid w:val="00A710FA"/>
    <w:pPr>
      <w:widowControl/>
      <w:numPr>
        <w:ilvl w:val="1"/>
        <w:numId w:val="4"/>
      </w:numPr>
      <w:tabs>
        <w:tab w:val="num" w:pos="360"/>
        <w:tab w:val="clear" w:pos="1134"/>
      </w:tabs>
      <w:spacing w:before="120" w:after="120" w:line="360" w:lineRule="auto"/>
      <w:ind w:left="360" w:hanging="360"/>
    </w:pPr>
    <w:rPr>
      <w:rFonts w:eastAsia="Calibri"/>
      <w:szCs w:val="22"/>
      <w:lang w:eastAsia="en-US"/>
    </w:rPr>
  </w:style>
  <w:style w:type="paragraph" w:customStyle="1" w:styleId="Pointivx2">
    <w:name w:val="Point ivx (2)"/>
    <w:basedOn w:val="Normal"/>
    <w:rsid w:val="00A710FA"/>
    <w:pPr>
      <w:widowControl/>
      <w:numPr>
        <w:ilvl w:val="2"/>
        <w:numId w:val="4"/>
      </w:numPr>
      <w:tabs>
        <w:tab w:val="num" w:pos="360"/>
        <w:tab w:val="clear" w:pos="1701"/>
      </w:tabs>
      <w:spacing w:before="120" w:after="120" w:line="360" w:lineRule="auto"/>
      <w:ind w:left="360" w:hanging="360"/>
    </w:pPr>
    <w:rPr>
      <w:rFonts w:eastAsia="Calibri"/>
      <w:szCs w:val="22"/>
      <w:lang w:eastAsia="en-US"/>
    </w:rPr>
  </w:style>
  <w:style w:type="paragraph" w:customStyle="1" w:styleId="Pointivx3">
    <w:name w:val="Point ivx (3)"/>
    <w:basedOn w:val="Normal"/>
    <w:rsid w:val="00A710FA"/>
    <w:pPr>
      <w:widowControl/>
      <w:numPr>
        <w:ilvl w:val="3"/>
        <w:numId w:val="4"/>
      </w:numPr>
      <w:tabs>
        <w:tab w:val="num" w:pos="360"/>
        <w:tab w:val="clear" w:pos="2268"/>
      </w:tabs>
      <w:spacing w:before="120" w:after="120" w:line="360" w:lineRule="auto"/>
      <w:ind w:left="360" w:hanging="360"/>
    </w:pPr>
    <w:rPr>
      <w:rFonts w:eastAsia="Calibri"/>
      <w:szCs w:val="22"/>
      <w:lang w:eastAsia="en-US"/>
    </w:rPr>
  </w:style>
  <w:style w:type="paragraph" w:customStyle="1" w:styleId="Pointivx4">
    <w:name w:val="Point ivx (4)"/>
    <w:basedOn w:val="Normal"/>
    <w:rsid w:val="00A710FA"/>
    <w:pPr>
      <w:widowControl/>
      <w:numPr>
        <w:ilvl w:val="4"/>
        <w:numId w:val="4"/>
      </w:numPr>
      <w:tabs>
        <w:tab w:val="num" w:pos="360"/>
        <w:tab w:val="clear" w:pos="2835"/>
      </w:tabs>
      <w:spacing w:before="120" w:after="120" w:line="360" w:lineRule="auto"/>
      <w:ind w:left="360" w:hanging="360"/>
    </w:pPr>
    <w:rPr>
      <w:rFonts w:eastAsia="Calibri"/>
      <w:szCs w:val="22"/>
      <w:lang w:eastAsia="en-US"/>
    </w:rPr>
  </w:style>
  <w:style w:type="paragraph" w:customStyle="1" w:styleId="Bullet">
    <w:name w:val="Bullet"/>
    <w:basedOn w:val="Normal"/>
    <w:rsid w:val="00A710FA"/>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A710FA"/>
    <w:pPr>
      <w:widowControl/>
      <w:numPr>
        <w:numId w:val="6"/>
      </w:numPr>
      <w:tabs>
        <w:tab w:val="num" w:pos="720"/>
        <w:tab w:val="clear" w:pos="1134"/>
      </w:tabs>
      <w:spacing w:before="120" w:after="120" w:line="360" w:lineRule="auto"/>
      <w:ind w:left="720" w:hanging="360"/>
    </w:pPr>
    <w:rPr>
      <w:rFonts w:eastAsia="Calibri"/>
      <w:szCs w:val="22"/>
      <w:lang w:eastAsia="en-US"/>
    </w:rPr>
  </w:style>
  <w:style w:type="paragraph" w:customStyle="1" w:styleId="Bullet2">
    <w:name w:val="Bullet 2"/>
    <w:basedOn w:val="Normal"/>
    <w:rsid w:val="00A710FA"/>
    <w:pPr>
      <w:widowControl/>
      <w:numPr>
        <w:numId w:val="7"/>
      </w:numPr>
      <w:tabs>
        <w:tab w:val="num" w:pos="1080"/>
        <w:tab w:val="clear" w:pos="1701"/>
      </w:tabs>
      <w:spacing w:before="120" w:after="120" w:line="360" w:lineRule="auto"/>
      <w:ind w:left="1080" w:hanging="360"/>
    </w:pPr>
    <w:rPr>
      <w:rFonts w:eastAsia="Calibri"/>
      <w:szCs w:val="22"/>
      <w:lang w:eastAsia="en-US"/>
    </w:rPr>
  </w:style>
  <w:style w:type="paragraph" w:customStyle="1" w:styleId="Bullet3">
    <w:name w:val="Bullet 3"/>
    <w:basedOn w:val="Normal"/>
    <w:rsid w:val="00A710FA"/>
    <w:pPr>
      <w:widowControl/>
      <w:numPr>
        <w:numId w:val="8"/>
      </w:numPr>
      <w:tabs>
        <w:tab w:val="num" w:pos="1080"/>
        <w:tab w:val="clear" w:pos="2268"/>
      </w:tabs>
      <w:spacing w:before="120" w:after="120" w:line="360" w:lineRule="auto"/>
      <w:ind w:left="1080" w:hanging="360"/>
    </w:pPr>
    <w:rPr>
      <w:rFonts w:eastAsia="Calibri"/>
      <w:szCs w:val="22"/>
      <w:lang w:eastAsia="en-US"/>
    </w:rPr>
  </w:style>
  <w:style w:type="paragraph" w:customStyle="1" w:styleId="Bullet4">
    <w:name w:val="Bullet 4"/>
    <w:basedOn w:val="Normal"/>
    <w:rsid w:val="00A710FA"/>
    <w:pPr>
      <w:widowControl/>
      <w:numPr>
        <w:numId w:val="9"/>
      </w:numPr>
      <w:tabs>
        <w:tab w:val="num" w:pos="1440"/>
        <w:tab w:val="clear" w:pos="2835"/>
      </w:tabs>
      <w:spacing w:before="120" w:after="120" w:line="360" w:lineRule="auto"/>
      <w:ind w:left="1440" w:hanging="360"/>
    </w:pPr>
    <w:rPr>
      <w:rFonts w:eastAsia="Calibri"/>
      <w:szCs w:val="22"/>
      <w:lang w:eastAsia="en-US"/>
    </w:rPr>
  </w:style>
  <w:style w:type="paragraph" w:customStyle="1" w:styleId="Dash">
    <w:name w:val="Dash"/>
    <w:basedOn w:val="Normal"/>
    <w:rsid w:val="00A710FA"/>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A710FA"/>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A710FA"/>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A710FA"/>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A710FA"/>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A710FA"/>
    <w:pPr>
      <w:numPr>
        <w:numId w:val="15"/>
      </w:numPr>
      <w:tabs>
        <w:tab w:val="clear" w:pos="567"/>
        <w:tab w:val="num" w:pos="720"/>
      </w:tabs>
      <w:ind w:left="720" w:hanging="360"/>
    </w:pPr>
  </w:style>
  <w:style w:type="paragraph" w:customStyle="1" w:styleId="DashEqual1">
    <w:name w:val="Dash Equal 1"/>
    <w:basedOn w:val="Dash1"/>
    <w:rsid w:val="00A710FA"/>
    <w:pPr>
      <w:numPr>
        <w:numId w:val="16"/>
      </w:numPr>
      <w:tabs>
        <w:tab w:val="num" w:pos="720"/>
        <w:tab w:val="clear" w:pos="1134"/>
      </w:tabs>
      <w:ind w:left="720" w:hanging="360"/>
    </w:pPr>
  </w:style>
  <w:style w:type="paragraph" w:customStyle="1" w:styleId="DashEqual2">
    <w:name w:val="Dash Equal 2"/>
    <w:basedOn w:val="Dash2"/>
    <w:rsid w:val="00A710FA"/>
    <w:pPr>
      <w:numPr>
        <w:numId w:val="17"/>
      </w:numPr>
      <w:tabs>
        <w:tab w:val="num" w:pos="1080"/>
        <w:tab w:val="clear" w:pos="1701"/>
      </w:tabs>
      <w:ind w:left="1080" w:hanging="360"/>
    </w:pPr>
  </w:style>
  <w:style w:type="paragraph" w:customStyle="1" w:styleId="DashEqual3">
    <w:name w:val="Dash Equal 3"/>
    <w:basedOn w:val="Dash3"/>
    <w:rsid w:val="00A710FA"/>
    <w:pPr>
      <w:numPr>
        <w:numId w:val="18"/>
      </w:numPr>
      <w:tabs>
        <w:tab w:val="num" w:pos="1080"/>
        <w:tab w:val="clear" w:pos="2268"/>
      </w:tabs>
      <w:ind w:left="1080" w:hanging="360"/>
    </w:pPr>
  </w:style>
  <w:style w:type="paragraph" w:customStyle="1" w:styleId="DashEqual4">
    <w:name w:val="Dash Equal 4"/>
    <w:basedOn w:val="Dash4"/>
    <w:rsid w:val="00A710FA"/>
    <w:pPr>
      <w:numPr>
        <w:numId w:val="19"/>
      </w:numPr>
      <w:tabs>
        <w:tab w:val="num" w:pos="1440"/>
        <w:tab w:val="clear" w:pos="2835"/>
      </w:tabs>
      <w:ind w:left="1440" w:hanging="360"/>
    </w:pPr>
  </w:style>
  <w:style w:type="character" w:customStyle="1" w:styleId="Marker">
    <w:name w:val="Marker"/>
    <w:basedOn w:val="DefaultParagraphFont"/>
    <w:rsid w:val="00A710FA"/>
    <w:rPr>
      <w:color w:val="0000FF"/>
      <w:shd w:val="clear" w:color="auto" w:fill="auto"/>
    </w:rPr>
  </w:style>
  <w:style w:type="character" w:customStyle="1" w:styleId="Marker1">
    <w:name w:val="Marker1"/>
    <w:basedOn w:val="DefaultParagraphFont"/>
    <w:rsid w:val="00A710FA"/>
    <w:rPr>
      <w:color w:val="008000"/>
      <w:shd w:val="clear" w:color="auto" w:fill="auto"/>
    </w:rPr>
  </w:style>
  <w:style w:type="paragraph" w:customStyle="1" w:styleId="HeadingLeft">
    <w:name w:val="Heading Left"/>
    <w:basedOn w:val="Normal"/>
    <w:next w:val="Normal"/>
    <w:rsid w:val="00A710F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710FA"/>
    <w:pPr>
      <w:numPr>
        <w:numId w:val="20"/>
      </w:numPr>
      <w:tabs>
        <w:tab w:val="clear" w:pos="567"/>
        <w:tab w:val="num" w:pos="1440"/>
      </w:tabs>
      <w:ind w:left="1440" w:hanging="360"/>
    </w:pPr>
  </w:style>
  <w:style w:type="paragraph" w:customStyle="1" w:styleId="Heading123">
    <w:name w:val="Heading 123"/>
    <w:basedOn w:val="HeadingLeft"/>
    <w:next w:val="Normal"/>
    <w:rsid w:val="00A710FA"/>
    <w:pPr>
      <w:numPr>
        <w:numId w:val="21"/>
      </w:numPr>
      <w:tabs>
        <w:tab w:val="clear" w:pos="567"/>
        <w:tab w:val="num" w:pos="1800"/>
      </w:tabs>
      <w:ind w:left="1800" w:hanging="360"/>
    </w:pPr>
  </w:style>
  <w:style w:type="paragraph" w:customStyle="1" w:styleId="HeadingABC">
    <w:name w:val="Heading ABC"/>
    <w:basedOn w:val="HeadingLeft"/>
    <w:next w:val="Normal"/>
    <w:rsid w:val="00A710FA"/>
    <w:pPr>
      <w:numPr>
        <w:numId w:val="22"/>
      </w:numPr>
      <w:tabs>
        <w:tab w:val="clear" w:pos="567"/>
        <w:tab w:val="num" w:pos="1800"/>
      </w:tabs>
      <w:ind w:left="1800" w:hanging="360"/>
    </w:pPr>
  </w:style>
  <w:style w:type="paragraph" w:customStyle="1" w:styleId="HeadingCentered">
    <w:name w:val="Heading Centered"/>
    <w:basedOn w:val="HeadingLeft"/>
    <w:next w:val="Normal"/>
    <w:rsid w:val="00A710FA"/>
    <w:pPr>
      <w:jc w:val="center"/>
    </w:pPr>
  </w:style>
  <w:style w:type="paragraph" w:customStyle="1" w:styleId="Jardin">
    <w:name w:val="Jardin"/>
    <w:basedOn w:val="Normal"/>
    <w:rsid w:val="00A710FA"/>
    <w:pPr>
      <w:widowControl/>
      <w:spacing w:before="200"/>
      <w:jc w:val="center"/>
    </w:pPr>
    <w:rPr>
      <w:rFonts w:eastAsia="Calibri"/>
      <w:szCs w:val="22"/>
      <w:lang w:eastAsia="en-US"/>
    </w:rPr>
  </w:style>
  <w:style w:type="paragraph" w:customStyle="1" w:styleId="Amendment">
    <w:name w:val="Amendment"/>
    <w:basedOn w:val="Normal"/>
    <w:next w:val="Normal"/>
    <w:rsid w:val="00A710F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710F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710FA"/>
    <w:pPr>
      <w:widowControl/>
      <w:spacing w:before="120" w:after="480"/>
      <w:contextualSpacing/>
    </w:pPr>
    <w:rPr>
      <w:rFonts w:eastAsia="Calibri"/>
      <w:szCs w:val="22"/>
      <w:lang w:eastAsia="en-US"/>
    </w:rPr>
  </w:style>
  <w:style w:type="paragraph" w:customStyle="1" w:styleId="ReplyBold">
    <w:name w:val="Reply Bold"/>
    <w:basedOn w:val="ReplyRE"/>
    <w:next w:val="Normal"/>
    <w:rsid w:val="00A710FA"/>
    <w:rPr>
      <w:b/>
    </w:rPr>
  </w:style>
  <w:style w:type="paragraph" w:customStyle="1" w:styleId="Annex">
    <w:name w:val="Annex"/>
    <w:basedOn w:val="Normal"/>
    <w:next w:val="Normal"/>
    <w:rsid w:val="00A710F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710F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710F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A710FA"/>
    <w:rPr>
      <w:rFonts w:ascii="Times New Roman" w:hAnsi="Times New Roman" w:cs="Times New Roman"/>
      <w:b/>
      <w:sz w:val="24"/>
      <w:shd w:val="clear" w:color="auto" w:fill="CCCCCC"/>
    </w:rPr>
  </w:style>
  <w:style w:type="paragraph" w:customStyle="1" w:styleId="NormalCompact">
    <w:name w:val="Normal Compact"/>
    <w:basedOn w:val="Normal"/>
    <w:next w:val="Normal"/>
    <w:rsid w:val="00A710FA"/>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A710FA"/>
    <w:pPr>
      <w:widowControl/>
    </w:pPr>
    <w:rPr>
      <w:rFonts w:eastAsia="Calibri"/>
      <w:sz w:val="20"/>
      <w:lang w:eastAsia="en-US"/>
    </w:rPr>
  </w:style>
  <w:style w:type="character" w:customStyle="1" w:styleId="EndnoteTextChar">
    <w:name w:val="Endnote Text Char"/>
    <w:basedOn w:val="DefaultParagraphFont"/>
    <w:link w:val="EndnoteText"/>
    <w:uiPriority w:val="99"/>
    <w:rsid w:val="00A710FA"/>
    <w:rPr>
      <w:rFonts w:eastAsia="Calibri"/>
      <w:lang w:val="et-EE" w:eastAsia="en-US"/>
    </w:rPr>
  </w:style>
  <w:style w:type="character" w:styleId="EndnoteReference">
    <w:name w:val="endnote reference"/>
    <w:basedOn w:val="DefaultParagraphFont"/>
    <w:uiPriority w:val="99"/>
    <w:unhideWhenUsed/>
    <w:rsid w:val="00A710FA"/>
    <w:rPr>
      <w:vertAlign w:val="superscript"/>
    </w:rPr>
  </w:style>
  <w:style w:type="character" w:styleId="PlaceholderText">
    <w:name w:val="Placeholder Text"/>
    <w:basedOn w:val="DefaultParagraphFont"/>
    <w:uiPriority w:val="99"/>
    <w:semiHidden/>
    <w:rsid w:val="00A710FA"/>
    <w:rPr>
      <w:color w:val="808080"/>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ListParagraph"/>
    <w:uiPriority w:val="34"/>
    <w:qFormat/>
    <w:rsid w:val="00A710FA"/>
    <w:rPr>
      <w:rFonts w:eastAsia="Calibri"/>
      <w:sz w:val="24"/>
      <w:szCs w:val="22"/>
      <w:lang w:val="et-EE" w:eastAsia="en-US"/>
    </w:rPr>
  </w:style>
  <w:style w:type="paragraph" w:styleId="TOC4">
    <w:name w:val="toc 4"/>
    <w:basedOn w:val="Normal"/>
    <w:next w:val="Normal"/>
    <w:uiPriority w:val="39"/>
    <w:unhideWhenUsed/>
    <w:rsid w:val="00A710FA"/>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A710FA"/>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A710FA"/>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A710FA"/>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A710FA"/>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A710FA"/>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A710FA"/>
    <w:pPr>
      <w:widowControl/>
      <w:spacing w:before="120" w:after="120" w:line="360" w:lineRule="auto"/>
      <w:ind w:left="4252"/>
    </w:pPr>
    <w:rPr>
      <w:rFonts w:eastAsia="Calibri"/>
      <w:szCs w:val="22"/>
      <w:lang w:eastAsia="en-US"/>
    </w:rPr>
  </w:style>
  <w:style w:type="paragraph" w:customStyle="1" w:styleId="Text8">
    <w:name w:val="Text 8"/>
    <w:basedOn w:val="Normal"/>
    <w:rsid w:val="00A710FA"/>
    <w:pPr>
      <w:widowControl/>
      <w:spacing w:before="120" w:after="120" w:line="360" w:lineRule="auto"/>
      <w:ind w:left="4819"/>
    </w:pPr>
    <w:rPr>
      <w:rFonts w:eastAsia="Calibri"/>
      <w:szCs w:val="22"/>
      <w:lang w:eastAsia="en-US"/>
    </w:rPr>
  </w:style>
  <w:style w:type="paragraph" w:customStyle="1" w:styleId="Text9">
    <w:name w:val="Text 9"/>
    <w:basedOn w:val="Normal"/>
    <w:rsid w:val="00A710FA"/>
    <w:pPr>
      <w:widowControl/>
      <w:spacing w:before="120" w:after="120" w:line="360" w:lineRule="auto"/>
      <w:ind w:left="5386"/>
    </w:pPr>
    <w:rPr>
      <w:rFonts w:eastAsia="Calibri"/>
      <w:szCs w:val="22"/>
      <w:lang w:eastAsia="en-US"/>
    </w:rPr>
  </w:style>
  <w:style w:type="paragraph" w:customStyle="1" w:styleId="Text10">
    <w:name w:val="Text 10"/>
    <w:basedOn w:val="Normal"/>
    <w:rsid w:val="00A710FA"/>
    <w:pPr>
      <w:widowControl/>
      <w:spacing w:before="120" w:after="120" w:line="360" w:lineRule="auto"/>
      <w:ind w:left="5953"/>
    </w:pPr>
    <w:rPr>
      <w:rFonts w:eastAsia="Calibri"/>
      <w:szCs w:val="22"/>
      <w:lang w:eastAsia="en-US"/>
    </w:rPr>
  </w:style>
  <w:style w:type="paragraph" w:customStyle="1" w:styleId="NormalLeft">
    <w:name w:val="Normal Left"/>
    <w:basedOn w:val="Normal"/>
    <w:rsid w:val="00A710FA"/>
    <w:pPr>
      <w:widowControl/>
      <w:spacing w:before="120" w:after="120" w:line="360" w:lineRule="auto"/>
    </w:pPr>
    <w:rPr>
      <w:rFonts w:eastAsia="Calibri"/>
      <w:szCs w:val="22"/>
      <w:lang w:eastAsia="en-US"/>
    </w:rPr>
  </w:style>
  <w:style w:type="paragraph" w:customStyle="1" w:styleId="QuotedText">
    <w:name w:val="Quoted Text"/>
    <w:basedOn w:val="Normal"/>
    <w:rsid w:val="00A710FA"/>
    <w:pPr>
      <w:widowControl/>
      <w:spacing w:before="120" w:after="120" w:line="360" w:lineRule="auto"/>
      <w:ind w:left="1417"/>
    </w:pPr>
    <w:rPr>
      <w:rFonts w:eastAsia="Calibri"/>
      <w:szCs w:val="22"/>
      <w:lang w:eastAsia="en-US"/>
    </w:rPr>
  </w:style>
  <w:style w:type="paragraph" w:customStyle="1" w:styleId="Point0">
    <w:name w:val="Point 0"/>
    <w:basedOn w:val="Normal"/>
    <w:rsid w:val="00A710FA"/>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A710FA"/>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A710FA"/>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A710FA"/>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A710FA"/>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A710FA"/>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A710FA"/>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A710F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A710F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A710FA"/>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A710FA"/>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A710FA"/>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A710FA"/>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A710FA"/>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A710FA"/>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A710FA"/>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A710FA"/>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A710FA"/>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A710FA"/>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A710FA"/>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A710FA"/>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A710F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A710FA"/>
    <w:pPr>
      <w:widowControl/>
      <w:numPr>
        <w:numId w:val="23"/>
      </w:numPr>
      <w:tabs>
        <w:tab w:val="num" w:pos="567"/>
        <w:tab w:val="clear" w:pos="850"/>
      </w:tabs>
      <w:spacing w:before="120" w:after="120" w:line="360" w:lineRule="auto"/>
      <w:ind w:left="567" w:hanging="567"/>
    </w:pPr>
    <w:rPr>
      <w:rFonts w:eastAsia="Calibri"/>
      <w:szCs w:val="22"/>
      <w:lang w:eastAsia="en-US"/>
    </w:rPr>
  </w:style>
  <w:style w:type="paragraph" w:customStyle="1" w:styleId="Tiret1">
    <w:name w:val="Tiret 1"/>
    <w:basedOn w:val="Normal"/>
    <w:rsid w:val="00A710FA"/>
    <w:pPr>
      <w:widowControl/>
      <w:numPr>
        <w:numId w:val="24"/>
      </w:numPr>
      <w:tabs>
        <w:tab w:val="num" w:pos="567"/>
        <w:tab w:val="clear" w:pos="1417"/>
      </w:tabs>
      <w:spacing w:before="120" w:after="120" w:line="360" w:lineRule="auto"/>
      <w:ind w:left="567"/>
    </w:pPr>
    <w:rPr>
      <w:rFonts w:eastAsia="Calibri"/>
      <w:szCs w:val="22"/>
      <w:lang w:eastAsia="en-US"/>
    </w:rPr>
  </w:style>
  <w:style w:type="paragraph" w:customStyle="1" w:styleId="Tiret2">
    <w:name w:val="Tiret 2"/>
    <w:basedOn w:val="Normal"/>
    <w:rsid w:val="00A710FA"/>
    <w:pPr>
      <w:widowControl/>
      <w:numPr>
        <w:numId w:val="25"/>
      </w:numPr>
      <w:tabs>
        <w:tab w:val="num" w:pos="567"/>
        <w:tab w:val="clear" w:pos="1984"/>
      </w:tabs>
      <w:spacing w:before="120" w:after="120" w:line="360" w:lineRule="auto"/>
      <w:ind w:left="567"/>
    </w:pPr>
    <w:rPr>
      <w:rFonts w:eastAsia="Calibri"/>
      <w:szCs w:val="22"/>
      <w:lang w:eastAsia="en-US"/>
    </w:rPr>
  </w:style>
  <w:style w:type="paragraph" w:customStyle="1" w:styleId="Tiret3">
    <w:name w:val="Tiret 3"/>
    <w:basedOn w:val="Normal"/>
    <w:rsid w:val="00A710FA"/>
    <w:pPr>
      <w:widowControl/>
      <w:numPr>
        <w:numId w:val="26"/>
      </w:numPr>
      <w:tabs>
        <w:tab w:val="num" w:pos="1134"/>
        <w:tab w:val="clear" w:pos="2551"/>
      </w:tabs>
      <w:spacing w:before="120" w:after="120" w:line="360" w:lineRule="auto"/>
      <w:ind w:left="1134"/>
    </w:pPr>
    <w:rPr>
      <w:rFonts w:eastAsia="Calibri"/>
      <w:szCs w:val="22"/>
      <w:lang w:eastAsia="en-US"/>
    </w:rPr>
  </w:style>
  <w:style w:type="paragraph" w:customStyle="1" w:styleId="Tiret4">
    <w:name w:val="Tiret 4"/>
    <w:basedOn w:val="Normal"/>
    <w:rsid w:val="00A710FA"/>
    <w:pPr>
      <w:widowControl/>
      <w:numPr>
        <w:numId w:val="27"/>
      </w:numPr>
      <w:tabs>
        <w:tab w:val="num" w:pos="1701"/>
        <w:tab w:val="clear" w:pos="3118"/>
      </w:tabs>
      <w:spacing w:before="120" w:after="120" w:line="360" w:lineRule="auto"/>
      <w:ind w:left="1701"/>
    </w:pPr>
    <w:rPr>
      <w:rFonts w:eastAsia="Calibri"/>
      <w:szCs w:val="22"/>
      <w:lang w:eastAsia="en-US"/>
    </w:rPr>
  </w:style>
  <w:style w:type="paragraph" w:customStyle="1" w:styleId="Tiret5">
    <w:name w:val="Tiret 5"/>
    <w:basedOn w:val="Normal"/>
    <w:rsid w:val="00A710FA"/>
    <w:pPr>
      <w:widowControl/>
      <w:numPr>
        <w:numId w:val="28"/>
      </w:numPr>
      <w:tabs>
        <w:tab w:val="num" w:pos="2268"/>
        <w:tab w:val="clear" w:pos="3685"/>
      </w:tabs>
      <w:spacing w:before="120" w:after="120" w:line="360" w:lineRule="auto"/>
      <w:ind w:left="2268"/>
    </w:pPr>
    <w:rPr>
      <w:rFonts w:eastAsia="Calibri"/>
      <w:szCs w:val="22"/>
      <w:lang w:eastAsia="en-US"/>
    </w:rPr>
  </w:style>
  <w:style w:type="paragraph" w:customStyle="1" w:styleId="Tiret6">
    <w:name w:val="Tiret 6"/>
    <w:basedOn w:val="Normal"/>
    <w:rsid w:val="00A710FA"/>
    <w:pPr>
      <w:widowControl/>
      <w:numPr>
        <w:numId w:val="29"/>
      </w:numPr>
      <w:tabs>
        <w:tab w:val="num" w:pos="2835"/>
        <w:tab w:val="clear" w:pos="4252"/>
      </w:tabs>
      <w:spacing w:before="120" w:after="120" w:line="360" w:lineRule="auto"/>
      <w:ind w:left="2835"/>
    </w:pPr>
    <w:rPr>
      <w:rFonts w:eastAsia="Calibri"/>
      <w:szCs w:val="22"/>
      <w:lang w:eastAsia="en-US"/>
    </w:rPr>
  </w:style>
  <w:style w:type="paragraph" w:customStyle="1" w:styleId="Tiret7">
    <w:name w:val="Tiret 7"/>
    <w:basedOn w:val="Normal"/>
    <w:rsid w:val="00A710FA"/>
    <w:pPr>
      <w:widowControl/>
      <w:numPr>
        <w:numId w:val="30"/>
      </w:numPr>
      <w:tabs>
        <w:tab w:val="num" w:pos="567"/>
        <w:tab w:val="clear" w:pos="4819"/>
      </w:tabs>
      <w:spacing w:before="120" w:after="120" w:line="360" w:lineRule="auto"/>
      <w:ind w:left="567"/>
    </w:pPr>
    <w:rPr>
      <w:rFonts w:eastAsia="Calibri"/>
      <w:szCs w:val="22"/>
      <w:lang w:eastAsia="en-US"/>
    </w:rPr>
  </w:style>
  <w:style w:type="paragraph" w:customStyle="1" w:styleId="Tiret8">
    <w:name w:val="Tiret 8"/>
    <w:basedOn w:val="Normal"/>
    <w:rsid w:val="00A710FA"/>
    <w:pPr>
      <w:widowControl/>
      <w:numPr>
        <w:numId w:val="31"/>
      </w:numPr>
      <w:tabs>
        <w:tab w:val="num" w:pos="1134"/>
        <w:tab w:val="clear" w:pos="5386"/>
      </w:tabs>
      <w:spacing w:before="120" w:after="120" w:line="360" w:lineRule="auto"/>
      <w:ind w:left="1134"/>
    </w:pPr>
    <w:rPr>
      <w:rFonts w:eastAsia="Calibri"/>
      <w:szCs w:val="22"/>
      <w:lang w:eastAsia="en-US"/>
    </w:rPr>
  </w:style>
  <w:style w:type="paragraph" w:customStyle="1" w:styleId="NumPar1">
    <w:name w:val="NumPar 1"/>
    <w:basedOn w:val="Normal"/>
    <w:next w:val="Text1"/>
    <w:rsid w:val="00A710FA"/>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A710FA"/>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A710FA"/>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A710FA"/>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A710FA"/>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A710FA"/>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A710FA"/>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A710FA"/>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A710FA"/>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A710FA"/>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A710FA"/>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A710FA"/>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A710FA"/>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A710FA"/>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A710FA"/>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A710FA"/>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A710FA"/>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A710FA"/>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A710FA"/>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A710FA"/>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A710FA"/>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A710FA"/>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A710FA"/>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A710FA"/>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A710FA"/>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A710FA"/>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A710FA"/>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A710FA"/>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A710FA"/>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A710FA"/>
    <w:pPr>
      <w:widowControl/>
      <w:numPr>
        <w:ilvl w:val="6"/>
        <w:numId w:val="33"/>
      </w:numPr>
      <w:tabs>
        <w:tab w:val="num" w:pos="2268"/>
        <w:tab w:val="clear" w:pos="2551"/>
      </w:tabs>
      <w:spacing w:before="120" w:after="120" w:line="360" w:lineRule="auto"/>
      <w:ind w:left="2268"/>
    </w:pPr>
    <w:rPr>
      <w:rFonts w:eastAsia="Calibri"/>
      <w:szCs w:val="22"/>
      <w:lang w:eastAsia="en-US"/>
    </w:rPr>
  </w:style>
  <w:style w:type="paragraph" w:customStyle="1" w:styleId="Point0letter">
    <w:name w:val="Point 0 (letter)"/>
    <w:basedOn w:val="Normal"/>
    <w:rsid w:val="00A710FA"/>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A710FA"/>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A710FA"/>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A710FA"/>
    <w:pPr>
      <w:widowControl/>
      <w:numPr>
        <w:ilvl w:val="7"/>
        <w:numId w:val="33"/>
      </w:numPr>
      <w:tabs>
        <w:tab w:val="num" w:pos="2268"/>
        <w:tab w:val="clear" w:pos="2551"/>
      </w:tabs>
      <w:spacing w:before="120" w:after="120" w:line="360" w:lineRule="auto"/>
      <w:ind w:left="2268"/>
    </w:pPr>
    <w:rPr>
      <w:rFonts w:eastAsia="Calibri"/>
      <w:szCs w:val="22"/>
      <w:lang w:eastAsia="en-US"/>
    </w:rPr>
  </w:style>
  <w:style w:type="paragraph" w:customStyle="1" w:styleId="Point4letter">
    <w:name w:val="Point 4 (letter)"/>
    <w:basedOn w:val="Normal"/>
    <w:rsid w:val="00A710FA"/>
    <w:pPr>
      <w:widowControl/>
      <w:numPr>
        <w:ilvl w:val="8"/>
        <w:numId w:val="33"/>
      </w:numPr>
      <w:tabs>
        <w:tab w:val="num" w:pos="2268"/>
        <w:tab w:val="clear" w:pos="3118"/>
      </w:tabs>
      <w:spacing w:before="120" w:after="120" w:line="360" w:lineRule="auto"/>
      <w:ind w:left="2268"/>
    </w:pPr>
    <w:rPr>
      <w:rFonts w:eastAsia="Calibri"/>
      <w:szCs w:val="22"/>
      <w:lang w:eastAsia="en-US"/>
    </w:rPr>
  </w:style>
  <w:style w:type="paragraph" w:customStyle="1" w:styleId="Bullet0">
    <w:name w:val="Bullet 0"/>
    <w:basedOn w:val="Normal"/>
    <w:rsid w:val="00A710FA"/>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A710FA"/>
    <w:pPr>
      <w:widowControl/>
      <w:numPr>
        <w:numId w:val="35"/>
      </w:numPr>
      <w:tabs>
        <w:tab w:val="num" w:pos="567"/>
        <w:tab w:val="clear" w:pos="3685"/>
      </w:tabs>
      <w:spacing w:before="120" w:after="120" w:line="360" w:lineRule="auto"/>
      <w:ind w:left="567"/>
    </w:pPr>
    <w:rPr>
      <w:rFonts w:eastAsia="Calibri"/>
      <w:szCs w:val="22"/>
      <w:lang w:eastAsia="en-US"/>
    </w:rPr>
  </w:style>
  <w:style w:type="paragraph" w:customStyle="1" w:styleId="Bullet6">
    <w:name w:val="Bullet 6"/>
    <w:basedOn w:val="Normal"/>
    <w:rsid w:val="00A710FA"/>
    <w:pPr>
      <w:widowControl/>
      <w:numPr>
        <w:numId w:val="36"/>
      </w:numPr>
      <w:tabs>
        <w:tab w:val="num" w:pos="1134"/>
        <w:tab w:val="clear" w:pos="4252"/>
      </w:tabs>
      <w:spacing w:before="120" w:after="120" w:line="360" w:lineRule="auto"/>
      <w:ind w:left="1134"/>
    </w:pPr>
    <w:rPr>
      <w:rFonts w:eastAsia="Calibri"/>
      <w:szCs w:val="22"/>
      <w:lang w:eastAsia="en-US"/>
    </w:rPr>
  </w:style>
  <w:style w:type="paragraph" w:customStyle="1" w:styleId="Bullet7">
    <w:name w:val="Bullet 7"/>
    <w:basedOn w:val="Normal"/>
    <w:rsid w:val="00A710FA"/>
    <w:pPr>
      <w:widowControl/>
      <w:numPr>
        <w:numId w:val="37"/>
      </w:numPr>
      <w:tabs>
        <w:tab w:val="num" w:pos="1701"/>
        <w:tab w:val="clear" w:pos="4819"/>
      </w:tabs>
      <w:spacing w:before="120" w:after="120" w:line="360" w:lineRule="auto"/>
      <w:ind w:left="1701"/>
    </w:pPr>
    <w:rPr>
      <w:rFonts w:eastAsia="Calibri"/>
      <w:szCs w:val="22"/>
      <w:lang w:eastAsia="en-US"/>
    </w:rPr>
  </w:style>
  <w:style w:type="paragraph" w:customStyle="1" w:styleId="Bullet8">
    <w:name w:val="Bullet 8"/>
    <w:basedOn w:val="Normal"/>
    <w:rsid w:val="00A710FA"/>
    <w:pPr>
      <w:widowControl/>
      <w:numPr>
        <w:numId w:val="38"/>
      </w:numPr>
      <w:tabs>
        <w:tab w:val="num" w:pos="2268"/>
        <w:tab w:val="clear" w:pos="5386"/>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A710FA"/>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A710FA"/>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A710FA"/>
    <w:pPr>
      <w:widowControl/>
      <w:spacing w:before="480" w:after="120" w:line="360" w:lineRule="auto"/>
    </w:pPr>
    <w:rPr>
      <w:rFonts w:eastAsia="Calibri"/>
      <w:szCs w:val="22"/>
      <w:lang w:eastAsia="en-US"/>
    </w:rPr>
  </w:style>
  <w:style w:type="paragraph" w:customStyle="1" w:styleId="Considrant">
    <w:name w:val="Considérant"/>
    <w:basedOn w:val="Normal"/>
    <w:rsid w:val="00A710FA"/>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A710FA"/>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A710FA"/>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A710FA"/>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A710FA"/>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A710FA"/>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A710FA"/>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A710FA"/>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A710FA"/>
    <w:pPr>
      <w:widowControl/>
      <w:spacing w:line="360" w:lineRule="auto"/>
      <w:jc w:val="center"/>
    </w:pPr>
    <w:rPr>
      <w:rFonts w:eastAsia="Calibri"/>
      <w:b/>
      <w:szCs w:val="22"/>
      <w:lang w:eastAsia="en-US"/>
    </w:rPr>
  </w:style>
  <w:style w:type="paragraph" w:customStyle="1" w:styleId="Statut">
    <w:name w:val="Statut"/>
    <w:basedOn w:val="Normal"/>
    <w:next w:val="Typedudocument"/>
    <w:rsid w:val="00A710FA"/>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A710FA"/>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A710FA"/>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A710FA"/>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A710F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A710F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A710FA"/>
    <w:pPr>
      <w:widowControl/>
      <w:spacing w:line="360" w:lineRule="auto"/>
      <w:ind w:left="5103"/>
    </w:pPr>
    <w:rPr>
      <w:rFonts w:eastAsia="Calibri"/>
      <w:szCs w:val="22"/>
      <w:lang w:eastAsia="en-US"/>
    </w:rPr>
  </w:style>
  <w:style w:type="paragraph" w:customStyle="1" w:styleId="EntLogo">
    <w:name w:val="EntLogo"/>
    <w:basedOn w:val="Normal"/>
    <w:rsid w:val="00A710FA"/>
    <w:pPr>
      <w:widowControl/>
      <w:tabs>
        <w:tab w:val="right" w:pos="9639"/>
      </w:tabs>
      <w:spacing w:line="360" w:lineRule="auto"/>
    </w:pPr>
    <w:rPr>
      <w:rFonts w:eastAsia="Calibri"/>
      <w:b/>
      <w:szCs w:val="22"/>
      <w:lang w:eastAsia="en-US"/>
    </w:rPr>
  </w:style>
  <w:style w:type="paragraph" w:customStyle="1" w:styleId="EntInstit">
    <w:name w:val="EntInstit"/>
    <w:basedOn w:val="Normal"/>
    <w:rsid w:val="00A710FA"/>
    <w:pPr>
      <w:widowControl/>
      <w:jc w:val="right"/>
    </w:pPr>
    <w:rPr>
      <w:rFonts w:eastAsia="Calibri"/>
      <w:b/>
      <w:szCs w:val="22"/>
      <w:lang w:eastAsia="en-US"/>
    </w:rPr>
  </w:style>
  <w:style w:type="paragraph" w:customStyle="1" w:styleId="EntRefer">
    <w:name w:val="EntRefer"/>
    <w:basedOn w:val="Normal"/>
    <w:rsid w:val="00A710FA"/>
    <w:pPr>
      <w:widowControl/>
    </w:pPr>
    <w:rPr>
      <w:rFonts w:eastAsia="Calibri"/>
      <w:b/>
      <w:szCs w:val="22"/>
      <w:lang w:eastAsia="en-US"/>
    </w:rPr>
  </w:style>
  <w:style w:type="paragraph" w:customStyle="1" w:styleId="EntEmet">
    <w:name w:val="EntEmet"/>
    <w:basedOn w:val="Normal"/>
    <w:rsid w:val="00A710FA"/>
    <w:pPr>
      <w:widowControl/>
      <w:spacing w:before="40"/>
    </w:pPr>
    <w:rPr>
      <w:rFonts w:eastAsia="Calibri"/>
      <w:szCs w:val="22"/>
      <w:lang w:eastAsia="en-US"/>
    </w:rPr>
  </w:style>
  <w:style w:type="paragraph" w:customStyle="1" w:styleId="EntText">
    <w:name w:val="EntText"/>
    <w:basedOn w:val="Normal"/>
    <w:rsid w:val="00A710FA"/>
    <w:pPr>
      <w:widowControl/>
      <w:spacing w:before="120" w:after="120" w:line="360" w:lineRule="auto"/>
    </w:pPr>
    <w:rPr>
      <w:rFonts w:eastAsia="Calibri"/>
      <w:szCs w:val="22"/>
      <w:lang w:eastAsia="en-US"/>
    </w:rPr>
  </w:style>
  <w:style w:type="paragraph" w:customStyle="1" w:styleId="EntEU">
    <w:name w:val="EntEU"/>
    <w:basedOn w:val="Normal"/>
    <w:rsid w:val="00A710FA"/>
    <w:pPr>
      <w:widowControl/>
      <w:spacing w:before="240" w:after="240"/>
      <w:jc w:val="center"/>
    </w:pPr>
    <w:rPr>
      <w:rFonts w:eastAsia="Calibri"/>
      <w:b/>
      <w:sz w:val="36"/>
      <w:szCs w:val="22"/>
      <w:lang w:eastAsia="en-US"/>
    </w:rPr>
  </w:style>
  <w:style w:type="paragraph" w:customStyle="1" w:styleId="EntASSOC">
    <w:name w:val="EntASSOC"/>
    <w:basedOn w:val="Normal"/>
    <w:rsid w:val="00A710FA"/>
    <w:pPr>
      <w:widowControl/>
      <w:jc w:val="center"/>
    </w:pPr>
    <w:rPr>
      <w:rFonts w:eastAsia="Calibri"/>
      <w:b/>
      <w:szCs w:val="22"/>
      <w:lang w:eastAsia="en-US"/>
    </w:rPr>
  </w:style>
  <w:style w:type="paragraph" w:customStyle="1" w:styleId="EntACP">
    <w:name w:val="EntACP"/>
    <w:basedOn w:val="Normal"/>
    <w:rsid w:val="00A710FA"/>
    <w:pPr>
      <w:widowControl/>
      <w:spacing w:after="180"/>
      <w:jc w:val="center"/>
    </w:pPr>
    <w:rPr>
      <w:rFonts w:eastAsia="Calibri"/>
      <w:b/>
      <w:spacing w:val="40"/>
      <w:sz w:val="28"/>
      <w:szCs w:val="22"/>
      <w:lang w:eastAsia="en-US"/>
    </w:rPr>
  </w:style>
  <w:style w:type="paragraph" w:customStyle="1" w:styleId="EntInstitACP">
    <w:name w:val="EntInstitACP"/>
    <w:basedOn w:val="Normal"/>
    <w:rsid w:val="00A710FA"/>
    <w:pPr>
      <w:widowControl/>
      <w:jc w:val="center"/>
    </w:pPr>
    <w:rPr>
      <w:rFonts w:eastAsia="Calibri"/>
      <w:b/>
      <w:szCs w:val="22"/>
      <w:lang w:eastAsia="en-US"/>
    </w:rPr>
  </w:style>
  <w:style w:type="paragraph" w:customStyle="1" w:styleId="Genredudocument">
    <w:name w:val="Genre du document"/>
    <w:basedOn w:val="EntRefer"/>
    <w:next w:val="EntRefer"/>
    <w:rsid w:val="00A710FA"/>
    <w:pPr>
      <w:spacing w:before="240"/>
    </w:pPr>
  </w:style>
  <w:style w:type="paragraph" w:customStyle="1" w:styleId="Accordtitre">
    <w:name w:val="Accord titre"/>
    <w:basedOn w:val="Normal"/>
    <w:rsid w:val="00A710FA"/>
    <w:pPr>
      <w:widowControl/>
      <w:spacing w:line="360" w:lineRule="auto"/>
      <w:jc w:val="center"/>
    </w:pPr>
    <w:rPr>
      <w:rFonts w:eastAsia="Calibri"/>
      <w:szCs w:val="22"/>
      <w:lang w:eastAsia="en-US"/>
    </w:rPr>
  </w:style>
  <w:style w:type="paragraph" w:customStyle="1" w:styleId="FooterAccord">
    <w:name w:val="Footer Accord"/>
    <w:basedOn w:val="Normal"/>
    <w:rsid w:val="00A710F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A710F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A710FA"/>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A710FA"/>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A710FA"/>
    <w:pPr>
      <w:spacing w:after="240"/>
    </w:pPr>
  </w:style>
  <w:style w:type="paragraph" w:customStyle="1" w:styleId="Annexetitre">
    <w:name w:val="Annexe titre"/>
    <w:basedOn w:val="Normal"/>
    <w:next w:val="Normal"/>
    <w:rsid w:val="00A710FA"/>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A710FA"/>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A710FA"/>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A710FA"/>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A710FA"/>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A710FA"/>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A710F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A710F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A710F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A710F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A710F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A710F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A710F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A710F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A710F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A710F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A710F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A710F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A710F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A710F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A710F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A710F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A710F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A710F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A710F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A710F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A710F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A710F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A710FA"/>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A710F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A710FA"/>
    <w:pPr>
      <w:pBdr>
        <w:top w:val="none" w:sz="0" w:space="0" w:color="auto"/>
        <w:left w:val="single" w:sz="4" w:space="20" w:color="auto"/>
      </w:pBdr>
    </w:pPr>
  </w:style>
  <w:style w:type="table" w:customStyle="1" w:styleId="TableGrid1">
    <w:name w:val="Table Grid1"/>
    <w:basedOn w:val="TableNormal"/>
    <w:next w:val="TableGrid"/>
    <w:uiPriority w:val="59"/>
    <w:rsid w:val="00A710FA"/>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A710FA"/>
    <w:rPr>
      <w:color w:val="0000FF"/>
      <w:u w:val="single"/>
    </w:rPr>
  </w:style>
  <w:style w:type="character" w:customStyle="1" w:styleId="FollowedHyperlink1">
    <w:name w:val="FollowedHyperlink1"/>
    <w:basedOn w:val="DefaultParagraphFont"/>
    <w:uiPriority w:val="99"/>
    <w:semiHidden/>
    <w:unhideWhenUsed/>
    <w:rsid w:val="00A710FA"/>
    <w:rPr>
      <w:color w:val="800080"/>
      <w:u w:val="single"/>
    </w:rPr>
  </w:style>
  <w:style w:type="paragraph" w:styleId="Title">
    <w:name w:val="Title"/>
    <w:basedOn w:val="Normal"/>
    <w:next w:val="Normal"/>
    <w:link w:val="TitleChar"/>
    <w:uiPriority w:val="10"/>
    <w:qFormat/>
    <w:rsid w:val="00A710FA"/>
    <w:pPr>
      <w:contextualSpacing/>
    </w:pPr>
    <w:rPr>
      <w:rFonts w:ascii="Cambria" w:hAnsi="Cambria"/>
      <w:spacing w:val="-10"/>
      <w:kern w:val="28"/>
      <w:sz w:val="56"/>
      <w:szCs w:val="56"/>
      <w:lang w:val="fr-CA"/>
    </w:rPr>
  </w:style>
  <w:style w:type="character" w:customStyle="1" w:styleId="TitleChar1">
    <w:name w:val="Title Char1"/>
    <w:basedOn w:val="DefaultParagraphFont"/>
    <w:rsid w:val="00A710FA"/>
    <w:rPr>
      <w:rFonts w:asciiTheme="majorHAnsi" w:eastAsiaTheme="majorEastAsia" w:hAnsiTheme="majorHAnsi" w:cstheme="majorBidi"/>
      <w:spacing w:val="-10"/>
      <w:kern w:val="28"/>
      <w:sz w:val="56"/>
      <w:szCs w:val="56"/>
      <w:lang w:val="et-EE"/>
    </w:rPr>
  </w:style>
  <w:style w:type="paragraph" w:styleId="Subtitle">
    <w:name w:val="Subtitle"/>
    <w:basedOn w:val="Normal"/>
    <w:next w:val="Normal"/>
    <w:link w:val="SubtitleChar"/>
    <w:uiPriority w:val="11"/>
    <w:qFormat/>
    <w:rsid w:val="00A710FA"/>
    <w:pPr>
      <w:numPr>
        <w:ilvl w:val="1"/>
      </w:numPr>
      <w:spacing w:after="160"/>
    </w:pPr>
    <w:rPr>
      <w:color w:val="595959"/>
      <w:spacing w:val="15"/>
      <w:sz w:val="28"/>
      <w:szCs w:val="28"/>
      <w:lang w:val="fr-CA"/>
    </w:rPr>
  </w:style>
  <w:style w:type="character" w:customStyle="1" w:styleId="SubtitleChar1">
    <w:name w:val="Subtitle Char1"/>
    <w:basedOn w:val="DefaultParagraphFont"/>
    <w:rsid w:val="00A710FA"/>
    <w:rPr>
      <w:rFonts w:asciiTheme="minorHAnsi" w:eastAsiaTheme="minorEastAsia" w:hAnsiTheme="minorHAnsi" w:cstheme="minorBidi"/>
      <w:color w:val="5A5A5A" w:themeColor="text1" w:themeTint="A5"/>
      <w:spacing w:val="15"/>
      <w:sz w:val="22"/>
      <w:szCs w:val="22"/>
      <w:lang w:val="et-EE"/>
    </w:rPr>
  </w:style>
  <w:style w:type="paragraph" w:styleId="Quote">
    <w:name w:val="Quote"/>
    <w:basedOn w:val="Normal"/>
    <w:next w:val="Normal"/>
    <w:link w:val="QuoteChar"/>
    <w:uiPriority w:val="29"/>
    <w:qFormat/>
    <w:rsid w:val="00A710FA"/>
    <w:pPr>
      <w:spacing w:before="200" w:after="160"/>
      <w:ind w:left="864" w:right="864"/>
      <w:jc w:val="center"/>
    </w:pPr>
    <w:rPr>
      <w:i/>
      <w:iCs/>
      <w:color w:val="404040"/>
      <w:lang w:val="fr-CA"/>
    </w:rPr>
  </w:style>
  <w:style w:type="character" w:customStyle="1" w:styleId="QuoteChar1">
    <w:name w:val="Quote Char1"/>
    <w:basedOn w:val="DefaultParagraphFont"/>
    <w:uiPriority w:val="29"/>
    <w:rsid w:val="00A710FA"/>
    <w:rPr>
      <w:i/>
      <w:iCs/>
      <w:color w:val="404040" w:themeColor="text1" w:themeTint="BF"/>
      <w:sz w:val="24"/>
      <w:lang w:val="et-EE"/>
    </w:rPr>
  </w:style>
  <w:style w:type="character" w:styleId="IntenseEmphasis">
    <w:name w:val="Intense Emphasis"/>
    <w:basedOn w:val="DefaultParagraphFont"/>
    <w:uiPriority w:val="21"/>
    <w:qFormat/>
    <w:rsid w:val="00A710FA"/>
    <w:rPr>
      <w:i/>
      <w:iCs/>
      <w:color w:val="5B9BD5" w:themeColor="accent1"/>
    </w:rPr>
  </w:style>
  <w:style w:type="paragraph" w:styleId="IntenseQuote">
    <w:name w:val="Intense Quote"/>
    <w:basedOn w:val="Normal"/>
    <w:next w:val="Normal"/>
    <w:link w:val="IntenseQuoteChar"/>
    <w:uiPriority w:val="30"/>
    <w:qFormat/>
    <w:rsid w:val="00A710FA"/>
    <w:pPr>
      <w:pBdr>
        <w:top w:val="single" w:sz="4" w:space="10" w:color="5B9BD5" w:themeColor="accent1"/>
        <w:bottom w:val="single" w:sz="4" w:space="10" w:color="5B9BD5" w:themeColor="accent1"/>
      </w:pBdr>
      <w:spacing w:before="360" w:after="360"/>
      <w:ind w:left="864" w:right="864"/>
      <w:jc w:val="center"/>
    </w:pPr>
    <w:rPr>
      <w:i/>
      <w:iCs/>
      <w:color w:val="365F91"/>
      <w:lang w:val="fr-CA"/>
    </w:rPr>
  </w:style>
  <w:style w:type="character" w:customStyle="1" w:styleId="IntenseQuoteChar1">
    <w:name w:val="Intense Quote Char1"/>
    <w:basedOn w:val="DefaultParagraphFont"/>
    <w:uiPriority w:val="30"/>
    <w:rsid w:val="00A710FA"/>
    <w:rPr>
      <w:i/>
      <w:iCs/>
      <w:color w:val="5B9BD5" w:themeColor="accent1"/>
      <w:sz w:val="24"/>
      <w:lang w:val="et-EE"/>
    </w:rPr>
  </w:style>
  <w:style w:type="character" w:styleId="IntenseReference">
    <w:name w:val="Intense Reference"/>
    <w:basedOn w:val="DefaultParagraphFont"/>
    <w:uiPriority w:val="32"/>
    <w:qFormat/>
    <w:rsid w:val="00A710FA"/>
    <w:rPr>
      <w:b/>
      <w:bCs/>
      <w:smallCaps/>
      <w:color w:val="5B9BD5" w:themeColor="accent1"/>
      <w:spacing w:val="5"/>
    </w:rPr>
  </w:style>
  <w:style w:type="character" w:styleId="FollowedHyperlink">
    <w:name w:val="FollowedHyperlink"/>
    <w:basedOn w:val="DefaultParagraphFont"/>
    <w:rsid w:val="00A710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15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328</Words>
  <Characters>2662</Characters>
  <Application>Microsoft Office Word</Application>
  <DocSecurity>0</DocSecurity>
  <Lines>22</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2026-09-01T09:09:00Z</dcterms:created>
  <dcterms:modified xsi:type="dcterms:W3CDTF">2026-09-01T09:09:00Z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P10_TA(2026)0227_</vt:lpwstr>
  </property>
  <property fmtid="{D5CDD505-2E9C-101B-9397-08002B2CF9AE}" pid="4" name="&lt;Type&gt;">
    <vt:lpwstr>RR</vt:lpwstr>
  </property>
</Properties>
</file>