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9B0066" w14:textId="77777777" w:rsidTr="0010095E">
        <w:tblPrEx>
          <w:tblW w:w="9072" w:type="dxa"/>
          <w:tblLook w:val="01E0"/>
        </w:tblPrEx>
        <w:trPr>
          <w:trHeight w:hRule="exact" w:val="1418"/>
        </w:trPr>
        <w:tc>
          <w:tcPr>
            <w:tcW w:w="6804" w:type="dxa"/>
            <w:shd w:val="clear" w:color="auto" w:fill="auto"/>
            <w:vAlign w:val="center"/>
          </w:tcPr>
          <w:p w:rsidR="00751A4A" w:rsidRPr="00A41E6C" w:rsidP="0010095E" w14:paraId="07499272" w14:textId="77777777">
            <w:pPr>
              <w:pStyle w:val="EPName"/>
            </w:pPr>
            <w:r w:rsidRPr="00A41E6C">
              <w:t>Parlement européen</w:t>
            </w:r>
          </w:p>
          <w:p w:rsidR="00751A4A" w:rsidRPr="00A41E6C" w:rsidP="005F1B17" w14:paraId="2C83C794" w14:textId="77777777">
            <w:pPr>
              <w:pStyle w:val="EPTerm"/>
              <w:rPr>
                <w:rStyle w:val="HideTWBExt"/>
                <w:noProof w:val="0"/>
                <w:vanish w:val="0"/>
                <w:color w:val="auto"/>
              </w:rPr>
            </w:pPr>
            <w:r w:rsidRPr="00A41E6C">
              <w:t>2024</w:t>
            </w:r>
            <w:r w:rsidRPr="00A41E6C" w:rsidR="00817416">
              <w:t>-202</w:t>
            </w:r>
            <w:r w:rsidRPr="00A41E6C">
              <w:t>9</w:t>
            </w:r>
          </w:p>
        </w:tc>
        <w:tc>
          <w:tcPr>
            <w:tcW w:w="2268" w:type="dxa"/>
            <w:shd w:val="clear" w:color="auto" w:fill="auto"/>
          </w:tcPr>
          <w:p w:rsidR="00751A4A" w:rsidRPr="00A41E6C" w:rsidP="0010095E" w14:paraId="568C3A07" w14:textId="77777777">
            <w:pPr>
              <w:pStyle w:val="EPLogo"/>
            </w:pPr>
            <w:r w:rsidRPr="00A41E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41E6C" w:rsidP="004C5D52" w14:paraId="416B2B70" w14:textId="77777777">
      <w:pPr>
        <w:pStyle w:val="LineTop"/>
      </w:pPr>
    </w:p>
    <w:p w:rsidR="00680577" w:rsidRPr="00A41E6C" w:rsidP="00680577" w14:paraId="476E2E1F" w14:textId="77777777">
      <w:pPr>
        <w:pStyle w:val="EPBodyTA1"/>
      </w:pPr>
      <w:r w:rsidRPr="00A41E6C">
        <w:t>TEXTES ADOPTÉS</w:t>
      </w:r>
    </w:p>
    <w:p w:rsidR="00D058B8" w:rsidRPr="00A41E6C" w:rsidP="00D058B8" w14:paraId="68EC2B35" w14:textId="77777777">
      <w:pPr>
        <w:pStyle w:val="LineBottom"/>
      </w:pPr>
    </w:p>
    <w:p w:rsidR="00115E1F" w:rsidRPr="00A41E6C" w:rsidP="00115E1F" w14:paraId="47428930" w14:textId="52B7F43B">
      <w:pPr>
        <w:pStyle w:val="ATHeading1"/>
      </w:pPr>
      <w:bookmarkStart w:id="0" w:name="TANumber"/>
      <w:r w:rsidRPr="00A41E6C">
        <w:t>P10_TA(2026)</w:t>
      </w:r>
      <w:bookmarkEnd w:id="0"/>
      <w:r w:rsidRPr="00A41E6C" w:rsidR="00C34826">
        <w:t>0227</w:t>
      </w:r>
    </w:p>
    <w:p w:rsidR="00115E1F" w:rsidRPr="00A41E6C" w:rsidP="00F92AFE" w14:paraId="5E95D6B8" w14:textId="76215412">
      <w:pPr>
        <w:pStyle w:val="ATHeading2"/>
      </w:pPr>
      <w:bookmarkStart w:id="1" w:name="title"/>
      <w:r w:rsidRPr="00A41E6C">
        <w:t>Exigences en matière de circularité applicables à la conception des véhicules et gestion des véhicules hors d’usage</w:t>
      </w:r>
      <w:bookmarkEnd w:id="1"/>
    </w:p>
    <w:p w:rsidR="00115E1F" w:rsidRPr="00A41E6C" w:rsidP="00115E1F" w14:paraId="355B3A58" w14:textId="05884A27">
      <w:pPr>
        <w:rPr>
          <w:i/>
          <w:vanish/>
        </w:rPr>
      </w:pPr>
      <w:r>
        <w:rPr>
          <w:i/>
        </w:rPr>
        <w:fldChar w:fldCharType="begin"/>
      </w:r>
      <w:r w:rsidRPr="00A41E6C">
        <w:rPr>
          <w:i/>
        </w:rPr>
        <w:instrText xml:space="preserve"> TC"(</w:instrText>
      </w:r>
      <w:bookmarkStart w:id="2" w:name="DocNumber"/>
      <w:r w:rsidRPr="00A41E6C">
        <w:rPr>
          <w:i/>
        </w:rPr>
        <w:instrText>A10-0158/2025</w:instrText>
      </w:r>
      <w:bookmarkEnd w:id="2"/>
      <w:r w:rsidRPr="00A41E6C">
        <w:rPr>
          <w:i/>
        </w:rPr>
        <w:instrText xml:space="preserve"> - Rapporteur</w:instrText>
      </w:r>
      <w:r w:rsidRPr="00A41E6C" w:rsidR="00956235">
        <w:rPr>
          <w:i/>
        </w:rPr>
        <w:instrText>s</w:instrText>
      </w:r>
      <w:r w:rsidRPr="00A41E6C">
        <w:rPr>
          <w:i/>
        </w:rPr>
        <w:instrText xml:space="preserve">: Jens Gieseke; Paulius Saudargas)"\l3 \n&gt; \* MERGEFORMAT </w:instrText>
      </w:r>
      <w:r>
        <w:rPr>
          <w:i/>
        </w:rPr>
        <w:fldChar w:fldCharType="end"/>
      </w:r>
    </w:p>
    <w:p w:rsidR="00115E1F" w:rsidRPr="00A41E6C" w:rsidP="00115E1F" w14:paraId="07DA1239" w14:textId="77777777">
      <w:pPr>
        <w:rPr>
          <w:vanish/>
        </w:rPr>
      </w:pPr>
      <w:bookmarkStart w:id="3" w:name="Commission"/>
      <w:r w:rsidRPr="00A41E6C">
        <w:rPr>
          <w:vanish/>
        </w:rPr>
        <w:t>Commission de l’environnement, du climat et de la sécurité alimentaire, Commission du marché intérieur et de la protection des consommateurs</w:t>
      </w:r>
      <w:bookmarkEnd w:id="3"/>
    </w:p>
    <w:p w:rsidR="00115E1F" w:rsidRPr="00A41E6C" w:rsidP="00115E1F" w14:paraId="53F9B66D" w14:textId="77777777">
      <w:pPr>
        <w:rPr>
          <w:vanish/>
        </w:rPr>
      </w:pPr>
      <w:bookmarkStart w:id="4" w:name="PE"/>
      <w:r w:rsidRPr="00A41E6C">
        <w:rPr>
          <w:vanish/>
        </w:rPr>
        <w:t>PE768.004</w:t>
      </w:r>
      <w:bookmarkEnd w:id="4"/>
    </w:p>
    <w:p w:rsidR="00115E1F" w:rsidRPr="00A41E6C" w:rsidP="00115E1F" w14:paraId="2DD84366" w14:textId="136F5490">
      <w:pPr>
        <w:pStyle w:val="ATHeading3"/>
      </w:pPr>
      <w:bookmarkStart w:id="5" w:name="Sujet"/>
      <w:r w:rsidRPr="00A41E6C">
        <w:t xml:space="preserve">Résolution législative du Parlement européen du </w:t>
      </w:r>
      <w:r w:rsidRPr="00A41E6C" w:rsidR="00C91D02">
        <w:t>18</w:t>
      </w:r>
      <w:r w:rsidRPr="00A41E6C" w:rsidR="00956235">
        <w:t xml:space="preserve"> juin</w:t>
      </w:r>
      <w:r w:rsidRPr="00A41E6C">
        <w:t xml:space="preserve"> 2026 sur la proposition de règlement du Parlement européen et du Conseil relatif, d’une part, aux exigences en matière de circularité applicables à la conception des véhicules et, d’autre part, à la gestion des véhicules hors d’usage, modifiant les règlements (UE) 2018/858 et 2019/1020 et abrogeant les directives 2000/53/CE et 2005/64/CE</w:t>
      </w:r>
      <w:bookmarkEnd w:id="5"/>
      <w:r w:rsidRPr="00A41E6C">
        <w:t xml:space="preserve"> </w:t>
      </w:r>
      <w:bookmarkStart w:id="6" w:name="References"/>
      <w:r w:rsidRPr="00A41E6C">
        <w:t>(COM(2023)0451 – C9-0308/2023 – 2023/0284(COD))</w:t>
      </w:r>
      <w:bookmarkEnd w:id="6"/>
    </w:p>
    <w:p w:rsidR="006A057D" w:rsidRPr="00A41E6C" w:rsidP="006A057D" w14:paraId="0CC377E6" w14:textId="77777777">
      <w:pPr>
        <w:pStyle w:val="NormalBold"/>
        <w:widowControl/>
      </w:pPr>
      <w:r w:rsidRPr="00A41E6C">
        <w:t>(Procédure législative ordinaire: première lecture)</w:t>
      </w:r>
    </w:p>
    <w:p w:rsidR="006A057D" w:rsidRPr="00A41E6C" w:rsidP="006A057D" w14:paraId="41DB72FE" w14:textId="77777777">
      <w:pPr>
        <w:pStyle w:val="EPComma"/>
        <w:widowControl/>
      </w:pPr>
      <w:r w:rsidRPr="00A41E6C">
        <w:rPr>
          <w:i/>
        </w:rPr>
        <w:t>Le Parlement européen</w:t>
      </w:r>
      <w:r w:rsidRPr="00A41E6C">
        <w:t>,</w:t>
      </w:r>
    </w:p>
    <w:p w:rsidR="006A057D" w:rsidRPr="00A41E6C" w:rsidP="006A057D" w14:paraId="1AD75C35" w14:textId="77777777">
      <w:pPr>
        <w:pStyle w:val="NormalHanging12a"/>
        <w:widowControl/>
      </w:pPr>
      <w:r w:rsidRPr="00A41E6C">
        <w:t>–</w:t>
      </w:r>
      <w:r w:rsidRPr="00A41E6C">
        <w:tab/>
        <w:t>vu la proposition de la Commission au Parlement européen et au Conseil (COM(2023)0451),</w:t>
      </w:r>
    </w:p>
    <w:p w:rsidR="006A057D" w:rsidRPr="00A41E6C" w:rsidP="006A057D" w14:paraId="52F9203D" w14:textId="77777777">
      <w:pPr>
        <w:pStyle w:val="NormalHanging12a"/>
        <w:widowControl/>
      </w:pPr>
      <w:r w:rsidRPr="00A41E6C">
        <w:t>–</w:t>
      </w:r>
      <w:r w:rsidRPr="00A41E6C">
        <w:tab/>
        <w:t>vu l’article 294, paragraphe 2, et l’article 114 du traité sur le fonctionnement de l’Union européenne, conformément auxquels la proposition lui a été présentée par la Commission (C9‑0308/2023),</w:t>
      </w:r>
    </w:p>
    <w:p w:rsidR="00C91D02" w:rsidRPr="00A41E6C" w:rsidP="006A057D" w14:paraId="4F07E3B0" w14:textId="678483FF">
      <w:pPr>
        <w:pStyle w:val="NormalHanging12a"/>
        <w:widowControl/>
      </w:pPr>
      <w:r w:rsidRPr="00A41E6C">
        <w:t>–</w:t>
      </w:r>
      <w:r w:rsidRPr="00A41E6C">
        <w:tab/>
        <w:t>vu l’avis de la commission des affaires juridiques sur la base juridique proposée,</w:t>
      </w:r>
    </w:p>
    <w:p w:rsidR="006A057D" w:rsidRPr="00A41E6C" w:rsidP="006A057D" w14:paraId="3A56ACD6" w14:textId="28376111">
      <w:pPr>
        <w:pStyle w:val="NormalHanging12a"/>
        <w:widowControl/>
      </w:pPr>
      <w:r w:rsidRPr="00A41E6C">
        <w:t>–</w:t>
      </w:r>
      <w:r w:rsidRPr="00A41E6C">
        <w:tab/>
        <w:t xml:space="preserve">vu l’article 294, paragraphe 3, </w:t>
      </w:r>
      <w:r w:rsidRPr="00A41E6C" w:rsidR="00765BF7">
        <w:t>l’article </w:t>
      </w:r>
      <w:r w:rsidRPr="00A41E6C" w:rsidR="00765BF7">
        <w:rPr>
          <w:lang w:val="bg-BG"/>
        </w:rPr>
        <w:t xml:space="preserve">114 </w:t>
      </w:r>
      <w:r w:rsidRPr="00A41E6C" w:rsidR="00765BF7">
        <w:rPr>
          <w:lang w:val="fr-BE"/>
        </w:rPr>
        <w:t xml:space="preserve">et </w:t>
      </w:r>
      <w:r w:rsidRPr="00A41E6C" w:rsidR="00765BF7">
        <w:t xml:space="preserve">l’article 192, paragraphe 1, </w:t>
      </w:r>
      <w:r w:rsidRPr="00A41E6C">
        <w:t>du traité sur le fonctionnement de l’Union européenne,</w:t>
      </w:r>
    </w:p>
    <w:p w:rsidR="006A057D" w:rsidRPr="00A41E6C" w:rsidP="006A057D" w14:paraId="2A315E11" w14:textId="0A1E27E7">
      <w:pPr>
        <w:pStyle w:val="NormalHanging12a"/>
        <w:widowControl/>
      </w:pPr>
      <w:r w:rsidRPr="00A41E6C">
        <w:t>–</w:t>
      </w:r>
      <w:r w:rsidRPr="00A41E6C">
        <w:tab/>
        <w:t>vu l’avis du Comité économique et social européen du 14 décembre 2023</w:t>
      </w:r>
      <w:r>
        <w:rPr>
          <w:rStyle w:val="FootnoteReference"/>
        </w:rPr>
        <w:footnoteReference w:id="2"/>
      </w:r>
      <w:r w:rsidRPr="00A41E6C">
        <w:t>,</w:t>
      </w:r>
    </w:p>
    <w:p w:rsidR="00C91D02" w:rsidRPr="00A41E6C" w:rsidP="00C91D02" w14:paraId="14188978" w14:textId="0C9086DB">
      <w:pPr>
        <w:pStyle w:val="NormalHanging12a"/>
        <w:widowControl/>
        <w:numPr>
          <w:ilvl w:val="0"/>
          <w:numId w:val="45"/>
        </w:numPr>
        <w:ind w:left="567" w:hanging="567"/>
      </w:pPr>
      <w:r w:rsidRPr="00A41E6C">
        <w:t>après consultation du Comité des régions,</w:t>
      </w:r>
    </w:p>
    <w:p w:rsidR="00C91D02" w:rsidRPr="00A41E6C" w:rsidP="00C34826" w14:paraId="748A32A5" w14:textId="6518B92E">
      <w:pPr>
        <w:pStyle w:val="NormalHanging12a"/>
        <w:widowControl/>
        <w:numPr>
          <w:ilvl w:val="0"/>
          <w:numId w:val="45"/>
        </w:numPr>
        <w:ind w:left="567" w:hanging="567"/>
      </w:pPr>
      <w:r w:rsidRPr="00A41E6C">
        <w:t xml:space="preserve">vu l’accord provisoire approuvé en vertu de l’article 75, paragraphe 4, de son règlement intérieur par les commissions compétentes et l’engagement pris par le représentant du Conseil, par lettre du 25 février 2026, d’approuver la position du Parlement européen, </w:t>
      </w:r>
      <w:r w:rsidRPr="00A41E6C">
        <w:t>conformément à l’article 294, paragraphe 4, du traité sur le fonctionnement de l’Union européenne,</w:t>
      </w:r>
    </w:p>
    <w:p w:rsidR="006A057D" w:rsidRPr="00A41E6C" w:rsidP="006A057D" w14:paraId="42F2813A" w14:textId="60686791">
      <w:pPr>
        <w:pStyle w:val="NormalHanging12a"/>
        <w:widowControl/>
      </w:pPr>
      <w:r w:rsidRPr="00A41E6C">
        <w:t>–</w:t>
      </w:r>
      <w:r w:rsidRPr="00A41E6C">
        <w:tab/>
        <w:t>vu l</w:t>
      </w:r>
      <w:r w:rsidRPr="00A41E6C" w:rsidR="00765BF7">
        <w:t xml:space="preserve">es </w:t>
      </w:r>
      <w:r w:rsidRPr="00A41E6C">
        <w:t>article</w:t>
      </w:r>
      <w:r w:rsidRPr="00A41E6C" w:rsidR="00765BF7">
        <w:t>s</w:t>
      </w:r>
      <w:r w:rsidRPr="00A41E6C">
        <w:t> 60</w:t>
      </w:r>
      <w:r w:rsidRPr="00A41E6C" w:rsidR="00765BF7">
        <w:t xml:space="preserve"> et 41</w:t>
      </w:r>
      <w:r w:rsidRPr="00A41E6C">
        <w:t xml:space="preserve"> de son règlement intérieur,</w:t>
      </w:r>
    </w:p>
    <w:p w:rsidR="00765BF7" w:rsidRPr="00A41E6C" w:rsidP="006A057D" w14:paraId="6135375D" w14:textId="21A51D46">
      <w:pPr>
        <w:pStyle w:val="NormalHanging12a"/>
        <w:widowControl/>
      </w:pPr>
      <w:r w:rsidRPr="00A41E6C">
        <w:t>–</w:t>
      </w:r>
      <w:r w:rsidRPr="00A41E6C">
        <w:tab/>
        <w:t>vu les délibérations conjointes de la commission de l’environnement, du climat et de la sécurité alimentaire et de la commission du marché intérieur et de la protection des consommateurs, conformément à l’article 59 du règlement intérieur,</w:t>
      </w:r>
    </w:p>
    <w:p w:rsidR="006A057D" w:rsidRPr="00A41E6C" w:rsidP="006A057D" w14:paraId="6C5459BF" w14:textId="77777777">
      <w:pPr>
        <w:pStyle w:val="NormalHanging12a"/>
        <w:widowControl/>
      </w:pPr>
      <w:r w:rsidRPr="00A41E6C">
        <w:t>–</w:t>
      </w:r>
      <w:r w:rsidRPr="00A41E6C">
        <w:tab/>
        <w:t>vu l’avis de la commission des transports et du tourisme,</w:t>
      </w:r>
    </w:p>
    <w:p w:rsidR="006A057D" w:rsidRPr="00A41E6C" w:rsidP="006A057D" w14:paraId="7B03DFC1" w14:textId="77777777">
      <w:pPr>
        <w:pStyle w:val="NormalHanging12a"/>
        <w:widowControl/>
      </w:pPr>
      <w:r w:rsidRPr="00A41E6C">
        <w:t>–</w:t>
      </w:r>
      <w:r w:rsidRPr="00A41E6C">
        <w:tab/>
        <w:t>vu le rapport de la commission de l’environnement, du climat et de la sécurité alimentaire et de la commission du marché intérieur et de la protection des consommateurs (A10-0158/2025),</w:t>
      </w:r>
    </w:p>
    <w:p w:rsidR="006A057D" w:rsidRPr="00A41E6C" w:rsidP="006A057D" w14:paraId="5EABFA8E" w14:textId="44236746">
      <w:pPr>
        <w:pStyle w:val="NormalHanging12a"/>
        <w:widowControl/>
      </w:pPr>
      <w:r w:rsidRPr="00A41E6C">
        <w:t>1.</w:t>
      </w:r>
      <w:r w:rsidRPr="00A41E6C">
        <w:tab/>
        <w:t>arrête la position en première lecture figurant ci-après</w:t>
      </w:r>
      <w:r>
        <w:rPr>
          <w:rStyle w:val="FootnoteReference"/>
        </w:rPr>
        <w:footnoteReference w:id="3"/>
      </w:r>
      <w:r w:rsidRPr="00A41E6C">
        <w:t>;</w:t>
      </w:r>
    </w:p>
    <w:p w:rsidR="006A057D" w:rsidRPr="00A41E6C" w:rsidP="006A057D" w14:paraId="06B7F4C7" w14:textId="7EABFE8C">
      <w:pPr>
        <w:pStyle w:val="NormalHanging12a"/>
        <w:widowControl/>
      </w:pPr>
      <w:r w:rsidRPr="00A41E6C">
        <w:t>2.</w:t>
      </w:r>
      <w:r w:rsidRPr="00A41E6C">
        <w:tab/>
      </w:r>
      <w:r w:rsidRPr="00A41E6C" w:rsidR="00765BF7">
        <w:t>demande à la Commission de le saisir à nouveau, si elle remplace, modifie de manière substantielle ou entend modifier de manière substantielle sa proposition;</w:t>
      </w:r>
    </w:p>
    <w:p w:rsidR="006A057D" w:rsidRPr="00A41E6C" w:rsidP="006A057D" w14:paraId="5A362BF1" w14:textId="77777777">
      <w:pPr>
        <w:pStyle w:val="NormalHanging12a"/>
        <w:widowControl/>
      </w:pPr>
      <w:r w:rsidRPr="00A41E6C">
        <w:t>3.</w:t>
      </w:r>
      <w:r w:rsidRPr="00A41E6C">
        <w:tab/>
        <w:t>charge sa Présidente de transmettre la position du Parlement au Conseil et à la Commission ainsi qu’aux parlements nationaux.</w:t>
      </w:r>
    </w:p>
    <w:p w:rsidR="00C91D02" w:rsidRPr="00A41E6C" w:rsidP="00C91D02" w14:paraId="550D8694" w14:textId="77777777">
      <w:pPr>
        <w:widowControl/>
        <w:spacing w:after="240"/>
        <w:rPr>
          <w:rFonts w:eastAsia="Calibri"/>
          <w:b/>
          <w:bCs/>
          <w:color w:val="000000"/>
          <w:szCs w:val="24"/>
        </w:rPr>
        <w:sectPr w:rsidSect="006E098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91D02" w:rsidRPr="00A41E6C" w:rsidP="00C91D02" w14:paraId="6A96D083" w14:textId="3BFDDAC8">
      <w:pPr>
        <w:widowControl/>
        <w:spacing w:after="240"/>
        <w:rPr>
          <w:rFonts w:eastAsia="Calibri"/>
          <w:b/>
          <w:bCs/>
          <w:color w:val="000000"/>
          <w:szCs w:val="24"/>
        </w:rPr>
      </w:pPr>
      <w:r w:rsidRPr="00A41E6C">
        <w:rPr>
          <w:rFonts w:eastAsia="Calibri"/>
          <w:b/>
          <w:bCs/>
          <w:color w:val="000000"/>
          <w:szCs w:val="24"/>
        </w:rPr>
        <w:t>P10_TC1-COD(</w:t>
      </w:r>
      <w:r w:rsidRPr="00A41E6C">
        <w:rPr>
          <w:rFonts w:eastAsia="Calibri"/>
          <w:b/>
          <w:bCs/>
          <w:color w:val="000000"/>
          <w:szCs w:val="24"/>
          <w:lang w:val="fr-BE"/>
        </w:rPr>
        <w:t>2023)0284</w:t>
      </w:r>
    </w:p>
    <w:p w:rsidR="00C91D02" w:rsidRPr="00A41E6C" w:rsidP="00C91D02" w14:paraId="490E2E71" w14:textId="294589ED">
      <w:pPr>
        <w:widowControl/>
        <w:rPr>
          <w:rFonts w:eastAsia="Calibri"/>
          <w:b/>
          <w:color w:val="000000"/>
          <w:szCs w:val="22"/>
          <w:lang w:eastAsia="en-US"/>
        </w:rPr>
      </w:pPr>
      <w:bookmarkStart w:id="7" w:name="_Hlk223945093"/>
      <w:r w:rsidRPr="00A41E6C">
        <w:rPr>
          <w:b/>
        </w:rPr>
        <w:t xml:space="preserve">Position du Parlement européen arrêtée en première lecture le 18 juin 2026 en vue de l’adoption du règlement (UE) 2026/... du Parlement européen et du Conseil </w:t>
      </w:r>
      <w:bookmarkEnd w:id="7"/>
      <w:r w:rsidRPr="00A41E6C">
        <w:rPr>
          <w:rFonts w:eastAsia="Calibri"/>
          <w:b/>
          <w:color w:val="000000"/>
          <w:szCs w:val="22"/>
          <w:lang w:eastAsia="en-US"/>
        </w:rPr>
        <w:t xml:space="preserve">relatif aux exigences en matière de circularité applicables à la conception des véhicules et concernant la gestion des véhicules hors d’usage, modifiant les règlements </w:t>
      </w:r>
      <w:r w:rsidRPr="00A41E6C">
        <w:rPr>
          <w:rFonts w:eastAsia="Calibri"/>
          <w:b/>
          <w:i/>
          <w:color w:val="000000"/>
          <w:szCs w:val="22"/>
          <w:lang w:eastAsia="en-US"/>
        </w:rPr>
        <w:t>(UE) nº 168/2013,</w:t>
      </w:r>
      <w:r w:rsidRPr="00A41E6C">
        <w:rPr>
          <w:rFonts w:eastAsia="Calibri"/>
          <w:b/>
          <w:color w:val="000000"/>
          <w:szCs w:val="22"/>
          <w:lang w:eastAsia="en-US"/>
        </w:rPr>
        <w:t xml:space="preserve"> (UE) 2018/858, </w:t>
      </w:r>
      <w:r w:rsidRPr="00A41E6C">
        <w:rPr>
          <w:rFonts w:eastAsia="Calibri"/>
          <w:b/>
          <w:bCs/>
          <w:color w:val="000000"/>
          <w:szCs w:val="24"/>
          <w:lang w:eastAsia="en-US"/>
        </w:rPr>
        <w:t xml:space="preserve">(UE) 2019/1020 </w:t>
      </w:r>
      <w:r w:rsidRPr="00A41E6C">
        <w:rPr>
          <w:rFonts w:eastAsia="Calibri"/>
          <w:b/>
          <w:color w:val="000000"/>
          <w:szCs w:val="22"/>
          <w:lang w:eastAsia="en-US"/>
        </w:rPr>
        <w:t xml:space="preserve">et </w:t>
      </w:r>
      <w:r w:rsidRPr="00A41E6C">
        <w:rPr>
          <w:rFonts w:eastAsia="Calibri"/>
          <w:b/>
          <w:i/>
          <w:color w:val="000000"/>
          <w:szCs w:val="22"/>
          <w:lang w:eastAsia="en-US"/>
        </w:rPr>
        <w:t xml:space="preserve">(UE) 2023/1542 </w:t>
      </w:r>
      <w:r w:rsidRPr="00A41E6C">
        <w:rPr>
          <w:rFonts w:eastAsia="Calibri"/>
          <w:b/>
          <w:color w:val="000000"/>
          <w:szCs w:val="22"/>
          <w:lang w:eastAsia="en-US"/>
        </w:rPr>
        <w:t>et abrogeant les directives 2000/53/CE et 2005/64/CE</w:t>
      </w:r>
    </w:p>
    <w:p w:rsidR="00177F4F" w:rsidRPr="0070765D" w:rsidP="00177F4F" w14:paraId="01D42EC6" w14:textId="36E7820A">
      <w:pPr>
        <w:pStyle w:val="Datedadoption"/>
        <w:spacing w:after="240" w:line="240" w:lineRule="auto"/>
        <w:jc w:val="left"/>
        <w:rPr>
          <w:b w:val="0"/>
          <w:i/>
          <w:szCs w:val="24"/>
        </w:rPr>
      </w:pPr>
      <w:r w:rsidRPr="0070765D">
        <w:rPr>
          <w:b w:val="0"/>
          <w:i/>
          <w:szCs w:val="24"/>
        </w:rPr>
        <w:t>(Étant donné l'accord intervenu entre le Parlement et le Conseil, la position du Parlement correspond à l'acte législatif final, le règlement (UE) 202</w:t>
      </w:r>
      <w:r>
        <w:rPr>
          <w:b w:val="0"/>
          <w:i/>
          <w:szCs w:val="24"/>
        </w:rPr>
        <w:t>6</w:t>
      </w:r>
      <w:r w:rsidRPr="0070765D">
        <w:rPr>
          <w:b w:val="0"/>
          <w:i/>
          <w:szCs w:val="24"/>
        </w:rPr>
        <w:t>/</w:t>
      </w:r>
      <w:r>
        <w:rPr>
          <w:b w:val="0"/>
          <w:i/>
          <w:szCs w:val="24"/>
        </w:rPr>
        <w:t>1738</w:t>
      </w:r>
      <w:r w:rsidRPr="0070765D">
        <w:rPr>
          <w:b w:val="0"/>
          <w:i/>
          <w:szCs w:val="24"/>
        </w:rPr>
        <w:t>.)</w:t>
      </w:r>
    </w:p>
    <w:p w:rsidR="00C91D02" w:rsidRPr="00A41E6C" w:rsidP="00C91D02" w14:paraId="3BC827CE" w14:textId="77777777">
      <w:pPr>
        <w:widowControl/>
        <w:rPr>
          <w:rFonts w:eastAsia="Calibri"/>
          <w:b/>
          <w:szCs w:val="22"/>
          <w:lang w:eastAsia="en-US"/>
        </w:rPr>
      </w:pPr>
    </w:p>
    <w:sectPr w:rsidSect="006E09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6D7D42C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0C89B2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03B3FE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5E1F" w:rsidRPr="006E098B" w14:paraId="65D4D07F" w14:textId="77777777">
      <w:r w:rsidRPr="006E098B">
        <w:separator/>
      </w:r>
    </w:p>
  </w:footnote>
  <w:footnote w:type="continuationSeparator" w:id="1">
    <w:p w:rsidR="00115E1F" w:rsidRPr="006E098B" w14:paraId="76AB6942" w14:textId="77777777">
      <w:r w:rsidRPr="006E098B">
        <w:continuationSeparator/>
      </w:r>
    </w:p>
  </w:footnote>
  <w:footnote w:id="2">
    <w:p w:rsidR="006A057D" w:rsidRPr="00F92AFE" w:rsidP="006E098B" w14:paraId="189E1545" w14:textId="53A4C297">
      <w:pPr>
        <w:pStyle w:val="FootnoteText"/>
        <w:ind w:left="567" w:hanging="567"/>
        <w:rPr>
          <w:sz w:val="24"/>
          <w:lang w:val="fi-FI"/>
        </w:rPr>
      </w:pPr>
      <w:r w:rsidRPr="006E098B">
        <w:rPr>
          <w:rStyle w:val="FootnoteReference"/>
          <w:sz w:val="24"/>
        </w:rPr>
        <w:footnoteRef/>
      </w:r>
      <w:r w:rsidRPr="00F92AFE" w:rsidR="006E098B">
        <w:rPr>
          <w:sz w:val="24"/>
          <w:lang w:val="fi-FI"/>
        </w:rPr>
        <w:t xml:space="preserve"> </w:t>
      </w:r>
      <w:r w:rsidRPr="00F92AFE" w:rsidR="006E098B">
        <w:rPr>
          <w:sz w:val="24"/>
          <w:lang w:val="fi-FI"/>
        </w:rPr>
        <w:tab/>
      </w:r>
      <w:r w:rsidRPr="00F92AFE">
        <w:rPr>
          <w:sz w:val="24"/>
          <w:lang w:val="fi-FI"/>
        </w:rPr>
        <w:t xml:space="preserve">JO C, C/2024/1593, 5.3.2024, ELI: </w:t>
      </w:r>
      <w:hyperlink r:id="rId1" w:history="1">
        <w:r w:rsidRPr="00FD6694">
          <w:rPr>
            <w:rStyle w:val="Hyperlink"/>
            <w:sz w:val="24"/>
            <w:lang w:val="fi-FI"/>
          </w:rPr>
          <w:t>http://data.europa.eu/eli/C/2024/1593/oj</w:t>
        </w:r>
      </w:hyperlink>
      <w:r w:rsidRPr="00F92AFE">
        <w:rPr>
          <w:sz w:val="24"/>
          <w:lang w:val="fi-FI"/>
        </w:rPr>
        <w:t>.</w:t>
      </w:r>
    </w:p>
  </w:footnote>
  <w:footnote w:id="3">
    <w:p w:rsidR="00C91D02" w:rsidRPr="008D54CF" w:rsidP="00C91D02" w14:paraId="1D3DC2CC" w14:textId="3DCB949B">
      <w:pPr>
        <w:ind w:left="567" w:hanging="567"/>
        <w:rPr>
          <w:szCs w:val="24"/>
        </w:rPr>
      </w:pPr>
      <w:r w:rsidRPr="00CB2889">
        <w:rPr>
          <w:rStyle w:val="FootnoteReference"/>
          <w:szCs w:val="24"/>
        </w:rPr>
        <w:footnoteRef/>
      </w:r>
      <w:r w:rsidRPr="00CB2889">
        <w:rPr>
          <w:szCs w:val="24"/>
        </w:rPr>
        <w:tab/>
      </w:r>
      <w:r w:rsidRPr="008D54CF">
        <w:rPr>
          <w:szCs w:val="24"/>
        </w:rPr>
        <w:t xml:space="preserve">La présente position remplace les amendements adoptés le </w:t>
      </w:r>
      <w:r>
        <w:rPr>
          <w:szCs w:val="24"/>
        </w:rPr>
        <w:t>9</w:t>
      </w:r>
      <w:r w:rsidRPr="00CB2889">
        <w:rPr>
          <w:szCs w:val="24"/>
        </w:rPr>
        <w:t xml:space="preserve"> </w:t>
      </w:r>
      <w:r>
        <w:rPr>
          <w:szCs w:val="24"/>
        </w:rPr>
        <w:t>septembre</w:t>
      </w:r>
      <w:r w:rsidRPr="00CB2889">
        <w:rPr>
          <w:szCs w:val="24"/>
        </w:rPr>
        <w:t xml:space="preserve"> 202</w:t>
      </w:r>
      <w:r>
        <w:rPr>
          <w:szCs w:val="24"/>
        </w:rPr>
        <w:t>5</w:t>
      </w:r>
      <w:r w:rsidRPr="008D54CF">
        <w:rPr>
          <w:szCs w:val="24"/>
        </w:rPr>
        <w:t xml:space="preserve"> (textes adoptés, P10_TA(202</w:t>
      </w:r>
      <w:r>
        <w:rPr>
          <w:szCs w:val="24"/>
        </w:rPr>
        <w:t>5</w:t>
      </w:r>
      <w:r w:rsidRPr="008D54CF">
        <w:rPr>
          <w:szCs w:val="24"/>
        </w:rPr>
        <w:t>)0</w:t>
      </w:r>
      <w:r>
        <w:rPr>
          <w:szCs w:val="24"/>
        </w:rPr>
        <w:t>168</w:t>
      </w:r>
      <w:r w:rsidRPr="008D54CF">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293287F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5E8B56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098B" w14:paraId="0C2871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1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1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1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1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1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2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2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2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2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2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2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3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3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3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3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3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4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4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4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48">
    <w:nsid w:val="7CD95931"/>
    <w:multiLevelType w:val="hybridMultilevel"/>
    <w:tmpl w:val="B2144CF4"/>
    <w:lvl w:ilvl="0">
      <w:start w:val="2024"/>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1002383">
    <w:abstractNumId w:val="9"/>
  </w:num>
  <w:num w:numId="2" w16cid:durableId="1887715718">
    <w:abstractNumId w:val="9"/>
  </w:num>
  <w:num w:numId="3" w16cid:durableId="803304874">
    <w:abstractNumId w:val="7"/>
  </w:num>
  <w:num w:numId="4" w16cid:durableId="89349684">
    <w:abstractNumId w:val="7"/>
  </w:num>
  <w:num w:numId="5" w16cid:durableId="246425515">
    <w:abstractNumId w:val="6"/>
  </w:num>
  <w:num w:numId="6" w16cid:durableId="758912074">
    <w:abstractNumId w:val="6"/>
  </w:num>
  <w:num w:numId="7" w16cid:durableId="971789387">
    <w:abstractNumId w:val="5"/>
  </w:num>
  <w:num w:numId="8" w16cid:durableId="810638748">
    <w:abstractNumId w:val="5"/>
  </w:num>
  <w:num w:numId="9" w16cid:durableId="969748209">
    <w:abstractNumId w:val="4"/>
  </w:num>
  <w:num w:numId="10" w16cid:durableId="544490900">
    <w:abstractNumId w:val="4"/>
  </w:num>
  <w:num w:numId="11" w16cid:durableId="1369799197">
    <w:abstractNumId w:val="8"/>
  </w:num>
  <w:num w:numId="12" w16cid:durableId="117720893">
    <w:abstractNumId w:val="8"/>
  </w:num>
  <w:num w:numId="13" w16cid:durableId="873738563">
    <w:abstractNumId w:val="3"/>
  </w:num>
  <w:num w:numId="14" w16cid:durableId="529415407">
    <w:abstractNumId w:val="3"/>
  </w:num>
  <w:num w:numId="15" w16cid:durableId="356127652">
    <w:abstractNumId w:val="2"/>
  </w:num>
  <w:num w:numId="16" w16cid:durableId="203250715">
    <w:abstractNumId w:val="2"/>
  </w:num>
  <w:num w:numId="17" w16cid:durableId="791677678">
    <w:abstractNumId w:val="1"/>
  </w:num>
  <w:num w:numId="18" w16cid:durableId="131866804">
    <w:abstractNumId w:val="1"/>
  </w:num>
  <w:num w:numId="19" w16cid:durableId="802114667">
    <w:abstractNumId w:val="0"/>
  </w:num>
  <w:num w:numId="20" w16cid:durableId="328950494">
    <w:abstractNumId w:val="0"/>
  </w:num>
  <w:num w:numId="21" w16cid:durableId="469202477">
    <w:abstractNumId w:val="9"/>
  </w:num>
  <w:num w:numId="22" w16cid:durableId="1074204685">
    <w:abstractNumId w:val="7"/>
  </w:num>
  <w:num w:numId="23" w16cid:durableId="1345015492">
    <w:abstractNumId w:val="6"/>
  </w:num>
  <w:num w:numId="24" w16cid:durableId="932053738">
    <w:abstractNumId w:val="5"/>
  </w:num>
  <w:num w:numId="25" w16cid:durableId="825242968">
    <w:abstractNumId w:val="4"/>
  </w:num>
  <w:num w:numId="26" w16cid:durableId="1976134161">
    <w:abstractNumId w:val="8"/>
  </w:num>
  <w:num w:numId="27" w16cid:durableId="1831554555">
    <w:abstractNumId w:val="3"/>
  </w:num>
  <w:num w:numId="28" w16cid:durableId="1016425436">
    <w:abstractNumId w:val="2"/>
  </w:num>
  <w:num w:numId="29" w16cid:durableId="1979529203">
    <w:abstractNumId w:val="1"/>
  </w:num>
  <w:num w:numId="30" w16cid:durableId="2047674601">
    <w:abstractNumId w:val="0"/>
  </w:num>
  <w:num w:numId="31" w16cid:durableId="710106507">
    <w:abstractNumId w:val="9"/>
  </w:num>
  <w:num w:numId="32" w16cid:durableId="2097241455">
    <w:abstractNumId w:val="7"/>
  </w:num>
  <w:num w:numId="33" w16cid:durableId="1473324432">
    <w:abstractNumId w:val="6"/>
  </w:num>
  <w:num w:numId="34" w16cid:durableId="975112115">
    <w:abstractNumId w:val="5"/>
  </w:num>
  <w:num w:numId="35" w16cid:durableId="841119637">
    <w:abstractNumId w:val="4"/>
  </w:num>
  <w:num w:numId="36" w16cid:durableId="960192231">
    <w:abstractNumId w:val="8"/>
  </w:num>
  <w:num w:numId="37" w16cid:durableId="1334918259">
    <w:abstractNumId w:val="3"/>
  </w:num>
  <w:num w:numId="38" w16cid:durableId="2021816343">
    <w:abstractNumId w:val="2"/>
  </w:num>
  <w:num w:numId="39" w16cid:durableId="2096587739">
    <w:abstractNumId w:val="1"/>
  </w:num>
  <w:num w:numId="40" w16cid:durableId="853420870">
    <w:abstractNumId w:val="0"/>
  </w:num>
  <w:num w:numId="41" w16cid:durableId="1363822731">
    <w:abstractNumId w:val="12"/>
  </w:num>
  <w:num w:numId="42" w16cid:durableId="732702071">
    <w:abstractNumId w:val="12"/>
  </w:num>
  <w:num w:numId="43" w16cid:durableId="2105370874">
    <w:abstractNumId w:val="12"/>
  </w:num>
  <w:num w:numId="44" w16cid:durableId="210457769">
    <w:abstractNumId w:val="23"/>
  </w:num>
  <w:num w:numId="45" w16cid:durableId="2133788647">
    <w:abstractNumId w:val="48"/>
  </w:num>
  <w:num w:numId="46" w16cid:durableId="1685739777">
    <w:abstractNumId w:val="10"/>
  </w:num>
  <w:num w:numId="47" w16cid:durableId="166291639">
    <w:abstractNumId w:val="20"/>
  </w:num>
  <w:num w:numId="48" w16cid:durableId="1110391513">
    <w:abstractNumId w:val="27"/>
  </w:num>
  <w:num w:numId="49" w16cid:durableId="327631951">
    <w:abstractNumId w:val="19"/>
  </w:num>
  <w:num w:numId="50" w16cid:durableId="849948080">
    <w:abstractNumId w:val="17"/>
  </w:num>
  <w:num w:numId="51" w16cid:durableId="447241554">
    <w:abstractNumId w:val="37"/>
  </w:num>
  <w:num w:numId="52" w16cid:durableId="108356433">
    <w:abstractNumId w:val="42"/>
  </w:num>
  <w:num w:numId="53" w16cid:durableId="16202875">
    <w:abstractNumId w:val="38"/>
  </w:num>
  <w:num w:numId="54" w16cid:durableId="1719740644">
    <w:abstractNumId w:val="11"/>
  </w:num>
  <w:num w:numId="55" w16cid:durableId="1316641683">
    <w:abstractNumId w:val="39"/>
  </w:num>
  <w:num w:numId="56" w16cid:durableId="1918972586">
    <w:abstractNumId w:val="35"/>
  </w:num>
  <w:num w:numId="57" w16cid:durableId="1211957590">
    <w:abstractNumId w:val="13"/>
  </w:num>
  <w:num w:numId="58" w16cid:durableId="785852355">
    <w:abstractNumId w:val="41"/>
  </w:num>
  <w:num w:numId="59" w16cid:durableId="100343276">
    <w:abstractNumId w:val="46"/>
  </w:num>
  <w:num w:numId="60" w16cid:durableId="118036514">
    <w:abstractNumId w:val="32"/>
  </w:num>
  <w:num w:numId="61" w16cid:durableId="1709600658">
    <w:abstractNumId w:val="40"/>
  </w:num>
  <w:num w:numId="62" w16cid:durableId="1815443566">
    <w:abstractNumId w:val="36"/>
  </w:num>
  <w:num w:numId="63" w16cid:durableId="1817143773">
    <w:abstractNumId w:val="33"/>
  </w:num>
  <w:num w:numId="64" w16cid:durableId="914970275">
    <w:abstractNumId w:val="21"/>
  </w:num>
  <w:num w:numId="65" w16cid:durableId="571501031">
    <w:abstractNumId w:val="16"/>
  </w:num>
  <w:num w:numId="66" w16cid:durableId="216286118">
    <w:abstractNumId w:val="15"/>
  </w:num>
  <w:num w:numId="67" w16cid:durableId="717364055">
    <w:abstractNumId w:val="28"/>
  </w:num>
  <w:num w:numId="68" w16cid:durableId="254437804">
    <w:abstractNumId w:val="31"/>
  </w:num>
  <w:num w:numId="69" w16cid:durableId="1506632070">
    <w:abstractNumId w:val="30"/>
  </w:num>
  <w:num w:numId="70" w16cid:durableId="116413259">
    <w:abstractNumId w:val="47"/>
  </w:num>
  <w:num w:numId="71" w16cid:durableId="1999648621">
    <w:abstractNumId w:val="24"/>
  </w:num>
  <w:num w:numId="72" w16cid:durableId="1354920037">
    <w:abstractNumId w:val="25"/>
  </w:num>
  <w:num w:numId="73" w16cid:durableId="2017461581">
    <w:abstractNumId w:val="26"/>
  </w:num>
  <w:num w:numId="74" w16cid:durableId="1358702332">
    <w:abstractNumId w:val="29"/>
  </w:num>
  <w:num w:numId="75" w16cid:durableId="680163427">
    <w:abstractNumId w:val="18"/>
  </w:num>
  <w:num w:numId="76" w16cid:durableId="1614819933">
    <w:abstractNumId w:val="49"/>
  </w:num>
  <w:num w:numId="77" w16cid:durableId="1727030575">
    <w:abstractNumId w:val="22"/>
  </w:num>
  <w:num w:numId="78" w16cid:durableId="1071120550">
    <w:abstractNumId w:val="34"/>
  </w:num>
  <w:num w:numId="79" w16cid:durableId="1121533425">
    <w:abstractNumId w:val="44"/>
  </w:num>
  <w:num w:numId="80" w16cid:durableId="740374139">
    <w:abstractNumId w:val="43"/>
  </w:num>
  <w:num w:numId="81" w16cid:durableId="645473189">
    <w:abstractNumId w:val="45"/>
  </w:num>
  <w:num w:numId="82" w16cid:durableId="921137400">
    <w:abstractNumId w:val="1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1F"/>
    <w:rsid w:val="00002272"/>
    <w:rsid w:val="00064002"/>
    <w:rsid w:val="000677B9"/>
    <w:rsid w:val="000831BA"/>
    <w:rsid w:val="00083594"/>
    <w:rsid w:val="000A42CC"/>
    <w:rsid w:val="000E7DD9"/>
    <w:rsid w:val="0010095E"/>
    <w:rsid w:val="00115E1F"/>
    <w:rsid w:val="00125B37"/>
    <w:rsid w:val="00177F4F"/>
    <w:rsid w:val="00186CB0"/>
    <w:rsid w:val="00187494"/>
    <w:rsid w:val="001F32AE"/>
    <w:rsid w:val="002767FF"/>
    <w:rsid w:val="00285065"/>
    <w:rsid w:val="002B18FE"/>
    <w:rsid w:val="002B5493"/>
    <w:rsid w:val="003258CC"/>
    <w:rsid w:val="00343214"/>
    <w:rsid w:val="00361C00"/>
    <w:rsid w:val="00395FA1"/>
    <w:rsid w:val="003E15D4"/>
    <w:rsid w:val="00411CCE"/>
    <w:rsid w:val="0041666E"/>
    <w:rsid w:val="00421060"/>
    <w:rsid w:val="00471C19"/>
    <w:rsid w:val="004867E3"/>
    <w:rsid w:val="00494A28"/>
    <w:rsid w:val="004A7A65"/>
    <w:rsid w:val="004C0004"/>
    <w:rsid w:val="004C5D52"/>
    <w:rsid w:val="0050519A"/>
    <w:rsid w:val="005072A1"/>
    <w:rsid w:val="00514517"/>
    <w:rsid w:val="00545827"/>
    <w:rsid w:val="00560270"/>
    <w:rsid w:val="005C2568"/>
    <w:rsid w:val="005F1B17"/>
    <w:rsid w:val="006037C0"/>
    <w:rsid w:val="006247A0"/>
    <w:rsid w:val="00624C63"/>
    <w:rsid w:val="006631B6"/>
    <w:rsid w:val="006746A3"/>
    <w:rsid w:val="00680577"/>
    <w:rsid w:val="006A057D"/>
    <w:rsid w:val="006A2162"/>
    <w:rsid w:val="006E098B"/>
    <w:rsid w:val="006F74FA"/>
    <w:rsid w:val="0070401B"/>
    <w:rsid w:val="0070765D"/>
    <w:rsid w:val="00731ADD"/>
    <w:rsid w:val="00734777"/>
    <w:rsid w:val="00747932"/>
    <w:rsid w:val="00751A4A"/>
    <w:rsid w:val="00756632"/>
    <w:rsid w:val="00761335"/>
    <w:rsid w:val="00762C74"/>
    <w:rsid w:val="00765BF7"/>
    <w:rsid w:val="00786EC0"/>
    <w:rsid w:val="007D1690"/>
    <w:rsid w:val="007E22AD"/>
    <w:rsid w:val="00817416"/>
    <w:rsid w:val="00842779"/>
    <w:rsid w:val="00865F67"/>
    <w:rsid w:val="00881A7B"/>
    <w:rsid w:val="008840E5"/>
    <w:rsid w:val="00887B3E"/>
    <w:rsid w:val="008C2AC6"/>
    <w:rsid w:val="008D022A"/>
    <w:rsid w:val="008D4EC9"/>
    <w:rsid w:val="008D54CF"/>
    <w:rsid w:val="00930C23"/>
    <w:rsid w:val="0093193B"/>
    <w:rsid w:val="009509D8"/>
    <w:rsid w:val="00950B64"/>
    <w:rsid w:val="00956235"/>
    <w:rsid w:val="00981893"/>
    <w:rsid w:val="00A1687D"/>
    <w:rsid w:val="00A24BB7"/>
    <w:rsid w:val="00A41E6C"/>
    <w:rsid w:val="00A43E52"/>
    <w:rsid w:val="00A4678D"/>
    <w:rsid w:val="00A778C7"/>
    <w:rsid w:val="00AB441E"/>
    <w:rsid w:val="00AB6293"/>
    <w:rsid w:val="00AE0928"/>
    <w:rsid w:val="00AF3B82"/>
    <w:rsid w:val="00B12E95"/>
    <w:rsid w:val="00B22876"/>
    <w:rsid w:val="00B558F0"/>
    <w:rsid w:val="00B91797"/>
    <w:rsid w:val="00B95D3A"/>
    <w:rsid w:val="00BD48FE"/>
    <w:rsid w:val="00BD7BD8"/>
    <w:rsid w:val="00BE6ADC"/>
    <w:rsid w:val="00C05BFE"/>
    <w:rsid w:val="00C23CD4"/>
    <w:rsid w:val="00C34826"/>
    <w:rsid w:val="00C61C0C"/>
    <w:rsid w:val="00C91D02"/>
    <w:rsid w:val="00C941CB"/>
    <w:rsid w:val="00CB288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5BB"/>
    <w:rsid w:val="00F87713"/>
    <w:rsid w:val="00F92AFE"/>
    <w:rsid w:val="00FB4360"/>
    <w:rsid w:val="00FD0C70"/>
    <w:rsid w:val="00FD6694"/>
  </w:rsids>
  <w:docVars>
    <w:docVar w:name="dvdocse" w:val="A10-0158/2025"/>
    <w:docVar w:name="dvlangue" w:val="FR"/>
    <w:docVar w:name="dvnumam" w:val="518"/>
    <w:docVar w:name="dvpe" w:val="768.004"/>
    <w:docVar w:name="dvrapporteur" w:val="Rapporteur: "/>
    <w:docVar w:name="dvstar" w:val="***I"/>
    <w:docVar w:name="dvtitre" w:val="Résolution législative du Parlement européen du ... 2026 sur la proposition de règlement du Parlement européen et du Conseil relatif, d’une part, aux exigences en matière de circularité applicables à la conception des véhicules et, d’autre part, à la gestion des véhicules hors d’usage, modifiant les règlements (UE) 2018/858 et 2019/1020 et abrogeant les directives 2000/53/CE et 2005/64/CE(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36F976"/>
  <w15:chartTrackingRefBased/>
  <w15:docId w15:val="{49CABCBF-41C2-4CA8-9EF7-F5F28023A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A057D"/>
    <w:rPr>
      <w:b/>
      <w:kern w:val="28"/>
      <w:sz w:val="28"/>
      <w:lang w:val="fr-FR" w:eastAsia="fr-FR"/>
    </w:rPr>
  </w:style>
  <w:style w:type="character" w:customStyle="1" w:styleId="Heading2Char">
    <w:name w:val="Heading 2 Char"/>
    <w:basedOn w:val="DefaultParagraphFont"/>
    <w:link w:val="Heading2"/>
    <w:uiPriority w:val="9"/>
    <w:semiHidden/>
    <w:rsid w:val="006A057D"/>
    <w:rPr>
      <w:sz w:val="24"/>
      <w:lang w:val="fr-FR" w:eastAsia="fr-FR"/>
    </w:rPr>
  </w:style>
  <w:style w:type="character" w:customStyle="1" w:styleId="Heading3Char">
    <w:name w:val="Heading 3 Char"/>
    <w:basedOn w:val="DefaultParagraphFont"/>
    <w:link w:val="Heading3"/>
    <w:uiPriority w:val="9"/>
    <w:semiHidden/>
    <w:rsid w:val="006A057D"/>
    <w:rPr>
      <w:rFonts w:ascii="Arial" w:hAnsi="Arial"/>
      <w:sz w:val="24"/>
      <w:lang w:val="fr-FR" w:eastAsia="fr-FR"/>
    </w:rPr>
  </w:style>
  <w:style w:type="character" w:customStyle="1" w:styleId="Heading4Char">
    <w:name w:val="Heading 4 Char"/>
    <w:basedOn w:val="DefaultParagraphFont"/>
    <w:link w:val="Heading4"/>
    <w:uiPriority w:val="9"/>
    <w:semiHidden/>
    <w:rsid w:val="006A057D"/>
    <w:rPr>
      <w:sz w:val="24"/>
      <w:lang w:val="en-US" w:eastAsia="fr-FR"/>
    </w:rPr>
  </w:style>
  <w:style w:type="character" w:customStyle="1" w:styleId="Heading5Char">
    <w:name w:val="Heading 5 Char"/>
    <w:basedOn w:val="DefaultParagraphFont"/>
    <w:link w:val="Heading5"/>
    <w:uiPriority w:val="9"/>
    <w:semiHidden/>
    <w:rsid w:val="006A057D"/>
    <w:rPr>
      <w:sz w:val="24"/>
      <w:lang w:val="en-US" w:eastAsia="fr-FR"/>
    </w:rPr>
  </w:style>
  <w:style w:type="character" w:customStyle="1" w:styleId="Heading6Char">
    <w:name w:val="Heading 6 Char"/>
    <w:basedOn w:val="DefaultParagraphFont"/>
    <w:link w:val="Heading6"/>
    <w:uiPriority w:val="9"/>
    <w:semiHidden/>
    <w:rsid w:val="006A057D"/>
    <w:rPr>
      <w:i/>
      <w:sz w:val="22"/>
      <w:lang w:val="fr-FR"/>
    </w:rPr>
  </w:style>
  <w:style w:type="character" w:customStyle="1" w:styleId="Heading7Char">
    <w:name w:val="Heading 7 Char"/>
    <w:basedOn w:val="DefaultParagraphFont"/>
    <w:link w:val="Heading7"/>
    <w:uiPriority w:val="9"/>
    <w:semiHidden/>
    <w:rsid w:val="006A057D"/>
    <w:rPr>
      <w:rFonts w:ascii="Arial" w:hAnsi="Arial"/>
      <w:sz w:val="24"/>
      <w:lang w:val="fr-FR"/>
    </w:rPr>
  </w:style>
  <w:style w:type="character" w:customStyle="1" w:styleId="Heading8Char">
    <w:name w:val="Heading 8 Char"/>
    <w:basedOn w:val="DefaultParagraphFont"/>
    <w:link w:val="Heading8"/>
    <w:uiPriority w:val="9"/>
    <w:semiHidden/>
    <w:rsid w:val="006A057D"/>
    <w:rPr>
      <w:rFonts w:ascii="Arial" w:hAnsi="Arial"/>
      <w:i/>
      <w:sz w:val="24"/>
      <w:lang w:val="fr-FR"/>
    </w:rPr>
  </w:style>
  <w:style w:type="character" w:customStyle="1" w:styleId="Heading9Char">
    <w:name w:val="Heading 9 Char"/>
    <w:basedOn w:val="DefaultParagraphFont"/>
    <w:link w:val="Heading9"/>
    <w:uiPriority w:val="9"/>
    <w:semiHidden/>
    <w:rsid w:val="006A057D"/>
    <w:rPr>
      <w:rFonts w:ascii="Arial" w:hAnsi="Arial"/>
      <w:b/>
      <w:i/>
      <w:sz w:val="18"/>
      <w:lang w:val="fr-FR"/>
    </w:rPr>
  </w:style>
  <w:style w:type="paragraph" w:styleId="TOCHeading">
    <w:name w:val="TOC Heading"/>
    <w:basedOn w:val="Normal"/>
    <w:next w:val="Normal"/>
    <w:uiPriority w:val="39"/>
    <w:unhideWhenUsed/>
    <w:qFormat/>
    <w:rsid w:val="006A057D"/>
    <w:pPr>
      <w:widowControl/>
      <w:spacing w:after="240"/>
    </w:pPr>
    <w:rPr>
      <w:lang w:val="en-GB"/>
    </w:rPr>
  </w:style>
  <w:style w:type="paragraph" w:customStyle="1" w:styleId="EPFooter2">
    <w:name w:val="EPFooter2"/>
    <w:basedOn w:val="Normal"/>
    <w:next w:val="Normal"/>
    <w:rsid w:val="006A057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057D"/>
    <w:pPr>
      <w:keepNext/>
      <w:spacing w:after="240"/>
      <w:jc w:val="right"/>
    </w:pPr>
    <w:rPr>
      <w:rFonts w:ascii="Arial" w:hAnsi="Arial"/>
      <w:b/>
    </w:rPr>
  </w:style>
  <w:style w:type="paragraph" w:customStyle="1" w:styleId="Normal6a">
    <w:name w:val="Normal6a"/>
    <w:basedOn w:val="Normal"/>
    <w:rsid w:val="006A057D"/>
    <w:pPr>
      <w:spacing w:after="120"/>
    </w:pPr>
  </w:style>
  <w:style w:type="paragraph" w:customStyle="1" w:styleId="PageHeading">
    <w:name w:val="PageHeading"/>
    <w:basedOn w:val="Normal"/>
    <w:rsid w:val="006A057D"/>
    <w:pPr>
      <w:keepNext/>
      <w:spacing w:after="480"/>
      <w:jc w:val="center"/>
    </w:pPr>
    <w:rPr>
      <w:rFonts w:ascii="Arial" w:hAnsi="Arial" w:cs="Arial"/>
      <w:b/>
    </w:rPr>
  </w:style>
  <w:style w:type="paragraph" w:customStyle="1" w:styleId="NormalBold">
    <w:name w:val="NormalBold"/>
    <w:basedOn w:val="Normal"/>
    <w:link w:val="NormalBoldChar"/>
    <w:rsid w:val="006A057D"/>
    <w:rPr>
      <w:b/>
    </w:rPr>
  </w:style>
  <w:style w:type="character" w:customStyle="1" w:styleId="NormalBoldChar">
    <w:name w:val="NormalBold Char"/>
    <w:basedOn w:val="DefaultParagraphFont"/>
    <w:link w:val="NormalBold"/>
    <w:locked/>
    <w:rsid w:val="006A057D"/>
    <w:rPr>
      <w:b/>
      <w:sz w:val="24"/>
      <w:lang w:val="fr-FR"/>
    </w:rPr>
  </w:style>
  <w:style w:type="paragraph" w:customStyle="1" w:styleId="NormalBold12a">
    <w:name w:val="NormalBold12a"/>
    <w:basedOn w:val="Normal"/>
    <w:rsid w:val="006A057D"/>
    <w:pPr>
      <w:spacing w:after="240"/>
    </w:pPr>
    <w:rPr>
      <w:b/>
    </w:rPr>
  </w:style>
  <w:style w:type="paragraph" w:customStyle="1" w:styleId="AmJustText">
    <w:name w:val="AmJustText"/>
    <w:basedOn w:val="Normal"/>
    <w:rsid w:val="006A057D"/>
    <w:pPr>
      <w:spacing w:after="240"/>
    </w:pPr>
    <w:rPr>
      <w:i/>
    </w:rPr>
  </w:style>
  <w:style w:type="paragraph" w:customStyle="1" w:styleId="NormalHanging12a">
    <w:name w:val="NormalHanging12a"/>
    <w:basedOn w:val="Normal"/>
    <w:rsid w:val="006A057D"/>
    <w:pPr>
      <w:spacing w:after="240"/>
      <w:ind w:left="567" w:hanging="567"/>
    </w:pPr>
  </w:style>
  <w:style w:type="paragraph" w:customStyle="1" w:styleId="CoverNormal24a">
    <w:name w:val="CoverNormal24a"/>
    <w:basedOn w:val="Normal"/>
    <w:rsid w:val="006A057D"/>
    <w:pPr>
      <w:spacing w:after="480"/>
      <w:ind w:left="1417"/>
    </w:pPr>
  </w:style>
  <w:style w:type="paragraph" w:customStyle="1" w:styleId="CoverNormal">
    <w:name w:val="CoverNormal"/>
    <w:basedOn w:val="Normal"/>
    <w:rsid w:val="006A057D"/>
    <w:pPr>
      <w:ind w:left="1418"/>
    </w:pPr>
  </w:style>
  <w:style w:type="paragraph" w:customStyle="1" w:styleId="AmCrossRef">
    <w:name w:val="AmCrossRef"/>
    <w:basedOn w:val="Normal"/>
    <w:rsid w:val="006A057D"/>
    <w:pPr>
      <w:spacing w:before="240" w:after="240"/>
      <w:jc w:val="center"/>
    </w:pPr>
    <w:rPr>
      <w:i/>
    </w:rPr>
  </w:style>
  <w:style w:type="paragraph" w:customStyle="1" w:styleId="AmJustTitle">
    <w:name w:val="AmJustTitle"/>
    <w:basedOn w:val="Normal"/>
    <w:next w:val="AmJustText"/>
    <w:rsid w:val="006A057D"/>
    <w:pPr>
      <w:keepNext/>
      <w:spacing w:before="240" w:after="240"/>
      <w:jc w:val="center"/>
    </w:pPr>
    <w:rPr>
      <w:i/>
    </w:rPr>
  </w:style>
  <w:style w:type="paragraph" w:customStyle="1" w:styleId="CoverReference">
    <w:name w:val="CoverReference"/>
    <w:basedOn w:val="Normal"/>
    <w:rsid w:val="006A057D"/>
    <w:pPr>
      <w:spacing w:before="1080"/>
      <w:jc w:val="right"/>
    </w:pPr>
    <w:rPr>
      <w:rFonts w:ascii="Arial" w:hAnsi="Arial" w:cs="Arial"/>
      <w:b/>
    </w:rPr>
  </w:style>
  <w:style w:type="paragraph" w:customStyle="1" w:styleId="CoverDocType">
    <w:name w:val="CoverDocType"/>
    <w:basedOn w:val="Normal"/>
    <w:rsid w:val="006A057D"/>
    <w:pPr>
      <w:ind w:left="1418"/>
    </w:pPr>
    <w:rPr>
      <w:rFonts w:ascii="Arial" w:hAnsi="Arial"/>
      <w:b/>
      <w:sz w:val="48"/>
    </w:rPr>
  </w:style>
  <w:style w:type="paragraph" w:customStyle="1" w:styleId="CoverDocType24a">
    <w:name w:val="CoverDocType24a"/>
    <w:basedOn w:val="Normal"/>
    <w:rsid w:val="006A057D"/>
    <w:pPr>
      <w:spacing w:after="480"/>
      <w:ind w:left="1418"/>
    </w:pPr>
    <w:rPr>
      <w:rFonts w:ascii="Arial" w:hAnsi="Arial"/>
      <w:b/>
      <w:sz w:val="48"/>
    </w:rPr>
  </w:style>
  <w:style w:type="paragraph" w:customStyle="1" w:styleId="CoverDate">
    <w:name w:val="CoverDate"/>
    <w:basedOn w:val="Normal"/>
    <w:rsid w:val="006A057D"/>
    <w:pPr>
      <w:spacing w:before="240" w:after="1200"/>
    </w:pPr>
  </w:style>
  <w:style w:type="paragraph" w:styleId="Header">
    <w:name w:val="header"/>
    <w:basedOn w:val="Normal"/>
    <w:link w:val="HeaderChar"/>
    <w:uiPriority w:val="99"/>
    <w:rsid w:val="006A057D"/>
    <w:pPr>
      <w:tabs>
        <w:tab w:val="center" w:pos="4513"/>
        <w:tab w:val="right" w:pos="9026"/>
      </w:tabs>
    </w:pPr>
  </w:style>
  <w:style w:type="character" w:customStyle="1" w:styleId="HeaderChar">
    <w:name w:val="Header Char"/>
    <w:basedOn w:val="DefaultParagraphFont"/>
    <w:link w:val="Header"/>
    <w:uiPriority w:val="99"/>
    <w:rsid w:val="006A057D"/>
    <w:rPr>
      <w:sz w:val="24"/>
      <w:lang w:val="fr-FR"/>
    </w:rPr>
  </w:style>
  <w:style w:type="paragraph" w:customStyle="1" w:styleId="AmOrLang">
    <w:name w:val="AmOrLang"/>
    <w:basedOn w:val="Normal"/>
    <w:rsid w:val="006A057D"/>
    <w:pPr>
      <w:spacing w:before="240" w:after="240"/>
      <w:jc w:val="right"/>
    </w:pPr>
  </w:style>
  <w:style w:type="paragraph" w:customStyle="1" w:styleId="AmColumnHeading">
    <w:name w:val="AmColumnHeading"/>
    <w:basedOn w:val="Normal"/>
    <w:rsid w:val="006A057D"/>
    <w:pPr>
      <w:spacing w:after="240"/>
      <w:jc w:val="center"/>
    </w:pPr>
    <w:rPr>
      <w:i/>
    </w:rPr>
  </w:style>
  <w:style w:type="paragraph" w:customStyle="1" w:styleId="AmNumberTabs">
    <w:name w:val="AmNumberTabs"/>
    <w:basedOn w:val="Normal"/>
    <w:link w:val="AmNumberTabsChar"/>
    <w:rsid w:val="006A05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A057D"/>
    <w:rPr>
      <w:b/>
      <w:sz w:val="24"/>
      <w:lang w:val="fr-FR"/>
    </w:rPr>
  </w:style>
  <w:style w:type="paragraph" w:customStyle="1" w:styleId="NormalBold12b">
    <w:name w:val="NormalBold12b"/>
    <w:basedOn w:val="Normal"/>
    <w:link w:val="NormalBold12bChar"/>
    <w:rsid w:val="006A057D"/>
    <w:pPr>
      <w:spacing w:before="240"/>
    </w:pPr>
    <w:rPr>
      <w:b/>
    </w:rPr>
  </w:style>
  <w:style w:type="character" w:customStyle="1" w:styleId="NormalBold12bChar">
    <w:name w:val="NormalBold12b Char"/>
    <w:basedOn w:val="AmNumberTabsChar"/>
    <w:link w:val="NormalBold12b"/>
    <w:rsid w:val="006A057D"/>
    <w:rPr>
      <w:b/>
      <w:sz w:val="24"/>
      <w:lang w:val="fr-FR"/>
    </w:rPr>
  </w:style>
  <w:style w:type="paragraph" w:customStyle="1" w:styleId="EPBody">
    <w:name w:val="EPBody"/>
    <w:basedOn w:val="Normal"/>
    <w:rsid w:val="006A057D"/>
    <w:pPr>
      <w:jc w:val="center"/>
    </w:pPr>
    <w:rPr>
      <w:rFonts w:ascii="Arial" w:hAnsi="Arial" w:cs="Arial"/>
      <w:i/>
      <w:sz w:val="22"/>
      <w:szCs w:val="22"/>
    </w:rPr>
  </w:style>
  <w:style w:type="paragraph" w:customStyle="1" w:styleId="EPFooter">
    <w:name w:val="EPFooter"/>
    <w:basedOn w:val="Normal"/>
    <w:rsid w:val="006A057D"/>
    <w:pPr>
      <w:tabs>
        <w:tab w:val="center" w:pos="4535"/>
        <w:tab w:val="right" w:pos="9071"/>
      </w:tabs>
      <w:spacing w:before="240" w:after="240"/>
    </w:pPr>
    <w:rPr>
      <w:color w:val="010000"/>
      <w:sz w:val="22"/>
    </w:rPr>
  </w:style>
  <w:style w:type="paragraph" w:customStyle="1" w:styleId="EPComma">
    <w:name w:val="EPComma"/>
    <w:basedOn w:val="Normal"/>
    <w:rsid w:val="006A057D"/>
    <w:pPr>
      <w:spacing w:before="480" w:after="240"/>
    </w:pPr>
  </w:style>
  <w:style w:type="paragraph" w:customStyle="1" w:styleId="Lgendesigne">
    <w:name w:val="Légende signe"/>
    <w:basedOn w:val="Normal"/>
    <w:rsid w:val="006A057D"/>
    <w:pPr>
      <w:tabs>
        <w:tab w:val="right" w:pos="454"/>
        <w:tab w:val="left" w:pos="737"/>
      </w:tabs>
      <w:ind w:left="737" w:hanging="737"/>
    </w:pPr>
    <w:rPr>
      <w:snapToGrid w:val="0"/>
      <w:sz w:val="18"/>
      <w:lang w:eastAsia="en-US"/>
    </w:rPr>
  </w:style>
  <w:style w:type="paragraph" w:customStyle="1" w:styleId="Lgendetitre">
    <w:name w:val="Légende titre"/>
    <w:basedOn w:val="Normal"/>
    <w:rsid w:val="006A057D"/>
    <w:pPr>
      <w:spacing w:before="240" w:after="240"/>
    </w:pPr>
    <w:rPr>
      <w:b/>
      <w:i/>
      <w:snapToGrid w:val="0"/>
      <w:lang w:eastAsia="en-US"/>
    </w:rPr>
  </w:style>
  <w:style w:type="paragraph" w:customStyle="1" w:styleId="Lgendestandard">
    <w:name w:val="Légende standard"/>
    <w:basedOn w:val="Normal"/>
    <w:rsid w:val="006A057D"/>
    <w:rPr>
      <w:sz w:val="18"/>
    </w:rPr>
  </w:style>
  <w:style w:type="character" w:customStyle="1" w:styleId="Normal12Char">
    <w:name w:val="Normal12 Char"/>
    <w:basedOn w:val="DefaultParagraphFont"/>
    <w:link w:val="Normal12"/>
    <w:locked/>
    <w:rsid w:val="006A057D"/>
    <w:rPr>
      <w:noProof/>
      <w:sz w:val="24"/>
    </w:rPr>
  </w:style>
  <w:style w:type="paragraph" w:customStyle="1" w:styleId="Normal12">
    <w:name w:val="Normal12"/>
    <w:basedOn w:val="Normal"/>
    <w:link w:val="Normal12Char"/>
    <w:rsid w:val="006A057D"/>
    <w:pPr>
      <w:spacing w:after="240"/>
    </w:pPr>
    <w:rPr>
      <w:noProof/>
      <w:lang w:val="en-GB"/>
    </w:rPr>
  </w:style>
  <w:style w:type="character" w:customStyle="1" w:styleId="Normal6Char">
    <w:name w:val="Normal6 Char"/>
    <w:basedOn w:val="DefaultParagraphFont"/>
    <w:link w:val="Normal6"/>
    <w:locked/>
    <w:rsid w:val="006A057D"/>
    <w:rPr>
      <w:sz w:val="24"/>
    </w:rPr>
  </w:style>
  <w:style w:type="paragraph" w:customStyle="1" w:styleId="Normal6">
    <w:name w:val="Normal6"/>
    <w:basedOn w:val="Normal"/>
    <w:link w:val="Normal6Char"/>
    <w:rsid w:val="006A057D"/>
    <w:pPr>
      <w:spacing w:after="120"/>
    </w:pPr>
    <w:rPr>
      <w:lang w:val="en-GB"/>
    </w:rPr>
  </w:style>
  <w:style w:type="paragraph" w:customStyle="1" w:styleId="Normal12Italic">
    <w:name w:val="Normal12Italic"/>
    <w:basedOn w:val="Normal12"/>
    <w:rsid w:val="006A057D"/>
    <w:rPr>
      <w:i/>
    </w:rPr>
  </w:style>
  <w:style w:type="paragraph" w:customStyle="1" w:styleId="EntPE">
    <w:name w:val="EntPE"/>
    <w:basedOn w:val="Normal12"/>
    <w:rsid w:val="006A057D"/>
    <w:pPr>
      <w:jc w:val="center"/>
    </w:pPr>
    <w:rPr>
      <w:noProof w:val="0"/>
      <w:sz w:val="56"/>
    </w:rPr>
  </w:style>
  <w:style w:type="paragraph" w:customStyle="1" w:styleId="Normal24a">
    <w:name w:val="Normal24a"/>
    <w:basedOn w:val="Normal"/>
    <w:rsid w:val="006A057D"/>
    <w:pPr>
      <w:spacing w:after="480"/>
    </w:pPr>
  </w:style>
  <w:style w:type="paragraph" w:customStyle="1" w:styleId="NormalBoldCenter">
    <w:name w:val="NormalBoldCenter"/>
    <w:basedOn w:val="Normal"/>
    <w:rsid w:val="006A057D"/>
    <w:pPr>
      <w:jc w:val="center"/>
    </w:pPr>
    <w:rPr>
      <w:b/>
    </w:rPr>
  </w:style>
  <w:style w:type="paragraph" w:customStyle="1" w:styleId="Footprint12b">
    <w:name w:val="Footprint12b"/>
    <w:basedOn w:val="Normal"/>
    <w:rsid w:val="006A057D"/>
    <w:pPr>
      <w:spacing w:before="240"/>
    </w:pPr>
    <w:rPr>
      <w:szCs w:val="24"/>
    </w:rPr>
  </w:style>
  <w:style w:type="paragraph" w:customStyle="1" w:styleId="NormalSingle">
    <w:name w:val="NormalSingle"/>
    <w:basedOn w:val="Normal"/>
    <w:qFormat/>
    <w:rsid w:val="006A057D"/>
    <w:rPr>
      <w:szCs w:val="24"/>
    </w:rPr>
  </w:style>
  <w:style w:type="paragraph" w:customStyle="1" w:styleId="AMNumberTabs0">
    <w:name w:val="AMNumberTabs"/>
    <w:basedOn w:val="Normal"/>
    <w:rsid w:val="006A05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A057D"/>
    <w:pPr>
      <w:spacing w:after="240"/>
      <w:jc w:val="center"/>
    </w:pPr>
    <w:rPr>
      <w:i/>
    </w:rPr>
  </w:style>
  <w:style w:type="paragraph" w:customStyle="1" w:styleId="Olang">
    <w:name w:val="Olang"/>
    <w:basedOn w:val="Normal"/>
    <w:rsid w:val="006A057D"/>
    <w:pPr>
      <w:spacing w:before="240" w:after="240"/>
      <w:jc w:val="right"/>
    </w:pPr>
    <w:rPr>
      <w:noProof/>
      <w:szCs w:val="24"/>
    </w:rPr>
  </w:style>
  <w:style w:type="paragraph" w:customStyle="1" w:styleId="JustificationTitle">
    <w:name w:val="JustificationTitle"/>
    <w:basedOn w:val="Normal"/>
    <w:next w:val="Normal12"/>
    <w:rsid w:val="006A057D"/>
    <w:pPr>
      <w:keepNext/>
      <w:spacing w:before="240" w:after="240"/>
      <w:jc w:val="center"/>
    </w:pPr>
    <w:rPr>
      <w:i/>
      <w:noProof/>
    </w:rPr>
  </w:style>
  <w:style w:type="paragraph" w:styleId="BalloonText">
    <w:name w:val="Balloon Text"/>
    <w:basedOn w:val="Normal"/>
    <w:link w:val="BalloonTextChar"/>
    <w:unhideWhenUsed/>
    <w:rsid w:val="006A057D"/>
    <w:rPr>
      <w:rFonts w:ascii="Segoe UI" w:hAnsi="Segoe UI" w:cs="Segoe UI"/>
      <w:sz w:val="18"/>
      <w:szCs w:val="18"/>
    </w:rPr>
  </w:style>
  <w:style w:type="character" w:customStyle="1" w:styleId="BalloonTextChar">
    <w:name w:val="Balloon Text Char"/>
    <w:basedOn w:val="DefaultParagraphFont"/>
    <w:link w:val="BalloonText"/>
    <w:rsid w:val="006A057D"/>
    <w:rPr>
      <w:rFonts w:ascii="Segoe UI" w:hAnsi="Segoe UI" w:cs="Segoe UI"/>
      <w:sz w:val="18"/>
      <w:szCs w:val="18"/>
      <w:lang w:val="fr-FR"/>
    </w:rPr>
  </w:style>
  <w:style w:type="character" w:styleId="CommentReference">
    <w:name w:val="annotation reference"/>
    <w:basedOn w:val="DefaultParagraphFont"/>
    <w:uiPriority w:val="99"/>
    <w:rsid w:val="006A057D"/>
    <w:rPr>
      <w:sz w:val="16"/>
      <w:szCs w:val="16"/>
    </w:rPr>
  </w:style>
  <w:style w:type="paragraph" w:styleId="CommentText">
    <w:name w:val="annotation text"/>
    <w:basedOn w:val="Normal"/>
    <w:link w:val="CommentTextChar"/>
    <w:rsid w:val="006A057D"/>
    <w:rPr>
      <w:sz w:val="20"/>
    </w:rPr>
  </w:style>
  <w:style w:type="character" w:customStyle="1" w:styleId="CommentTextChar">
    <w:name w:val="Comment Text Char"/>
    <w:basedOn w:val="DefaultParagraphFont"/>
    <w:link w:val="CommentText"/>
    <w:uiPriority w:val="99"/>
    <w:rsid w:val="006A057D"/>
    <w:rPr>
      <w:lang w:val="fr-FR"/>
    </w:rPr>
  </w:style>
  <w:style w:type="paragraph" w:styleId="CommentSubject">
    <w:name w:val="annotation subject"/>
    <w:basedOn w:val="CommentText"/>
    <w:next w:val="CommentText"/>
    <w:link w:val="CommentSubjectChar"/>
    <w:uiPriority w:val="99"/>
    <w:unhideWhenUsed/>
    <w:rsid w:val="006A057D"/>
    <w:rPr>
      <w:b/>
      <w:bCs/>
    </w:rPr>
  </w:style>
  <w:style w:type="character" w:customStyle="1" w:styleId="CommentSubjectChar">
    <w:name w:val="Comment Subject Char"/>
    <w:basedOn w:val="CommentTextChar"/>
    <w:link w:val="CommentSubject"/>
    <w:uiPriority w:val="99"/>
    <w:rsid w:val="006A057D"/>
    <w:rPr>
      <w:b/>
      <w:bCs/>
      <w:lang w:val="fr-FR"/>
    </w:rPr>
  </w:style>
  <w:style w:type="paragraph" w:styleId="Revision">
    <w:name w:val="Revision"/>
    <w:hidden/>
    <w:uiPriority w:val="99"/>
    <w:semiHidden/>
    <w:rsid w:val="006A057D"/>
    <w:rPr>
      <w:sz w:val="24"/>
      <w:lang w:val="fr-FR"/>
    </w:rPr>
  </w:style>
  <w:style w:type="paragraph" w:styleId="Index1">
    <w:name w:val="index 1"/>
    <w:basedOn w:val="Normal"/>
    <w:next w:val="Normal"/>
    <w:autoRedefine/>
    <w:rsid w:val="006A057D"/>
    <w:pPr>
      <w:ind w:left="240" w:hanging="240"/>
    </w:pPr>
  </w:style>
  <w:style w:type="paragraph" w:styleId="IndexHeading">
    <w:name w:val="index heading"/>
    <w:basedOn w:val="Normal"/>
    <w:next w:val="Index1"/>
    <w:rsid w:val="006A057D"/>
    <w:rPr>
      <w:rFonts w:asciiTheme="majorHAnsi" w:eastAsiaTheme="majorEastAsia" w:hAnsiTheme="majorHAnsi" w:cstheme="majorBidi"/>
      <w:b/>
      <w:bCs/>
    </w:rPr>
  </w:style>
  <w:style w:type="character" w:styleId="Hyperlink">
    <w:name w:val="Hyperlink"/>
    <w:basedOn w:val="DefaultParagraphFont"/>
    <w:rsid w:val="006A057D"/>
    <w:rPr>
      <w:color w:val="0563C1" w:themeColor="hyperlink"/>
      <w:u w:val="single"/>
    </w:rPr>
  </w:style>
  <w:style w:type="paragraph" w:styleId="NormalWeb">
    <w:name w:val="Normal (Web)"/>
    <w:basedOn w:val="Normal"/>
    <w:uiPriority w:val="99"/>
    <w:unhideWhenUsed/>
    <w:rsid w:val="006A057D"/>
    <w:pPr>
      <w:widowControl/>
      <w:spacing w:before="100" w:beforeAutospacing="1" w:after="100" w:afterAutospacing="1"/>
    </w:pPr>
    <w:rPr>
      <w:szCs w:val="24"/>
    </w:rPr>
  </w:style>
  <w:style w:type="paragraph" w:customStyle="1" w:styleId="oj-normal">
    <w:name w:val="oj-normal"/>
    <w:basedOn w:val="Normal"/>
    <w:rsid w:val="006A057D"/>
    <w:pPr>
      <w:widowControl/>
      <w:spacing w:before="100" w:beforeAutospacing="1" w:after="100" w:afterAutospacing="1"/>
    </w:pPr>
    <w:rPr>
      <w:szCs w:val="24"/>
    </w:rPr>
  </w:style>
  <w:style w:type="character" w:customStyle="1" w:styleId="oj-super">
    <w:name w:val="oj-super"/>
    <w:basedOn w:val="DefaultParagraphFont"/>
    <w:rsid w:val="006A057D"/>
  </w:style>
  <w:style w:type="paragraph" w:customStyle="1" w:styleId="Normal12a">
    <w:name w:val="Normal12a"/>
    <w:basedOn w:val="Normal"/>
    <w:rsid w:val="006A057D"/>
    <w:pPr>
      <w:spacing w:after="240"/>
    </w:pPr>
  </w:style>
  <w:style w:type="paragraph" w:customStyle="1" w:styleId="PageHeadingNotTOC">
    <w:name w:val="PageHeadingNotTOC"/>
    <w:basedOn w:val="Normal"/>
    <w:rsid w:val="006A057D"/>
    <w:pPr>
      <w:keepNext/>
      <w:spacing w:after="480"/>
      <w:jc w:val="center"/>
    </w:pPr>
    <w:rPr>
      <w:rFonts w:ascii="Arial" w:hAnsi="Arial" w:cs="Arial"/>
      <w:b/>
    </w:rPr>
  </w:style>
  <w:style w:type="paragraph" w:customStyle="1" w:styleId="AmHeadingPA">
    <w:name w:val="AmHeadingPA"/>
    <w:basedOn w:val="Normal"/>
    <w:next w:val="Normal"/>
    <w:rsid w:val="006A057D"/>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A057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A057D"/>
    <w:pPr>
      <w:tabs>
        <w:tab w:val="center" w:pos="284"/>
        <w:tab w:val="left" w:pos="426"/>
      </w:tabs>
    </w:pPr>
    <w:rPr>
      <w:snapToGrid w:val="0"/>
      <w:lang w:eastAsia="en-US"/>
    </w:rPr>
  </w:style>
  <w:style w:type="paragraph" w:customStyle="1" w:styleId="RollCallVotes">
    <w:name w:val="RollCallVotes"/>
    <w:basedOn w:val="Normal"/>
    <w:rsid w:val="006A057D"/>
    <w:pPr>
      <w:spacing w:before="120" w:after="120"/>
      <w:jc w:val="center"/>
    </w:pPr>
    <w:rPr>
      <w:b/>
      <w:bCs/>
      <w:snapToGrid w:val="0"/>
      <w:sz w:val="16"/>
      <w:lang w:eastAsia="en-US"/>
    </w:rPr>
  </w:style>
  <w:style w:type="paragraph" w:customStyle="1" w:styleId="RollCallTable">
    <w:name w:val="RollCallTable"/>
    <w:basedOn w:val="Normal"/>
    <w:rsid w:val="006A057D"/>
    <w:pPr>
      <w:spacing w:before="120" w:after="120"/>
    </w:pPr>
    <w:rPr>
      <w:snapToGrid w:val="0"/>
      <w:sz w:val="16"/>
      <w:lang w:eastAsia="en-US"/>
    </w:rPr>
  </w:style>
  <w:style w:type="paragraph" w:customStyle="1" w:styleId="CoverBold">
    <w:name w:val="CoverBold"/>
    <w:basedOn w:val="Normal"/>
    <w:rsid w:val="006A057D"/>
    <w:pPr>
      <w:ind w:left="1417"/>
    </w:pPr>
    <w:rPr>
      <w:b/>
    </w:rPr>
  </w:style>
  <w:style w:type="paragraph" w:styleId="Footer">
    <w:name w:val="footer"/>
    <w:basedOn w:val="Normal"/>
    <w:link w:val="FooterChar"/>
    <w:uiPriority w:val="99"/>
    <w:rsid w:val="006A057D"/>
    <w:pPr>
      <w:tabs>
        <w:tab w:val="center" w:pos="4513"/>
        <w:tab w:val="right" w:pos="9026"/>
      </w:tabs>
    </w:pPr>
  </w:style>
  <w:style w:type="character" w:customStyle="1" w:styleId="FooterChar">
    <w:name w:val="Footer Char"/>
    <w:basedOn w:val="DefaultParagraphFont"/>
    <w:link w:val="Footer"/>
    <w:uiPriority w:val="99"/>
    <w:rsid w:val="006A057D"/>
    <w:rPr>
      <w:sz w:val="24"/>
      <w:lang w:val="fr-FR"/>
    </w:rPr>
  </w:style>
  <w:style w:type="character" w:customStyle="1" w:styleId="SupBoldItalic">
    <w:name w:val="SupBoldItalic"/>
    <w:uiPriority w:val="1"/>
    <w:qFormat/>
    <w:rsid w:val="006A057D"/>
    <w:rPr>
      <w:b/>
      <w:bCs w:val="0"/>
      <w:i/>
      <w:iCs w:val="0"/>
      <w:vertAlign w:val="superscript"/>
    </w:rPr>
  </w:style>
  <w:style w:type="character" w:styleId="Strong">
    <w:name w:val="Strong"/>
    <w:basedOn w:val="DefaultParagraphFont"/>
    <w:uiPriority w:val="22"/>
    <w:qFormat/>
    <w:rsid w:val="006A057D"/>
    <w:rPr>
      <w:b/>
      <w:bCs/>
    </w:rPr>
  </w:style>
  <w:style w:type="character" w:styleId="FollowedHyperlink">
    <w:name w:val="FollowedHyperlink"/>
    <w:basedOn w:val="DefaultParagraphFont"/>
    <w:unhideWhenUsed/>
    <w:rsid w:val="006A057D"/>
    <w:rPr>
      <w:color w:val="954F72" w:themeColor="followedHyperlink"/>
      <w:u w:val="single"/>
    </w:rPr>
  </w:style>
  <w:style w:type="paragraph" w:customStyle="1" w:styleId="AmDocTypeTab">
    <w:name w:val="AmDocTypeTab"/>
    <w:basedOn w:val="Normal"/>
    <w:rsid w:val="00C91D02"/>
    <w:pPr>
      <w:tabs>
        <w:tab w:val="right" w:pos="9072"/>
      </w:tabs>
    </w:pPr>
    <w:rPr>
      <w:b/>
    </w:rPr>
  </w:style>
  <w:style w:type="paragraph" w:customStyle="1" w:styleId="NormalCenter12a">
    <w:name w:val="NormalCenter12a"/>
    <w:basedOn w:val="Normal"/>
    <w:rsid w:val="00C91D02"/>
    <w:pPr>
      <w:spacing w:after="240"/>
      <w:jc w:val="center"/>
    </w:pPr>
  </w:style>
  <w:style w:type="paragraph" w:customStyle="1" w:styleId="AmDateTab">
    <w:name w:val="AmDateTab"/>
    <w:basedOn w:val="Normal"/>
    <w:rsid w:val="00C91D02"/>
    <w:pPr>
      <w:tabs>
        <w:tab w:val="right" w:pos="9072"/>
      </w:tabs>
    </w:pPr>
  </w:style>
  <w:style w:type="paragraph" w:customStyle="1" w:styleId="AmHeadingConsam">
    <w:name w:val="AmHeadingConsam"/>
    <w:basedOn w:val="Normal"/>
    <w:next w:val="NormalCenter12a"/>
    <w:rsid w:val="00C91D02"/>
    <w:pPr>
      <w:spacing w:before="720" w:after="240"/>
      <w:jc w:val="center"/>
    </w:pPr>
  </w:style>
  <w:style w:type="numbering" w:customStyle="1" w:styleId="NoList1">
    <w:name w:val="No List1"/>
    <w:next w:val="NoList"/>
    <w:uiPriority w:val="99"/>
    <w:semiHidden/>
    <w:unhideWhenUsed/>
    <w:rsid w:val="00C91D02"/>
  </w:style>
  <w:style w:type="paragraph" w:customStyle="1" w:styleId="Title1">
    <w:name w:val="Title1"/>
    <w:basedOn w:val="Normal"/>
    <w:next w:val="Normal"/>
    <w:uiPriority w:val="10"/>
    <w:qFormat/>
    <w:rsid w:val="00C91D02"/>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C91D02"/>
    <w:rPr>
      <w:rFonts w:ascii="Cambria" w:hAnsi="Cambria"/>
      <w:spacing w:val="-10"/>
      <w:kern w:val="28"/>
      <w:sz w:val="56"/>
      <w:szCs w:val="56"/>
    </w:rPr>
  </w:style>
  <w:style w:type="paragraph" w:customStyle="1" w:styleId="Subtitle1">
    <w:name w:val="Subtitle1"/>
    <w:basedOn w:val="Normal"/>
    <w:next w:val="Normal"/>
    <w:uiPriority w:val="11"/>
    <w:qFormat/>
    <w:rsid w:val="00C91D02"/>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C91D02"/>
    <w:rPr>
      <w:color w:val="595959"/>
      <w:spacing w:val="15"/>
      <w:sz w:val="28"/>
      <w:szCs w:val="28"/>
    </w:rPr>
  </w:style>
  <w:style w:type="paragraph" w:customStyle="1" w:styleId="Quote1">
    <w:name w:val="Quote1"/>
    <w:basedOn w:val="Normal"/>
    <w:next w:val="Normal"/>
    <w:uiPriority w:val="29"/>
    <w:qFormat/>
    <w:rsid w:val="00C91D02"/>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C91D02"/>
    <w:rPr>
      <w:i/>
      <w:iCs/>
      <w:color w:val="404040"/>
      <w:sz w:val="24"/>
    </w:rPr>
  </w:style>
  <w:style w:type="paragraph" w:customStyle="1" w:styleId="Ha1">
    <w:name w:val="Ha1"/>
    <w:basedOn w:val="Normal"/>
    <w:next w:val="ListParagraph"/>
    <w:link w:val="ListParagraphChar"/>
    <w:uiPriority w:val="34"/>
    <w:qFormat/>
    <w:rsid w:val="00C91D02"/>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C91D02"/>
    <w:rPr>
      <w:i/>
      <w:iCs/>
      <w:color w:val="365F91"/>
    </w:rPr>
  </w:style>
  <w:style w:type="paragraph" w:customStyle="1" w:styleId="IntenseQuote1">
    <w:name w:val="Intense Quote1"/>
    <w:basedOn w:val="Normal"/>
    <w:next w:val="Normal"/>
    <w:uiPriority w:val="30"/>
    <w:qFormat/>
    <w:rsid w:val="00C91D02"/>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C91D02"/>
    <w:rPr>
      <w:i/>
      <w:iCs/>
      <w:color w:val="365F91"/>
      <w:sz w:val="24"/>
    </w:rPr>
  </w:style>
  <w:style w:type="character" w:customStyle="1" w:styleId="IntenseReference1">
    <w:name w:val="Intense Reference1"/>
    <w:basedOn w:val="DefaultParagraphFont"/>
    <w:uiPriority w:val="32"/>
    <w:qFormat/>
    <w:rsid w:val="00C91D02"/>
    <w:rPr>
      <w:b/>
      <w:bCs/>
      <w:smallCaps/>
      <w:color w:val="365F91"/>
      <w:spacing w:val="5"/>
    </w:rPr>
  </w:style>
  <w:style w:type="paragraph" w:customStyle="1" w:styleId="NoSpacing1">
    <w:name w:val="No Spacing1"/>
    <w:next w:val="NoSpacing"/>
    <w:uiPriority w:val="1"/>
    <w:qFormat/>
    <w:rsid w:val="00C91D02"/>
    <w:rPr>
      <w:rFonts w:eastAsia="Calibri" w:cs="Arial"/>
      <w:sz w:val="24"/>
      <w:szCs w:val="22"/>
      <w:lang w:val="fr-FR" w:eastAsia="en-US"/>
    </w:rPr>
  </w:style>
  <w:style w:type="paragraph" w:customStyle="1" w:styleId="TechnicalBlockBase">
    <w:name w:val="TechnicalBlockBase"/>
    <w:link w:val="TechnicalBlockBaseChar"/>
    <w:rsid w:val="00C91D02"/>
    <w:pPr>
      <w:widowControl w:val="0"/>
      <w:spacing w:before="140" w:after="140" w:line="185" w:lineRule="auto"/>
      <w:ind w:left="260" w:right="260"/>
    </w:pPr>
    <w:rPr>
      <w:rFonts w:ascii="Arial New Roman" w:hAnsi="Arial New Roman" w:cs="Arial"/>
      <w:b/>
      <w:i/>
      <w:dstrike/>
      <w:color w:val="606060"/>
      <w:w w:val="98"/>
      <w:sz w:val="10"/>
      <w:u w:val="words" w:color="606060"/>
      <w:lang w:val="fr-FR" w:eastAsia="fr-BE"/>
    </w:rPr>
  </w:style>
  <w:style w:type="character" w:customStyle="1" w:styleId="TechnicalBlockBaseChar">
    <w:name w:val="TechnicalBlockBase Char"/>
    <w:basedOn w:val="EntInstitChar"/>
    <w:link w:val="TechnicalBlockBase"/>
    <w:rsid w:val="00C91D02"/>
    <w:rPr>
      <w:rFonts w:ascii="Arial New Roman" w:hAnsi="Arial New Roman" w:cs="Arial"/>
      <w:b/>
      <w:i/>
      <w:dstrike/>
      <w:color w:val="606060"/>
      <w:w w:val="98"/>
      <w:sz w:val="10"/>
      <w:u w:val="words" w:color="606060"/>
      <w:lang w:val="fr-FR" w:eastAsia="fr-BE"/>
    </w:rPr>
  </w:style>
  <w:style w:type="paragraph" w:customStyle="1" w:styleId="TBEntRefer">
    <w:name w:val="TBEntRefer"/>
    <w:basedOn w:val="TechnicalBlockBase"/>
    <w:link w:val="EntReferChar"/>
    <w:rsid w:val="00C91D02"/>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91D02"/>
    <w:rPr>
      <w:rFonts w:ascii="Arial" w:hAnsi="Arial" w:cs="Arial"/>
      <w:b/>
      <w:sz w:val="23"/>
      <w:u w:color="606060"/>
      <w:lang w:val="fr-FR" w:eastAsia="fr-BE"/>
    </w:rPr>
  </w:style>
  <w:style w:type="paragraph" w:customStyle="1" w:styleId="TBDistrbMarkers">
    <w:name w:val="TBDistrbMarkers"/>
    <w:basedOn w:val="TBEntRefer"/>
    <w:qFormat/>
    <w:rsid w:val="00C91D02"/>
    <w:pPr>
      <w:tabs>
        <w:tab w:val="left" w:pos="2262"/>
      </w:tabs>
    </w:pPr>
    <w:rPr>
      <w:i/>
      <w:iCs/>
      <w:szCs w:val="23"/>
    </w:rPr>
  </w:style>
  <w:style w:type="paragraph" w:customStyle="1" w:styleId="TBEntACP">
    <w:name w:val="TBEntACP"/>
    <w:basedOn w:val="TechnicalBlockBase"/>
    <w:rsid w:val="00C91D02"/>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91D02"/>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91D02"/>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91D02"/>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91D0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91D0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91D0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91D02"/>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91D02"/>
    <w:rPr>
      <w:rFonts w:ascii="Arial" w:hAnsi="Arial" w:cs="Arial"/>
      <w:b/>
      <w:sz w:val="23"/>
      <w:u w:color="606060"/>
      <w:lang w:val="fr-FR" w:eastAsia="fr-BE"/>
    </w:rPr>
  </w:style>
  <w:style w:type="paragraph" w:customStyle="1" w:styleId="TBSubjectTable">
    <w:name w:val="TBSubjectTable"/>
    <w:basedOn w:val="TechnicalBlockBase"/>
    <w:rsid w:val="00C91D02"/>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91D02"/>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91D02"/>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91D02"/>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91D02"/>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C91D02"/>
    <w:pPr>
      <w:widowControl/>
      <w:spacing w:after="440" w:line="360" w:lineRule="auto"/>
    </w:pPr>
    <w:rPr>
      <w:rFonts w:eastAsia="Calibri"/>
      <w:sz w:val="2"/>
      <w:szCs w:val="22"/>
      <w:lang w:eastAsia="en-US"/>
    </w:rPr>
  </w:style>
  <w:style w:type="paragraph" w:customStyle="1" w:styleId="FooterText">
    <w:name w:val="Footer Text"/>
    <w:basedOn w:val="Normal"/>
    <w:unhideWhenUsed/>
    <w:rsid w:val="00C91D02"/>
    <w:pPr>
      <w:widowControl/>
    </w:pPr>
    <w:rPr>
      <w:rFonts w:eastAsia="Calibri"/>
      <w:szCs w:val="22"/>
      <w:lang w:eastAsia="en-US"/>
    </w:rPr>
  </w:style>
  <w:style w:type="paragraph" w:customStyle="1" w:styleId="NormalCentered">
    <w:name w:val="Normal Centered"/>
    <w:basedOn w:val="Normal"/>
    <w:rsid w:val="00C91D0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C91D0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C91D0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C91D0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91D0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91D02"/>
    <w:pPr>
      <w:widowControl/>
    </w:pPr>
    <w:rPr>
      <w:rFonts w:eastAsia="Calibri"/>
      <w:sz w:val="2"/>
      <w:szCs w:val="22"/>
      <w:lang w:eastAsia="en-US"/>
    </w:rPr>
  </w:style>
  <w:style w:type="paragraph" w:customStyle="1" w:styleId="FooterCouncil">
    <w:name w:val="Footer Council"/>
    <w:basedOn w:val="Normal"/>
    <w:rsid w:val="00C91D02"/>
    <w:pPr>
      <w:widowControl/>
    </w:pPr>
    <w:rPr>
      <w:rFonts w:eastAsia="Calibri"/>
      <w:sz w:val="2"/>
      <w:szCs w:val="22"/>
      <w:lang w:eastAsia="en-US"/>
    </w:rPr>
  </w:style>
  <w:style w:type="paragraph" w:customStyle="1" w:styleId="TechnicalBlock">
    <w:name w:val="Technical Block"/>
    <w:basedOn w:val="Normal"/>
    <w:next w:val="Normal"/>
    <w:rsid w:val="00C91D02"/>
    <w:pPr>
      <w:widowControl/>
      <w:spacing w:after="240"/>
      <w:jc w:val="center"/>
    </w:pPr>
    <w:rPr>
      <w:rFonts w:eastAsia="Calibri"/>
      <w:szCs w:val="22"/>
      <w:lang w:eastAsia="en-US"/>
    </w:rPr>
  </w:style>
  <w:style w:type="paragraph" w:customStyle="1" w:styleId="FinalLine">
    <w:name w:val="Final Line"/>
    <w:basedOn w:val="Normal"/>
    <w:next w:val="Normal"/>
    <w:rsid w:val="00C91D0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91D0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C91D02"/>
    <w:pPr>
      <w:widowControl/>
      <w:spacing w:before="120" w:after="120" w:line="360" w:lineRule="auto"/>
      <w:ind w:left="567"/>
    </w:pPr>
    <w:rPr>
      <w:rFonts w:eastAsia="Calibri"/>
      <w:szCs w:val="22"/>
      <w:lang w:eastAsia="en-US"/>
    </w:rPr>
  </w:style>
  <w:style w:type="paragraph" w:customStyle="1" w:styleId="Text2">
    <w:name w:val="Text 2"/>
    <w:basedOn w:val="Normal"/>
    <w:qFormat/>
    <w:rsid w:val="00C91D02"/>
    <w:pPr>
      <w:widowControl/>
      <w:spacing w:before="120" w:after="120" w:line="360" w:lineRule="auto"/>
      <w:ind w:left="1134"/>
    </w:pPr>
    <w:rPr>
      <w:rFonts w:eastAsia="Calibri"/>
      <w:szCs w:val="22"/>
      <w:lang w:eastAsia="en-US"/>
    </w:rPr>
  </w:style>
  <w:style w:type="paragraph" w:customStyle="1" w:styleId="Text3">
    <w:name w:val="Text 3"/>
    <w:basedOn w:val="Normal"/>
    <w:qFormat/>
    <w:rsid w:val="00C91D02"/>
    <w:pPr>
      <w:widowControl/>
      <w:spacing w:before="120" w:after="120" w:line="360" w:lineRule="auto"/>
      <w:ind w:left="1701"/>
    </w:pPr>
    <w:rPr>
      <w:rFonts w:eastAsia="Calibri"/>
      <w:szCs w:val="22"/>
      <w:lang w:eastAsia="en-US"/>
    </w:rPr>
  </w:style>
  <w:style w:type="paragraph" w:customStyle="1" w:styleId="Text4">
    <w:name w:val="Text 4"/>
    <w:basedOn w:val="Normal"/>
    <w:rsid w:val="00C91D02"/>
    <w:pPr>
      <w:widowControl/>
      <w:spacing w:before="120" w:after="120" w:line="360" w:lineRule="auto"/>
      <w:ind w:left="2268"/>
    </w:pPr>
    <w:rPr>
      <w:rFonts w:eastAsia="Calibri"/>
      <w:szCs w:val="22"/>
      <w:lang w:eastAsia="en-US"/>
    </w:rPr>
  </w:style>
  <w:style w:type="paragraph" w:customStyle="1" w:styleId="Text5">
    <w:name w:val="Text 5"/>
    <w:basedOn w:val="Normal"/>
    <w:rsid w:val="00C91D02"/>
    <w:pPr>
      <w:widowControl/>
      <w:spacing w:before="120" w:after="120" w:line="360" w:lineRule="auto"/>
      <w:ind w:left="2835"/>
    </w:pPr>
    <w:rPr>
      <w:rFonts w:eastAsia="Calibri"/>
      <w:szCs w:val="22"/>
      <w:lang w:eastAsia="en-US"/>
    </w:rPr>
  </w:style>
  <w:style w:type="paragraph" w:customStyle="1" w:styleId="Text6">
    <w:name w:val="Text 6"/>
    <w:basedOn w:val="Normal"/>
    <w:rsid w:val="00C91D0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C91D0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91D0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91D0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91D0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91D0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91D0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91D0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91D0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91D0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91D0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91D02"/>
    <w:pPr>
      <w:widowControl/>
      <w:numPr>
        <w:ilvl w:val="1"/>
        <w:numId w:val="46"/>
      </w:numPr>
      <w:tabs>
        <w:tab w:val="num" w:pos="360"/>
        <w:tab w:val="clear" w:pos="567"/>
      </w:tabs>
      <w:spacing w:before="120" w:after="120" w:line="360" w:lineRule="auto"/>
      <w:ind w:left="360" w:hanging="360"/>
    </w:pPr>
    <w:rPr>
      <w:rFonts w:eastAsia="Calibri"/>
      <w:szCs w:val="22"/>
      <w:lang w:eastAsia="en-US"/>
    </w:rPr>
  </w:style>
  <w:style w:type="paragraph" w:customStyle="1" w:styleId="Pointabc1">
    <w:name w:val="Point abc (1)"/>
    <w:basedOn w:val="Normal"/>
    <w:rsid w:val="00C91D02"/>
    <w:pPr>
      <w:widowControl/>
      <w:numPr>
        <w:ilvl w:val="3"/>
        <w:numId w:val="46"/>
      </w:numPr>
      <w:tabs>
        <w:tab w:val="num" w:pos="360"/>
        <w:tab w:val="clear" w:pos="1134"/>
      </w:tabs>
      <w:spacing w:before="120" w:after="120" w:line="360" w:lineRule="auto"/>
      <w:ind w:left="360" w:hanging="360"/>
    </w:pPr>
    <w:rPr>
      <w:rFonts w:eastAsia="Calibri"/>
      <w:szCs w:val="22"/>
      <w:lang w:eastAsia="en-US"/>
    </w:rPr>
  </w:style>
  <w:style w:type="paragraph" w:customStyle="1" w:styleId="Pointabc2">
    <w:name w:val="Point abc (2)"/>
    <w:basedOn w:val="Normal"/>
    <w:rsid w:val="00C91D02"/>
    <w:pPr>
      <w:widowControl/>
      <w:numPr>
        <w:ilvl w:val="5"/>
        <w:numId w:val="46"/>
      </w:numPr>
      <w:tabs>
        <w:tab w:val="num" w:pos="360"/>
        <w:tab w:val="clear" w:pos="1701"/>
      </w:tabs>
      <w:spacing w:before="120" w:after="120" w:line="360" w:lineRule="auto"/>
      <w:ind w:left="360" w:hanging="360"/>
    </w:pPr>
    <w:rPr>
      <w:rFonts w:eastAsia="Calibri"/>
      <w:szCs w:val="22"/>
      <w:lang w:eastAsia="en-US"/>
    </w:rPr>
  </w:style>
  <w:style w:type="paragraph" w:customStyle="1" w:styleId="Pointabc3">
    <w:name w:val="Point abc (3)"/>
    <w:basedOn w:val="Normal"/>
    <w:rsid w:val="00C91D02"/>
    <w:pPr>
      <w:widowControl/>
      <w:numPr>
        <w:ilvl w:val="7"/>
        <w:numId w:val="46"/>
      </w:numPr>
      <w:tabs>
        <w:tab w:val="num" w:pos="360"/>
        <w:tab w:val="clear" w:pos="2268"/>
      </w:tabs>
      <w:spacing w:before="120" w:after="120" w:line="360" w:lineRule="auto"/>
      <w:ind w:left="360" w:hanging="360"/>
    </w:pPr>
    <w:rPr>
      <w:rFonts w:eastAsia="Calibri"/>
      <w:szCs w:val="22"/>
      <w:lang w:eastAsia="en-US"/>
    </w:rPr>
  </w:style>
  <w:style w:type="paragraph" w:customStyle="1" w:styleId="Pointabc4">
    <w:name w:val="Point abc (4)"/>
    <w:basedOn w:val="Normal"/>
    <w:rsid w:val="00C91D02"/>
    <w:pPr>
      <w:widowControl/>
      <w:numPr>
        <w:ilvl w:val="8"/>
        <w:numId w:val="46"/>
      </w:numPr>
      <w:tabs>
        <w:tab w:val="num" w:pos="360"/>
        <w:tab w:val="clear" w:pos="2835"/>
      </w:tabs>
      <w:spacing w:before="120" w:after="120" w:line="360" w:lineRule="auto"/>
      <w:ind w:left="360" w:hanging="360"/>
    </w:pPr>
    <w:rPr>
      <w:rFonts w:eastAsia="Calibri"/>
      <w:szCs w:val="22"/>
      <w:lang w:eastAsia="en-US"/>
    </w:rPr>
  </w:style>
  <w:style w:type="paragraph" w:customStyle="1" w:styleId="Point123">
    <w:name w:val="Point 123"/>
    <w:basedOn w:val="Normal"/>
    <w:rsid w:val="00C91D02"/>
    <w:pPr>
      <w:widowControl/>
      <w:numPr>
        <w:numId w:val="46"/>
      </w:numPr>
      <w:tabs>
        <w:tab w:val="num" w:pos="360"/>
        <w:tab w:val="clear" w:pos="567"/>
      </w:tabs>
      <w:spacing w:before="120" w:after="120" w:line="360" w:lineRule="auto"/>
      <w:ind w:left="360" w:hanging="360"/>
    </w:pPr>
    <w:rPr>
      <w:rFonts w:eastAsia="Calibri"/>
      <w:szCs w:val="22"/>
      <w:lang w:eastAsia="en-US"/>
    </w:rPr>
  </w:style>
  <w:style w:type="paragraph" w:customStyle="1" w:styleId="Point1231">
    <w:name w:val="Point 123 (1)"/>
    <w:basedOn w:val="Normal"/>
    <w:rsid w:val="00C91D02"/>
    <w:pPr>
      <w:widowControl/>
      <w:numPr>
        <w:ilvl w:val="2"/>
        <w:numId w:val="46"/>
      </w:numPr>
      <w:tabs>
        <w:tab w:val="num" w:pos="360"/>
        <w:tab w:val="clear" w:pos="1134"/>
      </w:tabs>
      <w:spacing w:before="120" w:after="120" w:line="360" w:lineRule="auto"/>
      <w:ind w:left="360" w:hanging="360"/>
    </w:pPr>
    <w:rPr>
      <w:rFonts w:eastAsia="Calibri"/>
      <w:szCs w:val="22"/>
      <w:lang w:eastAsia="en-US"/>
    </w:rPr>
  </w:style>
  <w:style w:type="paragraph" w:customStyle="1" w:styleId="Point1232">
    <w:name w:val="Point 123 (2)"/>
    <w:basedOn w:val="Normal"/>
    <w:rsid w:val="00C91D02"/>
    <w:pPr>
      <w:widowControl/>
      <w:numPr>
        <w:ilvl w:val="4"/>
        <w:numId w:val="46"/>
      </w:numPr>
      <w:tabs>
        <w:tab w:val="num" w:pos="360"/>
        <w:tab w:val="clear" w:pos="1701"/>
      </w:tabs>
      <w:spacing w:before="120" w:after="120" w:line="360" w:lineRule="auto"/>
      <w:ind w:left="360" w:hanging="360"/>
    </w:pPr>
    <w:rPr>
      <w:rFonts w:eastAsia="Calibri"/>
      <w:szCs w:val="22"/>
      <w:lang w:eastAsia="en-US"/>
    </w:rPr>
  </w:style>
  <w:style w:type="paragraph" w:customStyle="1" w:styleId="Point1233">
    <w:name w:val="Point 123 (3)"/>
    <w:basedOn w:val="Normal"/>
    <w:rsid w:val="00C91D02"/>
    <w:pPr>
      <w:widowControl/>
      <w:numPr>
        <w:ilvl w:val="6"/>
        <w:numId w:val="46"/>
      </w:numPr>
      <w:tabs>
        <w:tab w:val="num" w:pos="360"/>
        <w:tab w:val="clear" w:pos="2268"/>
      </w:tabs>
      <w:spacing w:before="120" w:after="120" w:line="360" w:lineRule="auto"/>
      <w:ind w:left="360" w:hanging="360"/>
    </w:pPr>
    <w:rPr>
      <w:rFonts w:eastAsia="Calibri"/>
      <w:szCs w:val="22"/>
      <w:lang w:eastAsia="en-US"/>
    </w:rPr>
  </w:style>
  <w:style w:type="paragraph" w:customStyle="1" w:styleId="Pointivx">
    <w:name w:val="Point ivx"/>
    <w:basedOn w:val="Normal"/>
    <w:rsid w:val="00C91D02"/>
    <w:pPr>
      <w:widowControl/>
      <w:numPr>
        <w:numId w:val="47"/>
      </w:numPr>
      <w:tabs>
        <w:tab w:val="num" w:pos="360"/>
        <w:tab w:val="clear" w:pos="567"/>
      </w:tabs>
      <w:spacing w:before="120" w:after="120" w:line="360" w:lineRule="auto"/>
      <w:ind w:left="360" w:hanging="360"/>
    </w:pPr>
    <w:rPr>
      <w:rFonts w:eastAsia="Calibri"/>
      <w:szCs w:val="22"/>
      <w:lang w:eastAsia="en-US"/>
    </w:rPr>
  </w:style>
  <w:style w:type="paragraph" w:customStyle="1" w:styleId="Pointivx1">
    <w:name w:val="Point ivx (1)"/>
    <w:basedOn w:val="Normal"/>
    <w:rsid w:val="00C91D02"/>
    <w:pPr>
      <w:widowControl/>
      <w:numPr>
        <w:ilvl w:val="1"/>
        <w:numId w:val="47"/>
      </w:numPr>
      <w:tabs>
        <w:tab w:val="num" w:pos="360"/>
        <w:tab w:val="clear" w:pos="1134"/>
      </w:tabs>
      <w:spacing w:before="120" w:after="120" w:line="360" w:lineRule="auto"/>
      <w:ind w:left="360" w:hanging="360"/>
    </w:pPr>
    <w:rPr>
      <w:rFonts w:eastAsia="Calibri"/>
      <w:szCs w:val="22"/>
      <w:lang w:eastAsia="en-US"/>
    </w:rPr>
  </w:style>
  <w:style w:type="paragraph" w:customStyle="1" w:styleId="Pointivx2">
    <w:name w:val="Point ivx (2)"/>
    <w:basedOn w:val="Normal"/>
    <w:rsid w:val="00C91D02"/>
    <w:pPr>
      <w:widowControl/>
      <w:numPr>
        <w:ilvl w:val="2"/>
        <w:numId w:val="47"/>
      </w:numPr>
      <w:tabs>
        <w:tab w:val="num" w:pos="360"/>
        <w:tab w:val="clear" w:pos="1701"/>
      </w:tabs>
      <w:spacing w:before="120" w:after="120" w:line="360" w:lineRule="auto"/>
      <w:ind w:left="360" w:hanging="360"/>
    </w:pPr>
    <w:rPr>
      <w:rFonts w:eastAsia="Calibri"/>
      <w:szCs w:val="22"/>
      <w:lang w:eastAsia="en-US"/>
    </w:rPr>
  </w:style>
  <w:style w:type="paragraph" w:customStyle="1" w:styleId="Pointivx3">
    <w:name w:val="Point ivx (3)"/>
    <w:basedOn w:val="Normal"/>
    <w:rsid w:val="00C91D02"/>
    <w:pPr>
      <w:widowControl/>
      <w:numPr>
        <w:ilvl w:val="3"/>
        <w:numId w:val="47"/>
      </w:numPr>
      <w:tabs>
        <w:tab w:val="num" w:pos="360"/>
        <w:tab w:val="clear" w:pos="2268"/>
      </w:tabs>
      <w:spacing w:before="120" w:after="120" w:line="360" w:lineRule="auto"/>
      <w:ind w:left="360" w:hanging="360"/>
    </w:pPr>
    <w:rPr>
      <w:rFonts w:eastAsia="Calibri"/>
      <w:szCs w:val="22"/>
      <w:lang w:eastAsia="en-US"/>
    </w:rPr>
  </w:style>
  <w:style w:type="paragraph" w:customStyle="1" w:styleId="Pointivx4">
    <w:name w:val="Point ivx (4)"/>
    <w:basedOn w:val="Normal"/>
    <w:rsid w:val="00C91D02"/>
    <w:pPr>
      <w:widowControl/>
      <w:numPr>
        <w:ilvl w:val="4"/>
        <w:numId w:val="47"/>
      </w:numPr>
      <w:tabs>
        <w:tab w:val="num" w:pos="360"/>
        <w:tab w:val="clear" w:pos="2835"/>
      </w:tabs>
      <w:spacing w:before="120" w:after="120" w:line="360" w:lineRule="auto"/>
      <w:ind w:left="360" w:hanging="360"/>
    </w:pPr>
    <w:rPr>
      <w:rFonts w:eastAsia="Calibri"/>
      <w:szCs w:val="22"/>
      <w:lang w:eastAsia="en-US"/>
    </w:rPr>
  </w:style>
  <w:style w:type="paragraph" w:customStyle="1" w:styleId="Bullet">
    <w:name w:val="Bullet"/>
    <w:basedOn w:val="Normal"/>
    <w:rsid w:val="00C91D02"/>
    <w:pPr>
      <w:widowControl/>
      <w:numPr>
        <w:numId w:val="48"/>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C91D02"/>
    <w:pPr>
      <w:widowControl/>
      <w:numPr>
        <w:numId w:val="49"/>
      </w:numPr>
      <w:tabs>
        <w:tab w:val="num" w:pos="720"/>
        <w:tab w:val="clear" w:pos="1134"/>
      </w:tabs>
      <w:spacing w:before="120" w:after="120" w:line="360" w:lineRule="auto"/>
      <w:ind w:left="720" w:hanging="360"/>
    </w:pPr>
    <w:rPr>
      <w:rFonts w:eastAsia="Calibri"/>
      <w:szCs w:val="22"/>
      <w:lang w:eastAsia="en-US"/>
    </w:rPr>
  </w:style>
  <w:style w:type="paragraph" w:customStyle="1" w:styleId="Bullet2">
    <w:name w:val="Bullet 2"/>
    <w:basedOn w:val="Normal"/>
    <w:rsid w:val="00C91D02"/>
    <w:pPr>
      <w:widowControl/>
      <w:numPr>
        <w:numId w:val="50"/>
      </w:numPr>
      <w:tabs>
        <w:tab w:val="num" w:pos="1080"/>
        <w:tab w:val="clear" w:pos="1701"/>
      </w:tabs>
      <w:spacing w:before="120" w:after="120" w:line="360" w:lineRule="auto"/>
      <w:ind w:left="1080" w:hanging="360"/>
    </w:pPr>
    <w:rPr>
      <w:rFonts w:eastAsia="Calibri"/>
      <w:szCs w:val="22"/>
      <w:lang w:eastAsia="en-US"/>
    </w:rPr>
  </w:style>
  <w:style w:type="paragraph" w:customStyle="1" w:styleId="Bullet3">
    <w:name w:val="Bullet 3"/>
    <w:basedOn w:val="Normal"/>
    <w:rsid w:val="00C91D02"/>
    <w:pPr>
      <w:widowControl/>
      <w:numPr>
        <w:numId w:val="51"/>
      </w:numPr>
      <w:tabs>
        <w:tab w:val="num" w:pos="1080"/>
        <w:tab w:val="clear" w:pos="2268"/>
      </w:tabs>
      <w:spacing w:before="120" w:after="120" w:line="360" w:lineRule="auto"/>
      <w:ind w:left="1080" w:hanging="360"/>
    </w:pPr>
    <w:rPr>
      <w:rFonts w:eastAsia="Calibri"/>
      <w:szCs w:val="22"/>
      <w:lang w:eastAsia="en-US"/>
    </w:rPr>
  </w:style>
  <w:style w:type="paragraph" w:customStyle="1" w:styleId="Bullet4">
    <w:name w:val="Bullet 4"/>
    <w:basedOn w:val="Normal"/>
    <w:rsid w:val="00C91D02"/>
    <w:pPr>
      <w:widowControl/>
      <w:numPr>
        <w:numId w:val="52"/>
      </w:numPr>
      <w:tabs>
        <w:tab w:val="num" w:pos="1440"/>
        <w:tab w:val="clear" w:pos="2835"/>
      </w:tabs>
      <w:spacing w:before="120" w:after="120" w:line="360" w:lineRule="auto"/>
      <w:ind w:left="1440" w:hanging="360"/>
    </w:pPr>
    <w:rPr>
      <w:rFonts w:eastAsia="Calibri"/>
      <w:szCs w:val="22"/>
      <w:lang w:eastAsia="en-US"/>
    </w:rPr>
  </w:style>
  <w:style w:type="paragraph" w:customStyle="1" w:styleId="Dash">
    <w:name w:val="Dash"/>
    <w:basedOn w:val="Normal"/>
    <w:rsid w:val="00C91D02"/>
    <w:pPr>
      <w:widowControl/>
      <w:numPr>
        <w:numId w:val="53"/>
      </w:numPr>
      <w:spacing w:before="120" w:after="120" w:line="360" w:lineRule="auto"/>
    </w:pPr>
    <w:rPr>
      <w:rFonts w:eastAsia="Calibri"/>
      <w:szCs w:val="22"/>
      <w:lang w:eastAsia="en-US"/>
    </w:rPr>
  </w:style>
  <w:style w:type="paragraph" w:customStyle="1" w:styleId="Dash1">
    <w:name w:val="Dash 1"/>
    <w:basedOn w:val="Normal"/>
    <w:rsid w:val="00C91D02"/>
    <w:pPr>
      <w:widowControl/>
      <w:numPr>
        <w:numId w:val="54"/>
      </w:numPr>
      <w:spacing w:before="120" w:after="120" w:line="360" w:lineRule="auto"/>
    </w:pPr>
    <w:rPr>
      <w:rFonts w:eastAsia="Calibri"/>
      <w:szCs w:val="22"/>
      <w:lang w:eastAsia="en-US"/>
    </w:rPr>
  </w:style>
  <w:style w:type="paragraph" w:customStyle="1" w:styleId="Dash2">
    <w:name w:val="Dash 2"/>
    <w:basedOn w:val="Normal"/>
    <w:rsid w:val="00C91D02"/>
    <w:pPr>
      <w:widowControl/>
      <w:numPr>
        <w:numId w:val="55"/>
      </w:numPr>
      <w:spacing w:before="120" w:after="120" w:line="360" w:lineRule="auto"/>
    </w:pPr>
    <w:rPr>
      <w:rFonts w:eastAsia="Calibri"/>
      <w:szCs w:val="22"/>
      <w:lang w:eastAsia="en-US"/>
    </w:rPr>
  </w:style>
  <w:style w:type="paragraph" w:customStyle="1" w:styleId="Dash3">
    <w:name w:val="Dash 3"/>
    <w:basedOn w:val="Normal"/>
    <w:rsid w:val="00C91D02"/>
    <w:pPr>
      <w:widowControl/>
      <w:numPr>
        <w:numId w:val="56"/>
      </w:numPr>
      <w:spacing w:before="120" w:after="120" w:line="360" w:lineRule="auto"/>
    </w:pPr>
    <w:rPr>
      <w:rFonts w:eastAsia="Calibri"/>
      <w:szCs w:val="22"/>
      <w:lang w:eastAsia="en-US"/>
    </w:rPr>
  </w:style>
  <w:style w:type="paragraph" w:customStyle="1" w:styleId="Dash4">
    <w:name w:val="Dash 4"/>
    <w:basedOn w:val="Normal"/>
    <w:rsid w:val="00C91D02"/>
    <w:pPr>
      <w:widowControl/>
      <w:numPr>
        <w:numId w:val="57"/>
      </w:numPr>
      <w:spacing w:before="120" w:after="120" w:line="360" w:lineRule="auto"/>
    </w:pPr>
    <w:rPr>
      <w:rFonts w:eastAsia="Calibri"/>
      <w:szCs w:val="22"/>
      <w:lang w:eastAsia="en-US"/>
    </w:rPr>
  </w:style>
  <w:style w:type="paragraph" w:customStyle="1" w:styleId="DashEqual">
    <w:name w:val="Dash Equal"/>
    <w:basedOn w:val="Dash"/>
    <w:rsid w:val="00C91D02"/>
    <w:pPr>
      <w:numPr>
        <w:numId w:val="58"/>
      </w:numPr>
      <w:tabs>
        <w:tab w:val="clear" w:pos="567"/>
        <w:tab w:val="num" w:pos="720"/>
      </w:tabs>
      <w:ind w:left="720" w:hanging="360"/>
    </w:pPr>
  </w:style>
  <w:style w:type="paragraph" w:customStyle="1" w:styleId="DashEqual1">
    <w:name w:val="Dash Equal 1"/>
    <w:basedOn w:val="Dash1"/>
    <w:rsid w:val="00C91D02"/>
    <w:pPr>
      <w:numPr>
        <w:numId w:val="59"/>
      </w:numPr>
      <w:tabs>
        <w:tab w:val="num" w:pos="720"/>
        <w:tab w:val="clear" w:pos="1134"/>
      </w:tabs>
      <w:ind w:left="720" w:hanging="360"/>
    </w:pPr>
  </w:style>
  <w:style w:type="paragraph" w:customStyle="1" w:styleId="DashEqual2">
    <w:name w:val="Dash Equal 2"/>
    <w:basedOn w:val="Dash2"/>
    <w:rsid w:val="00C91D02"/>
    <w:pPr>
      <w:numPr>
        <w:numId w:val="60"/>
      </w:numPr>
      <w:tabs>
        <w:tab w:val="num" w:pos="1080"/>
        <w:tab w:val="clear" w:pos="1701"/>
      </w:tabs>
      <w:ind w:left="1080" w:hanging="360"/>
    </w:pPr>
  </w:style>
  <w:style w:type="paragraph" w:customStyle="1" w:styleId="DashEqual3">
    <w:name w:val="Dash Equal 3"/>
    <w:basedOn w:val="Dash3"/>
    <w:rsid w:val="00C91D02"/>
    <w:pPr>
      <w:numPr>
        <w:numId w:val="61"/>
      </w:numPr>
      <w:tabs>
        <w:tab w:val="num" w:pos="1080"/>
        <w:tab w:val="clear" w:pos="2268"/>
      </w:tabs>
      <w:ind w:left="1080" w:hanging="360"/>
    </w:pPr>
  </w:style>
  <w:style w:type="paragraph" w:customStyle="1" w:styleId="DashEqual4">
    <w:name w:val="Dash Equal 4"/>
    <w:basedOn w:val="Dash4"/>
    <w:rsid w:val="00C91D02"/>
    <w:pPr>
      <w:numPr>
        <w:numId w:val="62"/>
      </w:numPr>
      <w:tabs>
        <w:tab w:val="num" w:pos="1440"/>
        <w:tab w:val="clear" w:pos="2835"/>
      </w:tabs>
      <w:ind w:left="1440" w:hanging="360"/>
    </w:pPr>
  </w:style>
  <w:style w:type="character" w:customStyle="1" w:styleId="Marker">
    <w:name w:val="Marker"/>
    <w:basedOn w:val="DefaultParagraphFont"/>
    <w:rsid w:val="00C91D02"/>
    <w:rPr>
      <w:color w:val="0000FF"/>
      <w:shd w:val="clear" w:color="auto" w:fill="auto"/>
    </w:rPr>
  </w:style>
  <w:style w:type="character" w:customStyle="1" w:styleId="Marker1">
    <w:name w:val="Marker1"/>
    <w:basedOn w:val="DefaultParagraphFont"/>
    <w:rsid w:val="00C91D02"/>
    <w:rPr>
      <w:color w:val="008000"/>
      <w:shd w:val="clear" w:color="auto" w:fill="auto"/>
    </w:rPr>
  </w:style>
  <w:style w:type="paragraph" w:customStyle="1" w:styleId="HeadingLeft">
    <w:name w:val="Heading Left"/>
    <w:basedOn w:val="Normal"/>
    <w:next w:val="Normal"/>
    <w:rsid w:val="00C91D0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91D02"/>
    <w:pPr>
      <w:numPr>
        <w:numId w:val="63"/>
      </w:numPr>
      <w:tabs>
        <w:tab w:val="clear" w:pos="567"/>
        <w:tab w:val="num" w:pos="1440"/>
      </w:tabs>
      <w:ind w:left="1440" w:hanging="360"/>
    </w:pPr>
  </w:style>
  <w:style w:type="paragraph" w:customStyle="1" w:styleId="Heading123">
    <w:name w:val="Heading 123"/>
    <w:basedOn w:val="HeadingLeft"/>
    <w:next w:val="Normal"/>
    <w:rsid w:val="00C91D02"/>
    <w:pPr>
      <w:numPr>
        <w:numId w:val="64"/>
      </w:numPr>
      <w:tabs>
        <w:tab w:val="clear" w:pos="567"/>
        <w:tab w:val="num" w:pos="1800"/>
      </w:tabs>
      <w:ind w:left="1800" w:hanging="360"/>
    </w:pPr>
  </w:style>
  <w:style w:type="paragraph" w:customStyle="1" w:styleId="HeadingABC">
    <w:name w:val="Heading ABC"/>
    <w:basedOn w:val="HeadingLeft"/>
    <w:next w:val="Normal"/>
    <w:rsid w:val="00C91D02"/>
    <w:pPr>
      <w:numPr>
        <w:numId w:val="65"/>
      </w:numPr>
      <w:tabs>
        <w:tab w:val="clear" w:pos="567"/>
        <w:tab w:val="num" w:pos="1800"/>
      </w:tabs>
      <w:ind w:left="1800" w:hanging="360"/>
    </w:pPr>
  </w:style>
  <w:style w:type="paragraph" w:customStyle="1" w:styleId="HeadingCentered">
    <w:name w:val="Heading Centered"/>
    <w:basedOn w:val="HeadingLeft"/>
    <w:next w:val="Normal"/>
    <w:rsid w:val="00C91D02"/>
    <w:pPr>
      <w:jc w:val="center"/>
    </w:pPr>
  </w:style>
  <w:style w:type="paragraph" w:customStyle="1" w:styleId="Jardin">
    <w:name w:val="Jardin"/>
    <w:basedOn w:val="Normal"/>
    <w:rsid w:val="00C91D02"/>
    <w:pPr>
      <w:widowControl/>
      <w:spacing w:before="200"/>
      <w:jc w:val="center"/>
    </w:pPr>
    <w:rPr>
      <w:rFonts w:eastAsia="Calibri"/>
      <w:szCs w:val="22"/>
      <w:lang w:eastAsia="en-US"/>
    </w:rPr>
  </w:style>
  <w:style w:type="paragraph" w:customStyle="1" w:styleId="Amendment">
    <w:name w:val="Amendment"/>
    <w:basedOn w:val="Normal"/>
    <w:next w:val="Normal"/>
    <w:rsid w:val="00C91D0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91D0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91D02"/>
    <w:pPr>
      <w:widowControl/>
      <w:spacing w:before="120" w:after="480"/>
      <w:contextualSpacing/>
    </w:pPr>
    <w:rPr>
      <w:rFonts w:eastAsia="Calibri"/>
      <w:szCs w:val="22"/>
      <w:lang w:eastAsia="en-US"/>
    </w:rPr>
  </w:style>
  <w:style w:type="paragraph" w:customStyle="1" w:styleId="ReplyBold">
    <w:name w:val="Reply Bold"/>
    <w:basedOn w:val="ReplyRE"/>
    <w:next w:val="Normal"/>
    <w:rsid w:val="00C91D02"/>
    <w:rPr>
      <w:b/>
    </w:rPr>
  </w:style>
  <w:style w:type="paragraph" w:customStyle="1" w:styleId="Annex">
    <w:name w:val="Annex"/>
    <w:basedOn w:val="Normal"/>
    <w:next w:val="Normal"/>
    <w:rsid w:val="00C91D0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91D0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91D0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91D02"/>
    <w:rPr>
      <w:rFonts w:ascii="Times New Roman" w:hAnsi="Times New Roman" w:cs="Times New Roman"/>
      <w:b/>
      <w:sz w:val="24"/>
      <w:shd w:val="clear" w:color="auto" w:fill="CCCCCC"/>
    </w:rPr>
  </w:style>
  <w:style w:type="paragraph" w:customStyle="1" w:styleId="NormalCompact">
    <w:name w:val="Normal Compact"/>
    <w:basedOn w:val="Normal"/>
    <w:next w:val="Normal"/>
    <w:rsid w:val="00C91D02"/>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C91D02"/>
    <w:pPr>
      <w:widowControl/>
    </w:pPr>
    <w:rPr>
      <w:sz w:val="20"/>
      <w:lang w:val="en-GB"/>
    </w:rPr>
  </w:style>
  <w:style w:type="character" w:customStyle="1" w:styleId="EndnoteTextChar">
    <w:name w:val="Endnote Text Char"/>
    <w:basedOn w:val="DefaultParagraphFont"/>
    <w:link w:val="EndnoteText1"/>
    <w:uiPriority w:val="99"/>
    <w:semiHidden/>
    <w:rsid w:val="00C91D02"/>
  </w:style>
  <w:style w:type="character" w:styleId="EndnoteReference">
    <w:name w:val="endnote reference"/>
    <w:basedOn w:val="DefaultParagraphFont"/>
    <w:uiPriority w:val="99"/>
    <w:unhideWhenUsed/>
    <w:rsid w:val="00C91D02"/>
    <w:rPr>
      <w:vertAlign w:val="superscript"/>
    </w:rPr>
  </w:style>
  <w:style w:type="character" w:styleId="PlaceholderText">
    <w:name w:val="Placeholder Text"/>
    <w:basedOn w:val="DefaultParagraphFont"/>
    <w:uiPriority w:val="99"/>
    <w:semiHidden/>
    <w:rsid w:val="00C91D02"/>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Ha1"/>
    <w:uiPriority w:val="34"/>
    <w:qFormat/>
    <w:rsid w:val="00C91D02"/>
    <w:rPr>
      <w:rFonts w:eastAsia="Calibri"/>
      <w:sz w:val="24"/>
      <w:szCs w:val="22"/>
      <w:lang w:val="fr-FR" w:eastAsia="en-US"/>
    </w:rPr>
  </w:style>
  <w:style w:type="paragraph" w:customStyle="1" w:styleId="TOC11">
    <w:name w:val="TOC 11"/>
    <w:basedOn w:val="Normal"/>
    <w:next w:val="Normal"/>
    <w:uiPriority w:val="39"/>
    <w:semiHidden/>
    <w:unhideWhenUsed/>
    <w:rsid w:val="00C91D0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C91D0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C91D0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C91D0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C91D0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C91D0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C91D0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C91D0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C91D0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C91D02"/>
    <w:pPr>
      <w:widowControl/>
      <w:spacing w:before="120" w:after="120" w:line="360" w:lineRule="auto"/>
      <w:ind w:left="4252"/>
    </w:pPr>
    <w:rPr>
      <w:rFonts w:eastAsia="Calibri"/>
      <w:szCs w:val="22"/>
      <w:lang w:eastAsia="en-US"/>
    </w:rPr>
  </w:style>
  <w:style w:type="paragraph" w:customStyle="1" w:styleId="Text8">
    <w:name w:val="Text 8"/>
    <w:basedOn w:val="Normal"/>
    <w:rsid w:val="00C91D02"/>
    <w:pPr>
      <w:widowControl/>
      <w:spacing w:before="120" w:after="120" w:line="360" w:lineRule="auto"/>
      <w:ind w:left="4819"/>
    </w:pPr>
    <w:rPr>
      <w:rFonts w:eastAsia="Calibri"/>
      <w:szCs w:val="22"/>
      <w:lang w:eastAsia="en-US"/>
    </w:rPr>
  </w:style>
  <w:style w:type="paragraph" w:customStyle="1" w:styleId="Text9">
    <w:name w:val="Text 9"/>
    <w:basedOn w:val="Normal"/>
    <w:rsid w:val="00C91D02"/>
    <w:pPr>
      <w:widowControl/>
      <w:spacing w:before="120" w:after="120" w:line="360" w:lineRule="auto"/>
      <w:ind w:left="5386"/>
    </w:pPr>
    <w:rPr>
      <w:rFonts w:eastAsia="Calibri"/>
      <w:szCs w:val="22"/>
      <w:lang w:eastAsia="en-US"/>
    </w:rPr>
  </w:style>
  <w:style w:type="paragraph" w:customStyle="1" w:styleId="Text10">
    <w:name w:val="Text 10"/>
    <w:basedOn w:val="Normal"/>
    <w:rsid w:val="00C91D02"/>
    <w:pPr>
      <w:widowControl/>
      <w:spacing w:before="120" w:after="120" w:line="360" w:lineRule="auto"/>
      <w:ind w:left="5953"/>
    </w:pPr>
    <w:rPr>
      <w:rFonts w:eastAsia="Calibri"/>
      <w:szCs w:val="22"/>
      <w:lang w:eastAsia="en-US"/>
    </w:rPr>
  </w:style>
  <w:style w:type="paragraph" w:customStyle="1" w:styleId="NormalLeft">
    <w:name w:val="Normal Left"/>
    <w:basedOn w:val="Normal"/>
    <w:rsid w:val="00C91D02"/>
    <w:pPr>
      <w:widowControl/>
      <w:spacing w:before="120" w:after="120" w:line="360" w:lineRule="auto"/>
    </w:pPr>
    <w:rPr>
      <w:rFonts w:eastAsia="Calibri"/>
      <w:szCs w:val="22"/>
      <w:lang w:eastAsia="en-US"/>
    </w:rPr>
  </w:style>
  <w:style w:type="paragraph" w:customStyle="1" w:styleId="QuotedText">
    <w:name w:val="Quoted Text"/>
    <w:basedOn w:val="Normal"/>
    <w:rsid w:val="00C91D02"/>
    <w:pPr>
      <w:widowControl/>
      <w:spacing w:before="120" w:after="120" w:line="360" w:lineRule="auto"/>
      <w:ind w:left="1417"/>
    </w:pPr>
    <w:rPr>
      <w:rFonts w:eastAsia="Calibri"/>
      <w:szCs w:val="22"/>
      <w:lang w:eastAsia="en-US"/>
    </w:rPr>
  </w:style>
  <w:style w:type="paragraph" w:customStyle="1" w:styleId="Point0">
    <w:name w:val="Point 0"/>
    <w:basedOn w:val="Normal"/>
    <w:rsid w:val="00C91D0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91D0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91D0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91D0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91D0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91D0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91D0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91D0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91D0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91D0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91D0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91D0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91D0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91D0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91D0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91D0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91D0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91D0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91D0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91D0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91D0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91D0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91D02"/>
    <w:pPr>
      <w:widowControl/>
      <w:numPr>
        <w:numId w:val="66"/>
      </w:numPr>
      <w:tabs>
        <w:tab w:val="num" w:pos="567"/>
        <w:tab w:val="clear" w:pos="850"/>
      </w:tabs>
      <w:spacing w:before="120" w:after="120" w:line="360" w:lineRule="auto"/>
      <w:ind w:left="567" w:hanging="567"/>
    </w:pPr>
    <w:rPr>
      <w:rFonts w:eastAsia="Calibri"/>
      <w:szCs w:val="22"/>
      <w:lang w:eastAsia="en-US"/>
    </w:rPr>
  </w:style>
  <w:style w:type="paragraph" w:customStyle="1" w:styleId="Tiret1">
    <w:name w:val="Tiret 1"/>
    <w:basedOn w:val="Normal"/>
    <w:rsid w:val="00C91D02"/>
    <w:pPr>
      <w:widowControl/>
      <w:numPr>
        <w:numId w:val="67"/>
      </w:numPr>
      <w:tabs>
        <w:tab w:val="num" w:pos="567"/>
        <w:tab w:val="clear" w:pos="1417"/>
      </w:tabs>
      <w:spacing w:before="120" w:after="120" w:line="360" w:lineRule="auto"/>
      <w:ind w:left="567"/>
    </w:pPr>
    <w:rPr>
      <w:rFonts w:eastAsia="Calibri"/>
      <w:szCs w:val="22"/>
      <w:lang w:eastAsia="en-US"/>
    </w:rPr>
  </w:style>
  <w:style w:type="paragraph" w:customStyle="1" w:styleId="Tiret2">
    <w:name w:val="Tiret 2"/>
    <w:basedOn w:val="Normal"/>
    <w:rsid w:val="00C91D02"/>
    <w:pPr>
      <w:widowControl/>
      <w:numPr>
        <w:numId w:val="68"/>
      </w:numPr>
      <w:tabs>
        <w:tab w:val="num" w:pos="567"/>
        <w:tab w:val="clear" w:pos="1984"/>
      </w:tabs>
      <w:spacing w:before="120" w:after="120" w:line="360" w:lineRule="auto"/>
      <w:ind w:left="567"/>
    </w:pPr>
    <w:rPr>
      <w:rFonts w:eastAsia="Calibri"/>
      <w:szCs w:val="22"/>
      <w:lang w:eastAsia="en-US"/>
    </w:rPr>
  </w:style>
  <w:style w:type="paragraph" w:customStyle="1" w:styleId="Tiret3">
    <w:name w:val="Tiret 3"/>
    <w:basedOn w:val="Normal"/>
    <w:rsid w:val="00C91D02"/>
    <w:pPr>
      <w:widowControl/>
      <w:numPr>
        <w:numId w:val="69"/>
      </w:numPr>
      <w:tabs>
        <w:tab w:val="num" w:pos="1134"/>
        <w:tab w:val="clear" w:pos="2551"/>
      </w:tabs>
      <w:spacing w:before="120" w:after="120" w:line="360" w:lineRule="auto"/>
      <w:ind w:left="1134"/>
    </w:pPr>
    <w:rPr>
      <w:rFonts w:eastAsia="Calibri"/>
      <w:szCs w:val="22"/>
      <w:lang w:eastAsia="en-US"/>
    </w:rPr>
  </w:style>
  <w:style w:type="paragraph" w:customStyle="1" w:styleId="Tiret4">
    <w:name w:val="Tiret 4"/>
    <w:basedOn w:val="Normal"/>
    <w:rsid w:val="00C91D02"/>
    <w:pPr>
      <w:widowControl/>
      <w:numPr>
        <w:numId w:val="70"/>
      </w:numPr>
      <w:tabs>
        <w:tab w:val="num" w:pos="1701"/>
        <w:tab w:val="clear" w:pos="3118"/>
      </w:tabs>
      <w:spacing w:before="120" w:after="120" w:line="360" w:lineRule="auto"/>
      <w:ind w:left="1701"/>
    </w:pPr>
    <w:rPr>
      <w:rFonts w:eastAsia="Calibri"/>
      <w:szCs w:val="22"/>
      <w:lang w:eastAsia="en-US"/>
    </w:rPr>
  </w:style>
  <w:style w:type="paragraph" w:customStyle="1" w:styleId="Tiret5">
    <w:name w:val="Tiret 5"/>
    <w:basedOn w:val="Normal"/>
    <w:rsid w:val="00C91D02"/>
    <w:pPr>
      <w:widowControl/>
      <w:numPr>
        <w:numId w:val="71"/>
      </w:numPr>
      <w:tabs>
        <w:tab w:val="num" w:pos="2268"/>
        <w:tab w:val="clear" w:pos="3685"/>
      </w:tabs>
      <w:spacing w:before="120" w:after="120" w:line="360" w:lineRule="auto"/>
      <w:ind w:left="2268"/>
    </w:pPr>
    <w:rPr>
      <w:rFonts w:eastAsia="Calibri"/>
      <w:szCs w:val="22"/>
      <w:lang w:eastAsia="en-US"/>
    </w:rPr>
  </w:style>
  <w:style w:type="paragraph" w:customStyle="1" w:styleId="Tiret6">
    <w:name w:val="Tiret 6"/>
    <w:basedOn w:val="Normal"/>
    <w:rsid w:val="00C91D02"/>
    <w:pPr>
      <w:widowControl/>
      <w:numPr>
        <w:numId w:val="72"/>
      </w:numPr>
      <w:tabs>
        <w:tab w:val="num" w:pos="2835"/>
        <w:tab w:val="clear" w:pos="4252"/>
      </w:tabs>
      <w:spacing w:before="120" w:after="120" w:line="360" w:lineRule="auto"/>
      <w:ind w:left="2835"/>
    </w:pPr>
    <w:rPr>
      <w:rFonts w:eastAsia="Calibri"/>
      <w:szCs w:val="22"/>
      <w:lang w:eastAsia="en-US"/>
    </w:rPr>
  </w:style>
  <w:style w:type="paragraph" w:customStyle="1" w:styleId="Tiret7">
    <w:name w:val="Tiret 7"/>
    <w:basedOn w:val="Normal"/>
    <w:rsid w:val="00C91D02"/>
    <w:pPr>
      <w:widowControl/>
      <w:numPr>
        <w:numId w:val="73"/>
      </w:numPr>
      <w:tabs>
        <w:tab w:val="num" w:pos="567"/>
        <w:tab w:val="clear" w:pos="4819"/>
      </w:tabs>
      <w:spacing w:before="120" w:after="120" w:line="360" w:lineRule="auto"/>
      <w:ind w:left="567"/>
    </w:pPr>
    <w:rPr>
      <w:rFonts w:eastAsia="Calibri"/>
      <w:szCs w:val="22"/>
      <w:lang w:eastAsia="en-US"/>
    </w:rPr>
  </w:style>
  <w:style w:type="paragraph" w:customStyle="1" w:styleId="Tiret8">
    <w:name w:val="Tiret 8"/>
    <w:basedOn w:val="Normal"/>
    <w:rsid w:val="00C91D02"/>
    <w:pPr>
      <w:widowControl/>
      <w:numPr>
        <w:numId w:val="74"/>
      </w:numPr>
      <w:tabs>
        <w:tab w:val="num" w:pos="1134"/>
        <w:tab w:val="clear" w:pos="5386"/>
      </w:tabs>
      <w:spacing w:before="120" w:after="120" w:line="360" w:lineRule="auto"/>
      <w:ind w:left="1134"/>
    </w:pPr>
    <w:rPr>
      <w:rFonts w:eastAsia="Calibri"/>
      <w:szCs w:val="22"/>
      <w:lang w:eastAsia="en-US"/>
    </w:rPr>
  </w:style>
  <w:style w:type="paragraph" w:customStyle="1" w:styleId="NumPar1">
    <w:name w:val="NumPar 1"/>
    <w:basedOn w:val="Normal"/>
    <w:next w:val="Text1"/>
    <w:rsid w:val="00C91D02"/>
    <w:pPr>
      <w:widowControl/>
      <w:numPr>
        <w:numId w:val="75"/>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C91D02"/>
    <w:pPr>
      <w:widowControl/>
      <w:numPr>
        <w:ilvl w:val="1"/>
        <w:numId w:val="75"/>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C91D02"/>
    <w:pPr>
      <w:widowControl/>
      <w:numPr>
        <w:ilvl w:val="2"/>
        <w:numId w:val="75"/>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C91D02"/>
    <w:pPr>
      <w:widowControl/>
      <w:numPr>
        <w:ilvl w:val="3"/>
        <w:numId w:val="75"/>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C91D02"/>
    <w:pPr>
      <w:widowControl/>
      <w:numPr>
        <w:ilvl w:val="4"/>
        <w:numId w:val="75"/>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C91D02"/>
    <w:pPr>
      <w:widowControl/>
      <w:numPr>
        <w:ilvl w:val="5"/>
        <w:numId w:val="75"/>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C91D02"/>
    <w:pPr>
      <w:widowControl/>
      <w:numPr>
        <w:ilvl w:val="6"/>
        <w:numId w:val="75"/>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C91D0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91D0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91D0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91D0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91D0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91D0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91D0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91D0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91D0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91D0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91D0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91D0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91D0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91D0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91D0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91D0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91D0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91D0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91D0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91D02"/>
    <w:pPr>
      <w:widowControl/>
      <w:numPr>
        <w:numId w:val="76"/>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C91D02"/>
    <w:pPr>
      <w:widowControl/>
      <w:numPr>
        <w:ilvl w:val="2"/>
        <w:numId w:val="76"/>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C91D02"/>
    <w:pPr>
      <w:widowControl/>
      <w:numPr>
        <w:ilvl w:val="4"/>
        <w:numId w:val="76"/>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C91D02"/>
    <w:pPr>
      <w:widowControl/>
      <w:numPr>
        <w:ilvl w:val="6"/>
        <w:numId w:val="76"/>
      </w:numPr>
      <w:tabs>
        <w:tab w:val="num" w:pos="2268"/>
        <w:tab w:val="clear" w:pos="2551"/>
      </w:tabs>
      <w:spacing w:before="120" w:after="120" w:line="360" w:lineRule="auto"/>
      <w:ind w:left="2268"/>
    </w:pPr>
    <w:rPr>
      <w:rFonts w:eastAsia="Calibri"/>
      <w:szCs w:val="22"/>
      <w:lang w:eastAsia="en-US"/>
    </w:rPr>
  </w:style>
  <w:style w:type="paragraph" w:customStyle="1" w:styleId="Point0letter">
    <w:name w:val="Point 0 (letter)"/>
    <w:basedOn w:val="Normal"/>
    <w:rsid w:val="00C91D02"/>
    <w:pPr>
      <w:widowControl/>
      <w:numPr>
        <w:ilvl w:val="1"/>
        <w:numId w:val="76"/>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C91D02"/>
    <w:pPr>
      <w:widowControl/>
      <w:numPr>
        <w:ilvl w:val="3"/>
        <w:numId w:val="76"/>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C91D02"/>
    <w:pPr>
      <w:widowControl/>
      <w:numPr>
        <w:ilvl w:val="5"/>
        <w:numId w:val="76"/>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C91D02"/>
    <w:pPr>
      <w:widowControl/>
      <w:numPr>
        <w:ilvl w:val="7"/>
        <w:numId w:val="76"/>
      </w:numPr>
      <w:tabs>
        <w:tab w:val="num" w:pos="2268"/>
        <w:tab w:val="clear" w:pos="2551"/>
      </w:tabs>
      <w:spacing w:before="120" w:after="120" w:line="360" w:lineRule="auto"/>
      <w:ind w:left="2268"/>
    </w:pPr>
    <w:rPr>
      <w:rFonts w:eastAsia="Calibri"/>
      <w:szCs w:val="22"/>
      <w:lang w:eastAsia="en-US"/>
    </w:rPr>
  </w:style>
  <w:style w:type="paragraph" w:customStyle="1" w:styleId="Point4letter">
    <w:name w:val="Point 4 (letter)"/>
    <w:basedOn w:val="Normal"/>
    <w:rsid w:val="00C91D02"/>
    <w:pPr>
      <w:widowControl/>
      <w:numPr>
        <w:ilvl w:val="8"/>
        <w:numId w:val="76"/>
      </w:numPr>
      <w:tabs>
        <w:tab w:val="num" w:pos="2268"/>
        <w:tab w:val="clear" w:pos="3118"/>
      </w:tabs>
      <w:spacing w:before="120" w:after="120" w:line="360" w:lineRule="auto"/>
      <w:ind w:left="2268"/>
    </w:pPr>
    <w:rPr>
      <w:rFonts w:eastAsia="Calibri"/>
      <w:szCs w:val="22"/>
      <w:lang w:eastAsia="en-US"/>
    </w:rPr>
  </w:style>
  <w:style w:type="paragraph" w:customStyle="1" w:styleId="Bullet0">
    <w:name w:val="Bullet 0"/>
    <w:basedOn w:val="Normal"/>
    <w:rsid w:val="00C91D02"/>
    <w:pPr>
      <w:widowControl/>
      <w:numPr>
        <w:numId w:val="77"/>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C91D02"/>
    <w:pPr>
      <w:widowControl/>
      <w:numPr>
        <w:numId w:val="78"/>
      </w:numPr>
      <w:tabs>
        <w:tab w:val="num" w:pos="567"/>
        <w:tab w:val="clear" w:pos="3685"/>
      </w:tabs>
      <w:spacing w:before="120" w:after="120" w:line="360" w:lineRule="auto"/>
      <w:ind w:left="567"/>
    </w:pPr>
    <w:rPr>
      <w:rFonts w:eastAsia="Calibri"/>
      <w:szCs w:val="22"/>
      <w:lang w:eastAsia="en-US"/>
    </w:rPr>
  </w:style>
  <w:style w:type="paragraph" w:customStyle="1" w:styleId="Bullet6">
    <w:name w:val="Bullet 6"/>
    <w:basedOn w:val="Normal"/>
    <w:rsid w:val="00C91D02"/>
    <w:pPr>
      <w:widowControl/>
      <w:numPr>
        <w:numId w:val="79"/>
      </w:numPr>
      <w:tabs>
        <w:tab w:val="num" w:pos="1134"/>
        <w:tab w:val="clear" w:pos="4252"/>
      </w:tabs>
      <w:spacing w:before="120" w:after="120" w:line="360" w:lineRule="auto"/>
      <w:ind w:left="1134"/>
    </w:pPr>
    <w:rPr>
      <w:rFonts w:eastAsia="Calibri"/>
      <w:szCs w:val="22"/>
      <w:lang w:eastAsia="en-US"/>
    </w:rPr>
  </w:style>
  <w:style w:type="paragraph" w:customStyle="1" w:styleId="Bullet7">
    <w:name w:val="Bullet 7"/>
    <w:basedOn w:val="Normal"/>
    <w:rsid w:val="00C91D02"/>
    <w:pPr>
      <w:widowControl/>
      <w:numPr>
        <w:numId w:val="80"/>
      </w:numPr>
      <w:tabs>
        <w:tab w:val="num" w:pos="1701"/>
        <w:tab w:val="clear" w:pos="4819"/>
      </w:tabs>
      <w:spacing w:before="120" w:after="120" w:line="360" w:lineRule="auto"/>
      <w:ind w:left="1701"/>
    </w:pPr>
    <w:rPr>
      <w:rFonts w:eastAsia="Calibri"/>
      <w:szCs w:val="22"/>
      <w:lang w:eastAsia="en-US"/>
    </w:rPr>
  </w:style>
  <w:style w:type="paragraph" w:customStyle="1" w:styleId="Bullet8">
    <w:name w:val="Bullet 8"/>
    <w:basedOn w:val="Normal"/>
    <w:rsid w:val="00C91D02"/>
    <w:pPr>
      <w:widowControl/>
      <w:numPr>
        <w:numId w:val="81"/>
      </w:numPr>
      <w:tabs>
        <w:tab w:val="num" w:pos="2268"/>
        <w:tab w:val="clear" w:pos="5386"/>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C91D0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91D0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91D02"/>
    <w:pPr>
      <w:widowControl/>
      <w:spacing w:before="480" w:after="120" w:line="360" w:lineRule="auto"/>
    </w:pPr>
    <w:rPr>
      <w:rFonts w:eastAsia="Calibri"/>
      <w:szCs w:val="22"/>
      <w:lang w:eastAsia="en-US"/>
    </w:rPr>
  </w:style>
  <w:style w:type="paragraph" w:customStyle="1" w:styleId="Considrant">
    <w:name w:val="Considérant"/>
    <w:basedOn w:val="Normal"/>
    <w:rsid w:val="00C91D02"/>
    <w:pPr>
      <w:widowControl/>
      <w:numPr>
        <w:numId w:val="82"/>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C91D0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91D0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91D0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91D0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91D0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91D0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91D0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91D02"/>
    <w:pPr>
      <w:widowControl/>
      <w:spacing w:line="360" w:lineRule="auto"/>
      <w:jc w:val="center"/>
    </w:pPr>
    <w:rPr>
      <w:rFonts w:eastAsia="Calibri"/>
      <w:b/>
      <w:szCs w:val="22"/>
      <w:lang w:eastAsia="en-US"/>
    </w:rPr>
  </w:style>
  <w:style w:type="paragraph" w:customStyle="1" w:styleId="Statut">
    <w:name w:val="Statut"/>
    <w:basedOn w:val="Normal"/>
    <w:next w:val="Typedudocument"/>
    <w:rsid w:val="00C91D0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91D0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91D0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91D0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91D0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91D0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91D02"/>
    <w:pPr>
      <w:widowControl/>
      <w:spacing w:line="360" w:lineRule="auto"/>
      <w:ind w:left="5103"/>
    </w:pPr>
    <w:rPr>
      <w:rFonts w:eastAsia="Calibri"/>
      <w:szCs w:val="22"/>
      <w:lang w:eastAsia="en-US"/>
    </w:rPr>
  </w:style>
  <w:style w:type="paragraph" w:customStyle="1" w:styleId="EntLogo">
    <w:name w:val="EntLogo"/>
    <w:basedOn w:val="Normal"/>
    <w:rsid w:val="00C91D02"/>
    <w:pPr>
      <w:widowControl/>
      <w:tabs>
        <w:tab w:val="right" w:pos="9639"/>
      </w:tabs>
      <w:spacing w:line="360" w:lineRule="auto"/>
    </w:pPr>
    <w:rPr>
      <w:rFonts w:eastAsia="Calibri"/>
      <w:b/>
      <w:szCs w:val="22"/>
      <w:lang w:eastAsia="en-US"/>
    </w:rPr>
  </w:style>
  <w:style w:type="paragraph" w:customStyle="1" w:styleId="EntInstit">
    <w:name w:val="EntInstit"/>
    <w:basedOn w:val="Normal"/>
    <w:rsid w:val="00C91D02"/>
    <w:pPr>
      <w:widowControl/>
      <w:jc w:val="right"/>
    </w:pPr>
    <w:rPr>
      <w:rFonts w:eastAsia="Calibri"/>
      <w:b/>
      <w:szCs w:val="22"/>
      <w:lang w:eastAsia="en-US"/>
    </w:rPr>
  </w:style>
  <w:style w:type="paragraph" w:customStyle="1" w:styleId="EntRefer">
    <w:name w:val="EntRefer"/>
    <w:basedOn w:val="Normal"/>
    <w:rsid w:val="00C91D02"/>
    <w:pPr>
      <w:widowControl/>
    </w:pPr>
    <w:rPr>
      <w:rFonts w:eastAsia="Calibri"/>
      <w:b/>
      <w:szCs w:val="22"/>
      <w:lang w:eastAsia="en-US"/>
    </w:rPr>
  </w:style>
  <w:style w:type="paragraph" w:customStyle="1" w:styleId="EntEmet">
    <w:name w:val="EntEmet"/>
    <w:basedOn w:val="Normal"/>
    <w:rsid w:val="00C91D02"/>
    <w:pPr>
      <w:widowControl/>
      <w:spacing w:before="40"/>
    </w:pPr>
    <w:rPr>
      <w:rFonts w:eastAsia="Calibri"/>
      <w:szCs w:val="22"/>
      <w:lang w:eastAsia="en-US"/>
    </w:rPr>
  </w:style>
  <w:style w:type="paragraph" w:customStyle="1" w:styleId="EntText">
    <w:name w:val="EntText"/>
    <w:basedOn w:val="Normal"/>
    <w:rsid w:val="00C91D02"/>
    <w:pPr>
      <w:widowControl/>
      <w:spacing w:before="120" w:after="120" w:line="360" w:lineRule="auto"/>
    </w:pPr>
    <w:rPr>
      <w:rFonts w:eastAsia="Calibri"/>
      <w:szCs w:val="22"/>
      <w:lang w:eastAsia="en-US"/>
    </w:rPr>
  </w:style>
  <w:style w:type="paragraph" w:customStyle="1" w:styleId="EntEU">
    <w:name w:val="EntEU"/>
    <w:basedOn w:val="Normal"/>
    <w:rsid w:val="00C91D02"/>
    <w:pPr>
      <w:widowControl/>
      <w:spacing w:before="240" w:after="240"/>
      <w:jc w:val="center"/>
    </w:pPr>
    <w:rPr>
      <w:rFonts w:eastAsia="Calibri"/>
      <w:b/>
      <w:sz w:val="36"/>
      <w:szCs w:val="22"/>
      <w:lang w:eastAsia="en-US"/>
    </w:rPr>
  </w:style>
  <w:style w:type="paragraph" w:customStyle="1" w:styleId="EntASSOC">
    <w:name w:val="EntASSOC"/>
    <w:basedOn w:val="Normal"/>
    <w:rsid w:val="00C91D02"/>
    <w:pPr>
      <w:widowControl/>
      <w:jc w:val="center"/>
    </w:pPr>
    <w:rPr>
      <w:rFonts w:eastAsia="Calibri"/>
      <w:b/>
      <w:szCs w:val="22"/>
      <w:lang w:eastAsia="en-US"/>
    </w:rPr>
  </w:style>
  <w:style w:type="paragraph" w:customStyle="1" w:styleId="EntACP">
    <w:name w:val="EntACP"/>
    <w:basedOn w:val="Normal"/>
    <w:rsid w:val="00C91D02"/>
    <w:pPr>
      <w:widowControl/>
      <w:spacing w:after="180"/>
      <w:jc w:val="center"/>
    </w:pPr>
    <w:rPr>
      <w:rFonts w:eastAsia="Calibri"/>
      <w:b/>
      <w:spacing w:val="40"/>
      <w:sz w:val="28"/>
      <w:szCs w:val="22"/>
      <w:lang w:eastAsia="en-US"/>
    </w:rPr>
  </w:style>
  <w:style w:type="paragraph" w:customStyle="1" w:styleId="EntInstitACP">
    <w:name w:val="EntInstitACP"/>
    <w:basedOn w:val="Normal"/>
    <w:rsid w:val="00C91D02"/>
    <w:pPr>
      <w:widowControl/>
      <w:jc w:val="center"/>
    </w:pPr>
    <w:rPr>
      <w:rFonts w:eastAsia="Calibri"/>
      <w:b/>
      <w:szCs w:val="22"/>
      <w:lang w:eastAsia="en-US"/>
    </w:rPr>
  </w:style>
  <w:style w:type="paragraph" w:customStyle="1" w:styleId="Genredudocument">
    <w:name w:val="Genre du document"/>
    <w:basedOn w:val="EntRefer"/>
    <w:next w:val="EntRefer"/>
    <w:rsid w:val="00C91D02"/>
    <w:pPr>
      <w:spacing w:before="240"/>
    </w:pPr>
  </w:style>
  <w:style w:type="paragraph" w:customStyle="1" w:styleId="Accordtitre">
    <w:name w:val="Accord titre"/>
    <w:basedOn w:val="Normal"/>
    <w:rsid w:val="00C91D02"/>
    <w:pPr>
      <w:widowControl/>
      <w:spacing w:line="360" w:lineRule="auto"/>
      <w:jc w:val="center"/>
    </w:pPr>
    <w:rPr>
      <w:rFonts w:eastAsia="Calibri"/>
      <w:szCs w:val="22"/>
      <w:lang w:eastAsia="en-US"/>
    </w:rPr>
  </w:style>
  <w:style w:type="paragraph" w:customStyle="1" w:styleId="FooterAccord">
    <w:name w:val="Footer Accord"/>
    <w:basedOn w:val="Normal"/>
    <w:rsid w:val="00C91D0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91D0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91D0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91D0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91D02"/>
    <w:pPr>
      <w:spacing w:after="240"/>
    </w:pPr>
  </w:style>
  <w:style w:type="paragraph" w:customStyle="1" w:styleId="Annexetitre">
    <w:name w:val="Annexe titre"/>
    <w:basedOn w:val="Normal"/>
    <w:next w:val="Normal"/>
    <w:rsid w:val="00C91D0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91D0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91D0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91D0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91D0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91D0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91D0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91D0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91D0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91D0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91D0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91D0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91D0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91D0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91D0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91D0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91D0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91D0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91D0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91D0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91D0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91D0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91D0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91D0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91D0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91D0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91D0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91D0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91D02"/>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C91D0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91D02"/>
    <w:pPr>
      <w:pBdr>
        <w:top w:val="none" w:sz="0" w:space="0" w:color="auto"/>
        <w:left w:val="single" w:sz="4" w:space="20" w:color="auto"/>
      </w:pBdr>
    </w:pPr>
  </w:style>
  <w:style w:type="paragraph" w:customStyle="1" w:styleId="Revision1">
    <w:name w:val="Revision1"/>
    <w:next w:val="Revision"/>
    <w:hidden/>
    <w:uiPriority w:val="99"/>
    <w:semiHidden/>
    <w:rsid w:val="00C91D02"/>
    <w:rPr>
      <w:rFonts w:eastAsia="Calibri"/>
      <w:sz w:val="24"/>
      <w:szCs w:val="22"/>
      <w:lang w:val="fr-FR" w:eastAsia="en-US"/>
    </w:rPr>
  </w:style>
  <w:style w:type="paragraph" w:customStyle="1" w:styleId="CommentText1">
    <w:name w:val="Comment Text1"/>
    <w:basedOn w:val="Normal"/>
    <w:next w:val="CommentText"/>
    <w:uiPriority w:val="99"/>
    <w:unhideWhenUsed/>
    <w:rsid w:val="00C91D02"/>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C91D02"/>
    <w:pPr>
      <w:widowControl/>
      <w:spacing w:before="120" w:after="120"/>
    </w:pPr>
    <w:rPr>
      <w:rFonts w:eastAsia="Calibri"/>
      <w:b/>
      <w:bCs/>
      <w:lang w:eastAsia="en-US"/>
    </w:rPr>
  </w:style>
  <w:style w:type="table" w:customStyle="1" w:styleId="TableGrid1">
    <w:name w:val="Table Grid1"/>
    <w:basedOn w:val="TableNormal"/>
    <w:next w:val="TableGrid"/>
    <w:uiPriority w:val="59"/>
    <w:rsid w:val="00C91D02"/>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91D02"/>
    <w:rPr>
      <w:color w:val="0000FF"/>
      <w:u w:val="single"/>
    </w:rPr>
  </w:style>
  <w:style w:type="character" w:styleId="UnresolvedMention">
    <w:name w:val="Unresolved Mention"/>
    <w:basedOn w:val="DefaultParagraphFont"/>
    <w:uiPriority w:val="99"/>
    <w:semiHidden/>
    <w:unhideWhenUsed/>
    <w:rsid w:val="00C91D02"/>
    <w:rPr>
      <w:color w:val="605E5C"/>
      <w:shd w:val="clear" w:color="auto" w:fill="E1DFDD"/>
    </w:rPr>
  </w:style>
  <w:style w:type="character" w:customStyle="1" w:styleId="FollowedHyperlink1">
    <w:name w:val="FollowedHyperlink1"/>
    <w:basedOn w:val="DefaultParagraphFont"/>
    <w:uiPriority w:val="99"/>
    <w:semiHidden/>
    <w:unhideWhenUsed/>
    <w:rsid w:val="00C91D02"/>
    <w:rPr>
      <w:color w:val="800080"/>
      <w:u w:val="single"/>
    </w:rPr>
  </w:style>
  <w:style w:type="paragraph" w:styleId="Title">
    <w:name w:val="Title"/>
    <w:basedOn w:val="Normal"/>
    <w:next w:val="Normal"/>
    <w:link w:val="TitleChar"/>
    <w:uiPriority w:val="10"/>
    <w:qFormat/>
    <w:rsid w:val="00C91D02"/>
    <w:pPr>
      <w:contextualSpacing/>
    </w:pPr>
    <w:rPr>
      <w:rFonts w:ascii="Cambria" w:hAnsi="Cambria"/>
      <w:spacing w:val="-10"/>
      <w:kern w:val="28"/>
      <w:sz w:val="56"/>
      <w:szCs w:val="56"/>
      <w:lang w:val="en-GB"/>
    </w:rPr>
  </w:style>
  <w:style w:type="character" w:customStyle="1" w:styleId="TitleChar1">
    <w:name w:val="Title Char1"/>
    <w:basedOn w:val="DefaultParagraphFont"/>
    <w:rsid w:val="00C91D02"/>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C91D02"/>
    <w:pPr>
      <w:numPr>
        <w:ilvl w:val="1"/>
      </w:numPr>
      <w:spacing w:after="160"/>
    </w:pPr>
    <w:rPr>
      <w:color w:val="595959"/>
      <w:spacing w:val="15"/>
      <w:sz w:val="28"/>
      <w:szCs w:val="28"/>
      <w:lang w:val="en-GB"/>
    </w:rPr>
  </w:style>
  <w:style w:type="character" w:customStyle="1" w:styleId="SubtitleChar1">
    <w:name w:val="Subtitle Char1"/>
    <w:basedOn w:val="DefaultParagraphFont"/>
    <w:rsid w:val="00C91D02"/>
    <w:rPr>
      <w:rFonts w:asciiTheme="minorHAnsi" w:eastAsiaTheme="minorEastAsia" w:hAnsiTheme="minorHAnsi" w:cstheme="minorBidi"/>
      <w:color w:val="5A5A5A" w:themeColor="text1" w:themeTint="A5"/>
      <w:spacing w:val="15"/>
      <w:sz w:val="22"/>
      <w:szCs w:val="22"/>
      <w:lang w:val="fr-FR"/>
    </w:rPr>
  </w:style>
  <w:style w:type="paragraph" w:styleId="Quote">
    <w:name w:val="Quote"/>
    <w:basedOn w:val="Normal"/>
    <w:next w:val="Normal"/>
    <w:link w:val="QuoteChar"/>
    <w:uiPriority w:val="29"/>
    <w:qFormat/>
    <w:rsid w:val="00C91D02"/>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C91D02"/>
    <w:rPr>
      <w:i/>
      <w:iCs/>
      <w:color w:val="404040" w:themeColor="text1" w:themeTint="BF"/>
      <w:sz w:val="24"/>
      <w:lang w:val="fr-FR"/>
    </w:rPr>
  </w:style>
  <w:style w:type="paragraph" w:styleId="ListParagraph">
    <w:name w:val="List Paragraph"/>
    <w:basedOn w:val="Normal"/>
    <w:uiPriority w:val="34"/>
    <w:qFormat/>
    <w:rsid w:val="00C91D02"/>
    <w:pPr>
      <w:ind w:left="720"/>
      <w:contextualSpacing/>
    </w:pPr>
  </w:style>
  <w:style w:type="character" w:styleId="IntenseEmphasis">
    <w:name w:val="Intense Emphasis"/>
    <w:basedOn w:val="DefaultParagraphFont"/>
    <w:uiPriority w:val="21"/>
    <w:qFormat/>
    <w:rsid w:val="00C91D02"/>
    <w:rPr>
      <w:i/>
      <w:iCs/>
      <w:color w:val="5B9BD5" w:themeColor="accent1"/>
    </w:rPr>
  </w:style>
  <w:style w:type="paragraph" w:styleId="IntenseQuote">
    <w:name w:val="Intense Quote"/>
    <w:basedOn w:val="Normal"/>
    <w:next w:val="Normal"/>
    <w:link w:val="IntenseQuoteChar"/>
    <w:uiPriority w:val="30"/>
    <w:qFormat/>
    <w:rsid w:val="00C91D02"/>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C91D02"/>
    <w:rPr>
      <w:i/>
      <w:iCs/>
      <w:color w:val="5B9BD5" w:themeColor="accent1"/>
      <w:sz w:val="24"/>
      <w:lang w:val="fr-FR"/>
    </w:rPr>
  </w:style>
  <w:style w:type="character" w:styleId="IntenseReference">
    <w:name w:val="Intense Reference"/>
    <w:basedOn w:val="DefaultParagraphFont"/>
    <w:uiPriority w:val="32"/>
    <w:qFormat/>
    <w:rsid w:val="00C91D02"/>
    <w:rPr>
      <w:b/>
      <w:bCs/>
      <w:smallCaps/>
      <w:color w:val="5B9BD5" w:themeColor="accent1"/>
      <w:spacing w:val="5"/>
    </w:rPr>
  </w:style>
  <w:style w:type="paragraph" w:styleId="NoSpacing">
    <w:name w:val="No Spacing"/>
    <w:uiPriority w:val="1"/>
    <w:qFormat/>
    <w:rsid w:val="00C91D02"/>
    <w:pPr>
      <w:widowControl w:val="0"/>
    </w:pPr>
    <w:rPr>
      <w:sz w:val="24"/>
      <w:lang w:val="fr-FR"/>
    </w:rPr>
  </w:style>
  <w:style w:type="paragraph" w:styleId="EndnoteText">
    <w:name w:val="endnote text"/>
    <w:basedOn w:val="Normal"/>
    <w:link w:val="EndnoteTextChar1"/>
    <w:rsid w:val="00C91D02"/>
    <w:rPr>
      <w:sz w:val="20"/>
    </w:rPr>
  </w:style>
  <w:style w:type="character" w:customStyle="1" w:styleId="EndnoteTextChar1">
    <w:name w:val="Endnote Text Char1"/>
    <w:basedOn w:val="DefaultParagraphFont"/>
    <w:link w:val="EndnoteText"/>
    <w:rsid w:val="00C91D02"/>
    <w:rPr>
      <w:lang w:val="fr-FR"/>
    </w:rPr>
  </w:style>
  <w:style w:type="character" w:customStyle="1" w:styleId="CommentTextChar1">
    <w:name w:val="Comment Text Char1"/>
    <w:basedOn w:val="DefaultParagraphFont"/>
    <w:rsid w:val="00C91D02"/>
    <w:rPr>
      <w:lang w:val="fr-FR"/>
    </w:rPr>
  </w:style>
  <w:style w:type="character" w:customStyle="1" w:styleId="CommentSubjectChar1">
    <w:name w:val="Comment Subject Char1"/>
    <w:basedOn w:val="CommentTextChar1"/>
    <w:rsid w:val="00C91D0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470</Words>
  <Characters>2986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2026-09-01T12:37:00Z</dcterms:created>
  <dcterms:modified xsi:type="dcterms:W3CDTF">2026-09-01T12:37:00Z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P10_TA(2026)0227_</vt:lpwstr>
  </property>
  <property fmtid="{D5CDD505-2E9C-101B-9397-08002B2CF9AE}" pid="4" name="&lt;Type&gt;">
    <vt:lpwstr>RR</vt:lpwstr>
  </property>
</Properties>
</file>