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E1009B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13B0B" w:rsidP="0010095E" w14:paraId="5B855267" w14:textId="77777777">
            <w:pPr>
              <w:pStyle w:val="EPName"/>
            </w:pPr>
            <w:r w:rsidRPr="00513B0B">
              <w:t>Európai Parlament</w:t>
            </w:r>
          </w:p>
          <w:p w:rsidR="00751A4A" w:rsidRPr="00513B0B" w:rsidP="005F1B17" w14:paraId="24B71A1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3B0B">
              <w:t>2024</w:t>
            </w:r>
            <w:r w:rsidRPr="00513B0B" w:rsidR="00817416">
              <w:t>-202</w:t>
            </w:r>
            <w:r w:rsidRPr="00513B0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13B0B" w:rsidP="0010095E" w14:paraId="1F7030E2" w14:textId="77777777">
            <w:pPr>
              <w:pStyle w:val="EPLogo"/>
            </w:pPr>
            <w:r w:rsidRPr="00513B0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13B0B" w:rsidP="004C5D52" w14:paraId="3852AE57" w14:textId="77777777">
      <w:pPr>
        <w:pStyle w:val="LineTop"/>
      </w:pPr>
    </w:p>
    <w:p w:rsidR="00680577" w:rsidRPr="00513B0B" w:rsidP="00680577" w14:paraId="56F72428" w14:textId="77777777">
      <w:pPr>
        <w:pStyle w:val="EPBodyTA1"/>
      </w:pPr>
      <w:r w:rsidRPr="00513B0B">
        <w:t>ELFOGADOTT SZÖVEGEK</w:t>
      </w:r>
    </w:p>
    <w:p w:rsidR="00D058B8" w:rsidRPr="00513B0B" w:rsidP="00D058B8" w14:paraId="62330997" w14:textId="77777777">
      <w:pPr>
        <w:pStyle w:val="LineBottom"/>
      </w:pPr>
    </w:p>
    <w:p w:rsidR="001A65C5" w:rsidRPr="00513B0B" w:rsidP="001A65C5" w14:paraId="5B03D7BF" w14:textId="13629DD2">
      <w:pPr>
        <w:pStyle w:val="ATHeading1"/>
      </w:pPr>
      <w:bookmarkStart w:id="0" w:name="TANumber"/>
      <w:r w:rsidRPr="00513B0B">
        <w:t>P10_</w:t>
      </w:r>
      <w:r w:rsidRPr="00513B0B">
        <w:t>TA(</w:t>
      </w:r>
      <w:r w:rsidRPr="00513B0B">
        <w:t>202</w:t>
      </w:r>
      <w:r w:rsidRPr="00513B0B" w:rsidR="00646F22">
        <w:t>6</w:t>
      </w:r>
      <w:r w:rsidRPr="00513B0B">
        <w:t>)0</w:t>
      </w:r>
      <w:r w:rsidRPr="00513B0B" w:rsidR="00513B0B">
        <w:t>227</w:t>
      </w:r>
      <w:bookmarkEnd w:id="0"/>
    </w:p>
    <w:p w:rsidR="001A65C5" w:rsidRPr="00513B0B" w:rsidP="001A65C5" w14:paraId="3D7897D3" w14:textId="77777777">
      <w:pPr>
        <w:pStyle w:val="ATHeading2"/>
      </w:pPr>
      <w:bookmarkStart w:id="1" w:name="title"/>
      <w:r w:rsidRPr="00513B0B">
        <w:t>A járművek tervezésére vonatkozó körforgásossági követelmények és a hulladékká vált gépjárművek kezelése</w:t>
      </w:r>
      <w:bookmarkEnd w:id="1"/>
    </w:p>
    <w:p w:rsidR="001A65C5" w:rsidRPr="00513B0B" w:rsidP="001A65C5" w14:paraId="56654089" w14:textId="77777777">
      <w:pPr>
        <w:rPr>
          <w:i/>
          <w:vanish/>
        </w:rPr>
      </w:pPr>
      <w:r>
        <w:rPr>
          <w:i/>
        </w:rPr>
        <w:fldChar w:fldCharType="begin"/>
      </w:r>
      <w:r w:rsidRPr="00513B0B">
        <w:rPr>
          <w:i/>
        </w:rPr>
        <w:instrText xml:space="preserve"> TC"(</w:instrText>
      </w:r>
      <w:bookmarkStart w:id="2" w:name="DocNumber"/>
      <w:r w:rsidRPr="00513B0B">
        <w:rPr>
          <w:i/>
        </w:rPr>
        <w:instrText>A10-0158/2025</w:instrText>
      </w:r>
      <w:bookmarkEnd w:id="2"/>
      <w:r w:rsidRPr="00513B0B">
        <w:rPr>
          <w:i/>
        </w:rPr>
        <w:instrText xml:space="preserve"> - Előadók: </w:instrText>
      </w:r>
      <w:r w:rsidRPr="00513B0B">
        <w:rPr>
          <w:i/>
        </w:rPr>
        <w:instrText>Jens</w:instrText>
      </w:r>
      <w:r w:rsidRPr="00513B0B">
        <w:rPr>
          <w:i/>
        </w:rPr>
        <w:instrText xml:space="preserve"> </w:instrText>
      </w:r>
      <w:r w:rsidRPr="00513B0B">
        <w:rPr>
          <w:i/>
        </w:rPr>
        <w:instrText>Gieseke</w:instrText>
      </w:r>
      <w:r w:rsidRPr="00513B0B">
        <w:rPr>
          <w:i/>
        </w:rPr>
        <w:instrText xml:space="preserve">, </w:instrText>
      </w:r>
      <w:r w:rsidRPr="00513B0B">
        <w:rPr>
          <w:i/>
        </w:rPr>
        <w:instrText>Paulius</w:instrText>
      </w:r>
      <w:r w:rsidRPr="00513B0B">
        <w:rPr>
          <w:i/>
        </w:rPr>
        <w:instrText xml:space="preserve"> </w:instrText>
      </w:r>
      <w:r w:rsidRPr="00513B0B">
        <w:rPr>
          <w:i/>
        </w:rPr>
        <w:instrText>Saudargas</w:instrText>
      </w:r>
      <w:r w:rsidRPr="00513B0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1A65C5" w:rsidRPr="00513B0B" w:rsidP="001A65C5" w14:paraId="05699B2B" w14:textId="098CB0B8">
      <w:pPr>
        <w:rPr>
          <w:vanish/>
        </w:rPr>
      </w:pPr>
      <w:bookmarkStart w:id="3" w:name="Commission"/>
      <w:r w:rsidRPr="00513B0B">
        <w:rPr>
          <w:vanish/>
        </w:rPr>
        <w:t>Környezetvédelmi, Éghajlatváltozási és Élelmiszer-biztonsági Bizottság, Belső Piaci és Fogyasztóvédelmi Bizottság</w:t>
      </w:r>
      <w:bookmarkEnd w:id="3"/>
    </w:p>
    <w:p w:rsidR="001A65C5" w:rsidRPr="00513B0B" w:rsidP="001A65C5" w14:paraId="3F727A77" w14:textId="77777777">
      <w:pPr>
        <w:rPr>
          <w:vanish/>
        </w:rPr>
      </w:pPr>
      <w:bookmarkStart w:id="4" w:name="PE"/>
      <w:r w:rsidRPr="00513B0B">
        <w:rPr>
          <w:vanish/>
        </w:rPr>
        <w:t>PE768.004</w:t>
      </w:r>
      <w:bookmarkEnd w:id="4"/>
    </w:p>
    <w:p w:rsidR="001A65C5" w:rsidRPr="00513B0B" w:rsidP="001A65C5" w14:paraId="25D109C3" w14:textId="2C118CDF">
      <w:pPr>
        <w:pStyle w:val="ATHeading3"/>
      </w:pPr>
      <w:bookmarkStart w:id="5" w:name="Sujet"/>
      <w:r w:rsidRPr="00513B0B">
        <w:t>Az Európai Parlament 202</w:t>
      </w:r>
      <w:r w:rsidRPr="00513B0B" w:rsidR="00165F63">
        <w:t>6</w:t>
      </w:r>
      <w:r w:rsidRPr="00513B0B">
        <w:t xml:space="preserve">. </w:t>
      </w:r>
      <w:r w:rsidRPr="00513B0B" w:rsidR="00165F63">
        <w:t xml:space="preserve">június </w:t>
      </w:r>
      <w:r w:rsidRPr="00513B0B" w:rsidR="009F19B0">
        <w:t>18</w:t>
      </w:r>
      <w:r w:rsidRPr="00513B0B" w:rsidR="005C0B74">
        <w:t>-</w:t>
      </w:r>
      <w:r w:rsidRPr="00513B0B">
        <w:t xml:space="preserve">i jogalkotási állásfoglalása </w:t>
      </w:r>
      <w:r w:rsidRPr="00DA0706" w:rsidR="00DA0706">
        <w:t>a járművek tervezésére vonatkozó körforgásossági követelményekről és a hulladékká vált gépjárművek kezeléséről, valamint az (EU) 2018/858 és az (EU) 2019/1020 rendelet módosításáról, továbbá a 2000/53/EK és a 2005/64/EK irányelv hatályon kívül helyezéséről</w:t>
      </w:r>
      <w:r w:rsidR="00DA0706">
        <w:t xml:space="preserve"> </w:t>
      </w:r>
      <w:r w:rsidRPr="00513B0B">
        <w:t>szóló európai parlamenti és tanácsi rendeletre irányuló javaslatról</w:t>
      </w:r>
      <w:bookmarkEnd w:id="5"/>
      <w:r w:rsidRPr="00513B0B">
        <w:t xml:space="preserve"> </w:t>
      </w:r>
      <w:bookmarkStart w:id="6" w:name="References"/>
      <w:r w:rsidRPr="00513B0B">
        <w:t>(</w:t>
      </w:r>
      <w:r w:rsidRPr="00513B0B">
        <w:t>COM(</w:t>
      </w:r>
      <w:r w:rsidRPr="00513B0B">
        <w:t>2023)0451 – C9-0308/2023 – 2023/0284(COD))</w:t>
      </w:r>
      <w:bookmarkEnd w:id="6"/>
    </w:p>
    <w:p w:rsidR="00B73AD4" w:rsidRPr="00513B0B" w:rsidP="00B73AD4" w14:paraId="683C6039" w14:textId="77777777">
      <w:pPr>
        <w:pStyle w:val="NormalBold"/>
      </w:pPr>
      <w:r w:rsidRPr="00513B0B">
        <w:t>(Rendes jogalkotási eljárás: első olvasat)</w:t>
      </w:r>
    </w:p>
    <w:p w:rsidR="00B73AD4" w:rsidRPr="00513B0B" w:rsidP="00B73AD4" w14:paraId="6F444824" w14:textId="77777777">
      <w:pPr>
        <w:pStyle w:val="EPComma"/>
      </w:pPr>
      <w:r w:rsidRPr="00513B0B">
        <w:rPr>
          <w:i/>
        </w:rPr>
        <w:t>Az Európai Parlament</w:t>
      </w:r>
      <w:r w:rsidRPr="00513B0B">
        <w:t>,</w:t>
      </w:r>
    </w:p>
    <w:p w:rsidR="00B73AD4" w:rsidRPr="00513B0B" w:rsidP="00FB7886" w14:paraId="29907A53" w14:textId="77777777">
      <w:pPr>
        <w:pStyle w:val="NormalHanging12a"/>
        <w:widowControl/>
      </w:pPr>
      <w:r w:rsidRPr="00513B0B">
        <w:t>–</w:t>
      </w:r>
      <w:r w:rsidRPr="00513B0B">
        <w:tab/>
        <w:t>tekintettel a Bizottság Parlamenthez és Tanácshoz intézett javaslatára (</w:t>
      </w:r>
      <w:r w:rsidRPr="00513B0B">
        <w:t>COM(</w:t>
      </w:r>
      <w:r w:rsidRPr="00513B0B">
        <w:t>2023)0451),</w:t>
      </w:r>
    </w:p>
    <w:p w:rsidR="00B73AD4" w:rsidRPr="00513B0B" w:rsidP="00FB7886" w14:paraId="26B195B3" w14:textId="77777777">
      <w:pPr>
        <w:pStyle w:val="NormalHanging12a"/>
        <w:widowControl/>
      </w:pPr>
      <w:r w:rsidRPr="00513B0B">
        <w:t>–</w:t>
      </w:r>
      <w:r w:rsidRPr="00513B0B">
        <w:tab/>
        <w:t>tekintettel az Európai Unió működéséről szóló szerződés 294. cikkének (2) bekezdésére és 114. cikkére, amelyek alapján a Bizottság javaslatát benyújtotta a Parlamenthez (C9</w:t>
      </w:r>
      <w:r w:rsidRPr="00513B0B">
        <w:noBreakHyphen/>
        <w:t>0308/2023),</w:t>
      </w:r>
    </w:p>
    <w:p w:rsidR="00A0132E" w:rsidRPr="00513B0B" w:rsidP="00A0132E" w14:paraId="63785CB8" w14:textId="7484F068">
      <w:pPr>
        <w:pStyle w:val="NormalHanging12a"/>
      </w:pPr>
      <w:r w:rsidRPr="00513B0B">
        <w:t>–</w:t>
      </w:r>
      <w:r w:rsidRPr="00513B0B">
        <w:tab/>
        <w:t>tekintettel a Jogi Bizottságnak a javasolt jogalapra vonatkozó véleményére,</w:t>
      </w:r>
    </w:p>
    <w:p w:rsidR="00B73AD4" w:rsidRPr="00513B0B" w:rsidP="00FB7886" w14:paraId="05C8BBD0" w14:textId="32B4AA06">
      <w:pPr>
        <w:pStyle w:val="NormalHanging12a"/>
        <w:widowControl/>
      </w:pPr>
      <w:r w:rsidRPr="00513B0B">
        <w:t>–</w:t>
      </w:r>
      <w:r w:rsidRPr="00513B0B">
        <w:tab/>
        <w:t>tekintettel az Európai Unió működéséről szóló szerződés 294. cikkének (3) bekezdésére</w:t>
      </w:r>
      <w:r w:rsidRPr="00513B0B" w:rsidR="00F915DF">
        <w:t xml:space="preserve"> 114. cikkére és 192. cikkének (1) bekezdésére</w:t>
      </w:r>
      <w:r w:rsidRPr="00513B0B">
        <w:t>,</w:t>
      </w:r>
    </w:p>
    <w:p w:rsidR="00B73AD4" w:rsidRPr="00513B0B" w:rsidP="00FB7886" w14:paraId="00D9CE7E" w14:textId="77777777">
      <w:pPr>
        <w:pStyle w:val="NormalHanging12a"/>
        <w:widowControl/>
      </w:pPr>
      <w:r w:rsidRPr="00513B0B">
        <w:t xml:space="preserve">– </w:t>
      </w:r>
      <w:r w:rsidRPr="00513B0B">
        <w:tab/>
        <w:t>tekintettel az Európai Gazdasági és Szociális Bizottság 2023. december 14-i véleményére</w:t>
      </w:r>
      <w:r>
        <w:rPr>
          <w:rStyle w:val="FootnoteReference"/>
        </w:rPr>
        <w:footnoteReference w:id="2"/>
      </w:r>
      <w:r w:rsidRPr="00513B0B">
        <w:t>,</w:t>
      </w:r>
    </w:p>
    <w:p w:rsidR="00A0132E" w:rsidRPr="00513B0B" w:rsidP="00A0132E" w14:paraId="51C386E7" w14:textId="5D0E0C2C">
      <w:pPr>
        <w:pStyle w:val="NormalHanging12a"/>
      </w:pPr>
      <w:r w:rsidRPr="00513B0B">
        <w:t>–</w:t>
      </w:r>
      <w:r w:rsidRPr="00513B0B">
        <w:tab/>
        <w:t>a Régiók Bizottságával folytatott konzultációt követően,</w:t>
      </w:r>
    </w:p>
    <w:p w:rsidR="00A0132E" w:rsidRPr="00513B0B" w:rsidP="00A0132E" w14:paraId="551B30EC" w14:textId="20559B58">
      <w:pPr>
        <w:pStyle w:val="NormalHanging12a"/>
      </w:pPr>
      <w:r w:rsidRPr="00513B0B">
        <w:t>–</w:t>
      </w:r>
      <w:r w:rsidRPr="00513B0B">
        <w:tab/>
        <w:t xml:space="preserve">tekintettel az illetékes bizottság által az eljárási szabályzat 75. cikkének (4) bekezdése alapján jóváhagyott ideiglenes megállapodásra és a Tanács képviselőjének 2026. február 25-i írásbeli kötelezettségvállalására, amely szerint egyetért a Parlament </w:t>
      </w:r>
      <w:r w:rsidRPr="00513B0B">
        <w:t>álláspontjával, az Európai Unió működéséről szóló szerződés 294. cikkének (4) bekezdésével összhangban,</w:t>
      </w:r>
    </w:p>
    <w:p w:rsidR="00B73AD4" w:rsidRPr="00513B0B" w:rsidP="00FB7886" w14:paraId="3ED36687" w14:textId="60A5D0AF">
      <w:pPr>
        <w:pStyle w:val="NormalHanging12a"/>
        <w:widowControl/>
      </w:pPr>
      <w:r w:rsidRPr="00513B0B">
        <w:t>–</w:t>
      </w:r>
      <w:r w:rsidRPr="00513B0B">
        <w:tab/>
        <w:t xml:space="preserve">tekintettel eljárási szabályzata 60. </w:t>
      </w:r>
      <w:r w:rsidRPr="00513B0B" w:rsidR="00F915DF">
        <w:t xml:space="preserve">és 41. </w:t>
      </w:r>
      <w:r w:rsidRPr="00513B0B">
        <w:t>cikkére,</w:t>
      </w:r>
    </w:p>
    <w:p w:rsidR="00F915DF" w:rsidRPr="00513B0B" w:rsidP="00D57D1C" w14:paraId="00C1F307" w14:textId="1DF15209">
      <w:pPr>
        <w:pStyle w:val="NormalHanging12a"/>
        <w:widowControl/>
      </w:pPr>
      <w:r w:rsidRPr="00513B0B">
        <w:t>–</w:t>
      </w:r>
      <w:r w:rsidRPr="00513B0B">
        <w:tab/>
      </w:r>
      <w:r w:rsidRPr="00513B0B" w:rsidR="00D57D1C">
        <w:t>tekintettel az eljárási szabályzat 59. cikke alapján a Környezetvédelmi, Éghajlatváltozási és Élelmiszer-biztonsági Bizottság, valamint a Belső Piaci és Fogyasztóvédelmi Bizottság által folytatott közös tanácskozásokra</w:t>
      </w:r>
      <w:r w:rsidRPr="00513B0B">
        <w:t>,</w:t>
      </w:r>
    </w:p>
    <w:p w:rsidR="00B73AD4" w:rsidRPr="00513B0B" w:rsidP="00FB7886" w14:paraId="4F113012" w14:textId="2B01D7D6">
      <w:pPr>
        <w:pStyle w:val="NormalHanging12a"/>
        <w:widowControl/>
      </w:pPr>
      <w:r w:rsidRPr="00513B0B">
        <w:t>–</w:t>
      </w:r>
      <w:r w:rsidRPr="00513B0B">
        <w:tab/>
        <w:t>tekintettel a Közlekedési és Idegenforgalmi Bizottság véleményére,</w:t>
      </w:r>
    </w:p>
    <w:p w:rsidR="00B73AD4" w:rsidRPr="00513B0B" w:rsidP="00FB7886" w14:paraId="616DFE79" w14:textId="77777777">
      <w:pPr>
        <w:pStyle w:val="NormalHanging12a"/>
        <w:widowControl/>
      </w:pPr>
      <w:r w:rsidRPr="00513B0B">
        <w:t>–</w:t>
      </w:r>
      <w:r w:rsidRPr="00513B0B">
        <w:tab/>
        <w:t>tekintettel a Környezetvédelmi, Éghajlatváltozási és Élelmiszer-biztonsági Bizottság és a Belső Piaci és Fogyasztóvédelmi Bizottság jelentésére (A10-0158/2025),</w:t>
      </w:r>
    </w:p>
    <w:p w:rsidR="00B73AD4" w:rsidRPr="00513B0B" w:rsidP="00FB7886" w14:paraId="53C8634A" w14:textId="3D4AD0F8">
      <w:pPr>
        <w:pStyle w:val="NormalHanging12a"/>
        <w:widowControl/>
      </w:pPr>
      <w:r w:rsidRPr="00513B0B">
        <w:t>1.</w:t>
      </w:r>
      <w:r w:rsidRPr="00513B0B">
        <w:tab/>
        <w:t>elfogadja első olvasatban az alábbi álláspontot</w:t>
      </w:r>
      <w:r>
        <w:rPr>
          <w:rStyle w:val="FootnoteReference"/>
        </w:rPr>
        <w:footnoteReference w:id="3"/>
      </w:r>
      <w:r w:rsidRPr="00513B0B">
        <w:t>;</w:t>
      </w:r>
    </w:p>
    <w:p w:rsidR="00B73AD4" w:rsidRPr="00513B0B" w:rsidP="00FB7886" w14:paraId="4995E6F9" w14:textId="5B709A43">
      <w:pPr>
        <w:pStyle w:val="NormalHanging12a"/>
        <w:widowControl/>
      </w:pPr>
      <w:r w:rsidRPr="00513B0B">
        <w:t>2.</w:t>
      </w:r>
      <w:r w:rsidRPr="00513B0B">
        <w:tab/>
      </w:r>
      <w:r w:rsidRPr="00513B0B" w:rsidR="000817C9">
        <w:t>felkéri a Bizottságot, hogy utalja az ügyet újból a Parlamenthez, ha javaslatát másik szöveggel váltja fel, lényegesen módosítja vagy lényegesen módosítani kívánja</w:t>
      </w:r>
      <w:r w:rsidRPr="00513B0B">
        <w:t>;</w:t>
      </w:r>
    </w:p>
    <w:p w:rsidR="00B73AD4" w:rsidRPr="00513B0B" w:rsidP="00FB7886" w14:paraId="16CAB72D" w14:textId="77777777">
      <w:pPr>
        <w:pStyle w:val="NormalHanging12a"/>
        <w:widowControl/>
      </w:pPr>
      <w:r w:rsidRPr="00513B0B">
        <w:t>3.</w:t>
      </w:r>
      <w:r w:rsidRPr="00513B0B">
        <w:tab/>
        <w:t>utasítja elnökét, hogy továbbítsa a Parlament álláspontját a Tanácsnak és a Bizottságnak, valamint a nemzeti parlamenteknek.</w:t>
      </w:r>
    </w:p>
    <w:p w:rsidR="00165F63" w:rsidRPr="00513B0B" w:rsidP="00B73AD4" w14:paraId="638D4FD1" w14:textId="77777777">
      <w:pPr>
        <w:widowControl/>
        <w:sectPr w:rsidSect="008A1ADA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7580F" w:rsidRPr="00513B0B" w:rsidP="0077580F" w14:paraId="4721C0D0" w14:textId="29922C1C">
      <w:pPr>
        <w:widowControl/>
        <w:spacing w:after="240"/>
        <w:rPr>
          <w:b/>
          <w:bCs/>
        </w:rPr>
      </w:pPr>
      <w:r w:rsidRPr="00513B0B">
        <w:rPr>
          <w:b/>
          <w:bCs/>
        </w:rPr>
        <w:t>P10_TC1-</w:t>
      </w:r>
      <w:r w:rsidRPr="00513B0B">
        <w:rPr>
          <w:b/>
          <w:bCs/>
        </w:rPr>
        <w:t>COD(</w:t>
      </w:r>
      <w:r w:rsidRPr="00513B0B">
        <w:rPr>
          <w:b/>
          <w:bCs/>
        </w:rPr>
        <w:t>2023)0284</w:t>
      </w:r>
    </w:p>
    <w:p w:rsidR="0077580F" w:rsidRPr="00513B0B" w:rsidP="0077580F" w14:paraId="050F8980" w14:textId="0FBDA9B3">
      <w:pPr>
        <w:pStyle w:val="NormalHanging12a"/>
        <w:widowControl/>
        <w:ind w:left="0" w:firstLine="0"/>
        <w:rPr>
          <w:b/>
        </w:rPr>
      </w:pPr>
      <w:r w:rsidRPr="00513B0B">
        <w:rPr>
          <w:b/>
        </w:rPr>
        <w:t>Az Európai Parlament álláspontja, amely első olvasatban 2026. június</w:t>
      </w:r>
      <w:r w:rsidRPr="00513B0B" w:rsidR="00614A2C">
        <w:rPr>
          <w:b/>
        </w:rPr>
        <w:t xml:space="preserve"> </w:t>
      </w:r>
      <w:r w:rsidRPr="00513B0B" w:rsidR="009F19B0">
        <w:rPr>
          <w:b/>
        </w:rPr>
        <w:t>18</w:t>
      </w:r>
      <w:r w:rsidRPr="00513B0B" w:rsidR="005C0B74">
        <w:rPr>
          <w:b/>
        </w:rPr>
        <w:t>-á</w:t>
      </w:r>
      <w:r w:rsidRPr="00513B0B">
        <w:rPr>
          <w:b/>
        </w:rPr>
        <w:t xml:space="preserve">n került elfogadásra </w:t>
      </w:r>
      <w:r w:rsidRPr="00DA0706" w:rsidR="00DA0706">
        <w:rPr>
          <w:rFonts w:eastAsia="Calibri"/>
          <w:b/>
          <w:szCs w:val="22"/>
          <w:lang w:eastAsia="en-US"/>
        </w:rPr>
        <w:t>a járművek tervezésére vonatkozó körforgásossági követelményekről és a hulladékká vált járművek kezeléséről, valamint a 168/2013/EU, az (EU) 2018/858, az (EU) 2019/1020 és az (EU) 2023/1542 rendelet módosításáról, továbbá a 2000/53/EK és a 2005/64/EK irányelv hatályon kívül helyezéséről</w:t>
      </w:r>
      <w:r w:rsidRPr="00513B0B" w:rsidR="005C0B74">
        <w:rPr>
          <w:rFonts w:eastAsia="Calibri"/>
          <w:b/>
          <w:szCs w:val="22"/>
          <w:lang w:eastAsia="en-US"/>
        </w:rPr>
        <w:t xml:space="preserve"> </w:t>
      </w:r>
      <w:r w:rsidRPr="00513B0B">
        <w:rPr>
          <w:b/>
        </w:rPr>
        <w:t>szóló (EU) 2026/... európai parlamenti és tanácsi rendelet elfogadására tekintettel</w:t>
      </w:r>
    </w:p>
    <w:p w:rsidR="00DA0706" w:rsidRPr="00A13F78" w:rsidP="00DA0706" w14:paraId="1E726E9E" w14:textId="4C65760C">
      <w:pPr>
        <w:pStyle w:val="NormalWeb"/>
        <w:spacing w:before="0" w:beforeAutospacing="0" w:after="0" w:afterAutospacing="0"/>
        <w:rPr>
          <w:i/>
          <w:iCs/>
        </w:rPr>
      </w:pPr>
      <w:bookmarkStart w:id="7" w:name="DQC_RangeToBeChecked"/>
      <w:r w:rsidRPr="00A13F78">
        <w:rPr>
          <w:i/>
          <w:iCs/>
        </w:rPr>
        <w:t>(A Parlament és a Tanács megállapodása következtében a Parlament álláspontja megegyezik a végleges jogalkotási aktussal, az (EU) 2026/</w:t>
      </w:r>
      <w:r>
        <w:rPr>
          <w:i/>
          <w:iCs/>
        </w:rPr>
        <w:t>1738</w:t>
      </w:r>
      <w:r>
        <w:rPr>
          <w:i/>
          <w:iCs/>
        </w:rPr>
        <w:t xml:space="preserve"> </w:t>
      </w:r>
      <w:r w:rsidRPr="00A13F78">
        <w:rPr>
          <w:i/>
          <w:iCs/>
        </w:rPr>
        <w:t>rendelettel</w:t>
      </w:r>
      <w:r>
        <w:rPr>
          <w:i/>
          <w:iCs/>
        </w:rPr>
        <w:t>.</w:t>
      </w:r>
      <w:r w:rsidRPr="00A13F78">
        <w:rPr>
          <w:i/>
          <w:iCs/>
        </w:rPr>
        <w:t>)</w:t>
      </w:r>
    </w:p>
    <w:bookmarkEnd w:id="7"/>
    <w:sectPr w:rsidSect="008A1A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C0B74" w14:paraId="3963269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C0B74" w:rsidRPr="005C0B74" w:rsidP="005C0B74" w14:paraId="5A75E146" w14:textId="27779E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C0B74" w14:paraId="72704C0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A65C5" w:rsidRPr="008A1ADA" w14:paraId="46DAF990" w14:textId="77777777">
      <w:r w:rsidRPr="008A1ADA">
        <w:separator/>
      </w:r>
    </w:p>
  </w:footnote>
  <w:footnote w:type="continuationSeparator" w:id="1">
    <w:p w:rsidR="001A65C5" w:rsidRPr="008A1ADA" w14:paraId="246EEF11" w14:textId="77777777">
      <w:r w:rsidRPr="008A1ADA">
        <w:continuationSeparator/>
      </w:r>
    </w:p>
  </w:footnote>
  <w:footnote w:id="2">
    <w:p w:rsidR="00B73AD4" w:rsidRPr="008A1ADA" w:rsidP="008A1ADA" w14:paraId="70237DEA" w14:textId="33DAE7D2">
      <w:pPr>
        <w:pStyle w:val="FootnoteText"/>
        <w:ind w:left="567" w:hanging="567"/>
        <w:rPr>
          <w:sz w:val="24"/>
          <w:lang w:val="hu-HU"/>
        </w:rPr>
      </w:pPr>
      <w:r w:rsidRPr="008A1ADA">
        <w:rPr>
          <w:rStyle w:val="FootnoteReference"/>
          <w:sz w:val="24"/>
          <w:lang w:val="hu-HU"/>
        </w:rPr>
        <w:footnoteRef/>
      </w:r>
      <w:r w:rsidRPr="008A1ADA" w:rsidR="008A1ADA">
        <w:rPr>
          <w:sz w:val="24"/>
          <w:lang w:val="hu-HU"/>
        </w:rPr>
        <w:t xml:space="preserve"> </w:t>
      </w:r>
      <w:r w:rsidRPr="008A1ADA" w:rsidR="008A1ADA">
        <w:rPr>
          <w:sz w:val="24"/>
          <w:lang w:val="hu-HU"/>
        </w:rPr>
        <w:tab/>
      </w:r>
      <w:r w:rsidRPr="008A1ADA">
        <w:rPr>
          <w:sz w:val="24"/>
          <w:lang w:val="hu-HU"/>
        </w:rPr>
        <w:t xml:space="preserve">HL C, C/2024/1593, 2024.3.5., ELI: </w:t>
      </w:r>
      <w:hyperlink r:id="rId1" w:history="1">
        <w:r w:rsidRPr="00FB7886">
          <w:rPr>
            <w:rStyle w:val="Hyperlink"/>
            <w:sz w:val="24"/>
            <w:lang w:val="hu-HU"/>
          </w:rPr>
          <w:t>http://data.europa.eu/eli/C/2024/1593/oj</w:t>
        </w:r>
      </w:hyperlink>
      <w:r w:rsidRPr="008A1ADA">
        <w:rPr>
          <w:sz w:val="24"/>
          <w:lang w:val="hu-HU"/>
        </w:rPr>
        <w:t>.</w:t>
      </w:r>
    </w:p>
  </w:footnote>
  <w:footnote w:id="3">
    <w:p w:rsidR="00A0132E" w:rsidRPr="00513B0B" w:rsidP="00A0132E" w14:paraId="7A3F7DD3" w14:textId="69863FEB">
      <w:pPr>
        <w:pStyle w:val="FootnoteText"/>
        <w:ind w:left="709" w:hanging="709"/>
        <w:rPr>
          <w:lang w:val="hu-HU"/>
        </w:rPr>
      </w:pPr>
      <w:r>
        <w:rPr>
          <w:rStyle w:val="FootnoteReference"/>
        </w:rPr>
        <w:footnoteRef/>
      </w:r>
      <w:r w:rsidRPr="00513B0B">
        <w:rPr>
          <w:lang w:val="hu-HU"/>
        </w:rPr>
        <w:t xml:space="preserve"> </w:t>
      </w:r>
      <w:r w:rsidRPr="00513B0B">
        <w:rPr>
          <w:lang w:val="hu-HU"/>
        </w:rPr>
        <w:tab/>
      </w:r>
      <w:r w:rsidRPr="00513B0B">
        <w:rPr>
          <w:sz w:val="24"/>
          <w:szCs w:val="24"/>
          <w:lang w:val="hu-HU"/>
        </w:rPr>
        <w:t>E</w:t>
      </w:r>
      <w:r>
        <w:rPr>
          <w:sz w:val="24"/>
          <w:szCs w:val="24"/>
          <w:lang w:val="hu-HU"/>
        </w:rPr>
        <w:t>z</w:t>
      </w:r>
      <w:r w:rsidRPr="00513B0B">
        <w:rPr>
          <w:sz w:val="24"/>
          <w:szCs w:val="24"/>
          <w:lang w:val="hu-HU"/>
        </w:rPr>
        <w:t xml:space="preserve"> az álláspont lép a 2025. szept</w:t>
      </w:r>
      <w:r>
        <w:rPr>
          <w:sz w:val="24"/>
          <w:szCs w:val="24"/>
          <w:lang w:val="hu-HU"/>
        </w:rPr>
        <w:t>e</w:t>
      </w:r>
      <w:r w:rsidRPr="00513B0B">
        <w:rPr>
          <w:sz w:val="24"/>
          <w:szCs w:val="24"/>
          <w:lang w:val="hu-HU"/>
        </w:rPr>
        <w:t>mber 9-én elfogadott módosítások helyébe (</w:t>
      </w:r>
      <w:r>
        <w:rPr>
          <w:sz w:val="24"/>
          <w:szCs w:val="24"/>
          <w:lang w:val="hu-HU"/>
        </w:rPr>
        <w:t>Elfogadott szövegek</w:t>
      </w:r>
      <w:r w:rsidRPr="00513B0B">
        <w:rPr>
          <w:sz w:val="24"/>
          <w:szCs w:val="24"/>
          <w:lang w:val="hu-HU"/>
        </w:rPr>
        <w:t>, P10_</w:t>
      </w:r>
      <w:r w:rsidRPr="00513B0B">
        <w:rPr>
          <w:sz w:val="24"/>
          <w:szCs w:val="24"/>
          <w:lang w:val="hu-HU"/>
        </w:rPr>
        <w:t>TA(</w:t>
      </w:r>
      <w:r w:rsidRPr="00513B0B">
        <w:rPr>
          <w:sz w:val="24"/>
          <w:szCs w:val="24"/>
          <w:lang w:val="hu-HU"/>
        </w:rPr>
        <w:t>2025)0168).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C0B74" w14:paraId="393E372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C0B74" w14:paraId="0F8CDD2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C0B74" w14:paraId="59E0C1C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>
    <w:nsid w:val="093C6E60"/>
    <w:multiLevelType w:val="multilevel"/>
    <w:tmpl w:val="CFB85B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>
    <w:nsid w:val="1B3C78B8"/>
    <w:multiLevelType w:val="multilevel"/>
    <w:tmpl w:val="08BC72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strike w:val="0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 w:val="0"/>
        <w:bCs w:val="0"/>
        <w:strike w:val="0"/>
        <w:u w:val="none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cs="Times New Roman"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cs="Times New Roman"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3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>
    <w:nsid w:val="3FC80B1B"/>
    <w:multiLevelType w:val="singleLevel"/>
    <w:tmpl w:val="C11CD6E2"/>
    <w:lvl w:ilvl="0">
      <w:start w:val="1"/>
      <w:numFmt w:val="decimal"/>
      <w:pStyle w:val="Par-number1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15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6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9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1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2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3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7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8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5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6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7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1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843931617">
    <w:abstractNumId w:val="2"/>
  </w:num>
  <w:num w:numId="2" w16cid:durableId="301621799">
    <w:abstractNumId w:val="13"/>
  </w:num>
  <w:num w:numId="3" w16cid:durableId="1196313884">
    <w:abstractNumId w:val="21"/>
  </w:num>
  <w:num w:numId="4" w16cid:durableId="625889934">
    <w:abstractNumId w:val="26"/>
  </w:num>
  <w:num w:numId="5" w16cid:durableId="249697315">
    <w:abstractNumId w:val="29"/>
  </w:num>
  <w:num w:numId="6" w16cid:durableId="1445267814">
    <w:abstractNumId w:val="11"/>
  </w:num>
  <w:num w:numId="7" w16cid:durableId="498420982">
    <w:abstractNumId w:val="18"/>
  </w:num>
  <w:num w:numId="8" w16cid:durableId="149714797">
    <w:abstractNumId w:val="8"/>
  </w:num>
  <w:num w:numId="9" w16cid:durableId="1056465546">
    <w:abstractNumId w:val="6"/>
  </w:num>
  <w:num w:numId="10" w16cid:durableId="873467661">
    <w:abstractNumId w:val="20"/>
  </w:num>
  <w:num w:numId="11" w16cid:durableId="166599984">
    <w:abstractNumId w:val="41"/>
  </w:num>
  <w:num w:numId="12" w16cid:durableId="108938969">
    <w:abstractNumId w:val="31"/>
  </w:num>
  <w:num w:numId="13" w16cid:durableId="480778093">
    <w:abstractNumId w:val="1"/>
  </w:num>
  <w:num w:numId="14" w16cid:durableId="893930486">
    <w:abstractNumId w:val="32"/>
  </w:num>
  <w:num w:numId="15" w16cid:durableId="452675422">
    <w:abstractNumId w:val="27"/>
  </w:num>
  <w:num w:numId="16" w16cid:durableId="332496024">
    <w:abstractNumId w:val="3"/>
  </w:num>
  <w:num w:numId="17" w16cid:durableId="270285231">
    <w:abstractNumId w:val="34"/>
  </w:num>
  <w:num w:numId="18" w16cid:durableId="1922595536">
    <w:abstractNumId w:val="40"/>
  </w:num>
  <w:num w:numId="19" w16cid:durableId="2030444891">
    <w:abstractNumId w:val="23"/>
  </w:num>
  <w:num w:numId="20" w16cid:durableId="383216074">
    <w:abstractNumId w:val="33"/>
  </w:num>
  <w:num w:numId="21" w16cid:durableId="1507401628">
    <w:abstractNumId w:val="28"/>
  </w:num>
  <w:num w:numId="22" w16cid:durableId="639580110">
    <w:abstractNumId w:val="19"/>
  </w:num>
  <w:num w:numId="23" w16cid:durableId="1408335817">
    <w:abstractNumId w:val="7"/>
  </w:num>
  <w:num w:numId="24" w16cid:durableId="1825463702">
    <w:abstractNumId w:val="5"/>
  </w:num>
  <w:num w:numId="25" w16cid:durableId="1849320516">
    <w:abstractNumId w:val="30"/>
  </w:num>
  <w:num w:numId="26" w16cid:durableId="1587031548">
    <w:abstractNumId w:val="35"/>
  </w:num>
  <w:num w:numId="27" w16cid:durableId="1677492169">
    <w:abstractNumId w:val="0"/>
  </w:num>
  <w:num w:numId="28" w16cid:durableId="1932465605">
    <w:abstractNumId w:val="9"/>
  </w:num>
  <w:num w:numId="29" w16cid:durableId="2124496057">
    <w:abstractNumId w:val="4"/>
  </w:num>
  <w:num w:numId="30" w16cid:durableId="620067232">
    <w:abstractNumId w:val="10"/>
  </w:num>
  <w:num w:numId="31" w16cid:durableId="548418794">
    <w:abstractNumId w:val="24"/>
  </w:num>
  <w:num w:numId="32" w16cid:durableId="1942714345">
    <w:abstractNumId w:val="14"/>
  </w:num>
  <w:num w:numId="33" w16cid:durableId="1501696219">
    <w:abstractNumId w:val="36"/>
  </w:num>
  <w:num w:numId="34" w16cid:durableId="702561102">
    <w:abstractNumId w:val="15"/>
  </w:num>
  <w:num w:numId="35" w16cid:durableId="504903869">
    <w:abstractNumId w:val="16"/>
  </w:num>
  <w:num w:numId="36" w16cid:durableId="368335854">
    <w:abstractNumId w:val="17"/>
  </w:num>
  <w:num w:numId="37" w16cid:durableId="1929994721">
    <w:abstractNumId w:val="22"/>
  </w:num>
  <w:num w:numId="38" w16cid:durableId="1152714072">
    <w:abstractNumId w:val="25"/>
  </w:num>
  <w:num w:numId="39" w16cid:durableId="833029414">
    <w:abstractNumId w:val="38"/>
  </w:num>
  <w:num w:numId="40" w16cid:durableId="1887444764">
    <w:abstractNumId w:val="37"/>
  </w:num>
  <w:num w:numId="41" w16cid:durableId="633367058">
    <w:abstractNumId w:val="39"/>
  </w:num>
  <w:num w:numId="42" w16cid:durableId="1215659334">
    <w:abstractNumId w:val="12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5C5"/>
    <w:rsid w:val="00002272"/>
    <w:rsid w:val="000220FF"/>
    <w:rsid w:val="00052E2F"/>
    <w:rsid w:val="00064002"/>
    <w:rsid w:val="000677B9"/>
    <w:rsid w:val="000817C9"/>
    <w:rsid w:val="000831BA"/>
    <w:rsid w:val="000A42CC"/>
    <w:rsid w:val="000E7DD9"/>
    <w:rsid w:val="0010095E"/>
    <w:rsid w:val="00125B37"/>
    <w:rsid w:val="00165F63"/>
    <w:rsid w:val="00187494"/>
    <w:rsid w:val="001A65C5"/>
    <w:rsid w:val="001F32AE"/>
    <w:rsid w:val="002767FF"/>
    <w:rsid w:val="002B18FE"/>
    <w:rsid w:val="002B5493"/>
    <w:rsid w:val="002D58D7"/>
    <w:rsid w:val="002E2F5A"/>
    <w:rsid w:val="00320B18"/>
    <w:rsid w:val="00343214"/>
    <w:rsid w:val="00361C00"/>
    <w:rsid w:val="00372C79"/>
    <w:rsid w:val="00395FA1"/>
    <w:rsid w:val="003E15D4"/>
    <w:rsid w:val="00411CCE"/>
    <w:rsid w:val="0041666E"/>
    <w:rsid w:val="00421060"/>
    <w:rsid w:val="00471C19"/>
    <w:rsid w:val="004867E3"/>
    <w:rsid w:val="00494A28"/>
    <w:rsid w:val="004A495D"/>
    <w:rsid w:val="004C0004"/>
    <w:rsid w:val="004C5D52"/>
    <w:rsid w:val="0050519A"/>
    <w:rsid w:val="005072A1"/>
    <w:rsid w:val="00513B0B"/>
    <w:rsid w:val="00514517"/>
    <w:rsid w:val="00545827"/>
    <w:rsid w:val="00560270"/>
    <w:rsid w:val="005C0B74"/>
    <w:rsid w:val="005C2568"/>
    <w:rsid w:val="005D7AFE"/>
    <w:rsid w:val="005F1B17"/>
    <w:rsid w:val="006037C0"/>
    <w:rsid w:val="00614A2C"/>
    <w:rsid w:val="00616A43"/>
    <w:rsid w:val="00646F22"/>
    <w:rsid w:val="006631B6"/>
    <w:rsid w:val="00680577"/>
    <w:rsid w:val="006F74FA"/>
    <w:rsid w:val="00731ADD"/>
    <w:rsid w:val="00734777"/>
    <w:rsid w:val="007473CF"/>
    <w:rsid w:val="00747932"/>
    <w:rsid w:val="00751A4A"/>
    <w:rsid w:val="00756632"/>
    <w:rsid w:val="00762C74"/>
    <w:rsid w:val="00770258"/>
    <w:rsid w:val="0077580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5785"/>
    <w:rsid w:val="008A1ADA"/>
    <w:rsid w:val="008C2AC6"/>
    <w:rsid w:val="00930C23"/>
    <w:rsid w:val="0093193B"/>
    <w:rsid w:val="009509D8"/>
    <w:rsid w:val="00950B64"/>
    <w:rsid w:val="00981893"/>
    <w:rsid w:val="0099230B"/>
    <w:rsid w:val="009F19B0"/>
    <w:rsid w:val="00A0132E"/>
    <w:rsid w:val="00A13F78"/>
    <w:rsid w:val="00A1687D"/>
    <w:rsid w:val="00A43E52"/>
    <w:rsid w:val="00A4678D"/>
    <w:rsid w:val="00A778C7"/>
    <w:rsid w:val="00AB441E"/>
    <w:rsid w:val="00AB6293"/>
    <w:rsid w:val="00AD1BFC"/>
    <w:rsid w:val="00AE0928"/>
    <w:rsid w:val="00AF3B82"/>
    <w:rsid w:val="00B12E95"/>
    <w:rsid w:val="00B22876"/>
    <w:rsid w:val="00B310AC"/>
    <w:rsid w:val="00B558F0"/>
    <w:rsid w:val="00B73AD4"/>
    <w:rsid w:val="00B92528"/>
    <w:rsid w:val="00BD48FE"/>
    <w:rsid w:val="00BD7BD8"/>
    <w:rsid w:val="00BE6ADC"/>
    <w:rsid w:val="00BF15D5"/>
    <w:rsid w:val="00C04F30"/>
    <w:rsid w:val="00C05BFE"/>
    <w:rsid w:val="00C23CD4"/>
    <w:rsid w:val="00C61C0C"/>
    <w:rsid w:val="00C941CB"/>
    <w:rsid w:val="00CC2357"/>
    <w:rsid w:val="00CF071A"/>
    <w:rsid w:val="00D058B8"/>
    <w:rsid w:val="00D56C11"/>
    <w:rsid w:val="00D57D1C"/>
    <w:rsid w:val="00D834A0"/>
    <w:rsid w:val="00D872DF"/>
    <w:rsid w:val="00D91E21"/>
    <w:rsid w:val="00DA0706"/>
    <w:rsid w:val="00DA7FCD"/>
    <w:rsid w:val="00DF5849"/>
    <w:rsid w:val="00E31C8D"/>
    <w:rsid w:val="00E365E1"/>
    <w:rsid w:val="00E820A4"/>
    <w:rsid w:val="00EB006A"/>
    <w:rsid w:val="00EB4772"/>
    <w:rsid w:val="00EB626E"/>
    <w:rsid w:val="00ED169E"/>
    <w:rsid w:val="00ED4235"/>
    <w:rsid w:val="00EF400C"/>
    <w:rsid w:val="00F04346"/>
    <w:rsid w:val="00F075DC"/>
    <w:rsid w:val="00F149E9"/>
    <w:rsid w:val="00F5134D"/>
    <w:rsid w:val="00F57622"/>
    <w:rsid w:val="00F74202"/>
    <w:rsid w:val="00F87713"/>
    <w:rsid w:val="00F915DF"/>
    <w:rsid w:val="00FB4360"/>
    <w:rsid w:val="00FB7886"/>
    <w:rsid w:val="00FD0C70"/>
  </w:rsids>
  <w:docVars>
    <w:docVar w:name="dvdocse" w:val="A10-0158/2025"/>
    <w:docVar w:name="dvlangue" w:val="HU"/>
    <w:docVar w:name="dvnumam" w:val="518"/>
    <w:docVar w:name="dvpe" w:val="768.004"/>
    <w:docVar w:name="dvrapporteur" w:val="Előadók: "/>
    <w:docVar w:name="dvtitre" w:val="Az Európai Parlament 2025.  ...-i jogalkotási állásfoglalása a járművek tervezésére vonatkozó körforgásossági követelményekről és a hulladékká vált gépjárművek kezeléséről, valamint az (EU) 2018/858 és az (EU) 2019/1020 rendelet módosításáról és a 2000/53/EK és a 2005/64/EK irányelv hatályon kívül helyezéséről szóló európai parlamenti és tanácsi rendeletre irányuló javaslatról(COM(2023)0451 – C9-0308/2023 – 2023/0284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395DC30"/>
  <w15:chartTrackingRefBased/>
  <w15:docId w15:val="{68C6B9A2-58BB-499F-A13E-12D2254D9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annotation reference" w:uiPriority="99" w:qFormat="1"/>
    <w:lsdException w:name="page number" w:uiPriority="99"/>
    <w:lsdException w:name="endnote reference" w:uiPriority="99"/>
    <w:lsdException w:name="endnote text" w:uiPriority="99"/>
    <w:lsdException w:name="toa heading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SUPERS,BVI fnr,Footnote symbol,(Footnote Reference),Footnote,Voetnootverwijzing,Times 10 Point,Exposant 3 Point,Footnote reference number,note TESI, BVI fnr,Footnote symboFußnotenzeichen,Footnote sign,Footnote Reference/,4_G,Nota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ußnotentextf,fn,Schriftart: 9 pt,Schriftart: 10 pt,Schriftart: 8 pt,WB-Fußnotentext,o,Podrozdział,Schriftart: 8 p,Char,Tekst przypisu,WB-Fuﬂnotentext,Voetnoottekst Char,Voetnoottekst Char1,Footnotes,ft,-E Fußnotentext,Fußno,Char1,fr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n Char,Schriftart: 9 pt Char,Schriftart: 10 pt Char,Schriftart: 8 pt Char,WB-Fußnotentext Char,o Char,Podrozdział Char,Schriftart: 8 p Char,Char Char,Tekst przypisu Char,WB-Fuﬂnotentext Char,Voetnoottekst 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73AD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AD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AD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AD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B73AD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B73AD4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B73AD4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"/>
    <w:rsid w:val="00B73AD4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"/>
    <w:rsid w:val="00B73AD4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B73AD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73AD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73AD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73AD4"/>
    <w:pPr>
      <w:spacing w:after="120"/>
    </w:pPr>
  </w:style>
  <w:style w:type="paragraph" w:customStyle="1" w:styleId="PageHeading">
    <w:name w:val="PageHeading"/>
    <w:basedOn w:val="Normal"/>
    <w:rsid w:val="00B73AD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73AD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73AD4"/>
    <w:rPr>
      <w:b/>
      <w:sz w:val="24"/>
      <w:lang w:val="hu-HU"/>
    </w:rPr>
  </w:style>
  <w:style w:type="paragraph" w:customStyle="1" w:styleId="NormalBold12a">
    <w:name w:val="NormalBold12a"/>
    <w:basedOn w:val="Normal"/>
    <w:rsid w:val="00B73AD4"/>
    <w:pPr>
      <w:spacing w:after="240"/>
    </w:pPr>
    <w:rPr>
      <w:b/>
    </w:rPr>
  </w:style>
  <w:style w:type="paragraph" w:customStyle="1" w:styleId="AmJustText">
    <w:name w:val="AmJustText"/>
    <w:basedOn w:val="Normal"/>
    <w:rsid w:val="00B73AD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73AD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73AD4"/>
    <w:pPr>
      <w:spacing w:after="480"/>
      <w:ind w:left="1417"/>
    </w:pPr>
  </w:style>
  <w:style w:type="paragraph" w:customStyle="1" w:styleId="CoverNormal">
    <w:name w:val="CoverNormal"/>
    <w:basedOn w:val="Normal"/>
    <w:rsid w:val="00B73AD4"/>
    <w:pPr>
      <w:ind w:left="1418"/>
    </w:pPr>
  </w:style>
  <w:style w:type="paragraph" w:customStyle="1" w:styleId="AmCrossRef">
    <w:name w:val="AmCrossRef"/>
    <w:basedOn w:val="Normal"/>
    <w:rsid w:val="00B73AD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73AD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73AD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73AD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73AD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73AD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73A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3AD4"/>
    <w:rPr>
      <w:sz w:val="24"/>
      <w:lang w:val="hu-HU"/>
    </w:rPr>
  </w:style>
  <w:style w:type="paragraph" w:customStyle="1" w:styleId="AmOrLang">
    <w:name w:val="AmOrLang"/>
    <w:basedOn w:val="Normal"/>
    <w:rsid w:val="00B73AD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73AD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73AD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B73AD4"/>
    <w:rPr>
      <w:b/>
      <w:sz w:val="24"/>
      <w:lang w:val="hu-HU"/>
    </w:rPr>
  </w:style>
  <w:style w:type="paragraph" w:customStyle="1" w:styleId="NormalBold12b">
    <w:name w:val="NormalBold12b"/>
    <w:basedOn w:val="Normal"/>
    <w:link w:val="NormalBold12bChar"/>
    <w:rsid w:val="00B73AD4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B73AD4"/>
    <w:rPr>
      <w:b/>
      <w:sz w:val="24"/>
      <w:lang w:val="hu-HU"/>
    </w:rPr>
  </w:style>
  <w:style w:type="paragraph" w:customStyle="1" w:styleId="EPBody">
    <w:name w:val="EPBody"/>
    <w:basedOn w:val="Normal"/>
    <w:rsid w:val="00B73AD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73AD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73AD4"/>
    <w:pPr>
      <w:spacing w:before="480" w:after="240"/>
    </w:pPr>
  </w:style>
  <w:style w:type="paragraph" w:customStyle="1" w:styleId="Lgendesigne">
    <w:name w:val="Légende signe"/>
    <w:basedOn w:val="Normal"/>
    <w:rsid w:val="00B73AD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73AD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73AD4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B73AD4"/>
    <w:rPr>
      <w:noProof/>
      <w:sz w:val="24"/>
    </w:rPr>
  </w:style>
  <w:style w:type="paragraph" w:customStyle="1" w:styleId="Normal12">
    <w:name w:val="Normal12"/>
    <w:basedOn w:val="Normal"/>
    <w:link w:val="Normal12Char"/>
    <w:rsid w:val="00B73AD4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B73AD4"/>
    <w:rPr>
      <w:sz w:val="24"/>
    </w:rPr>
  </w:style>
  <w:style w:type="paragraph" w:customStyle="1" w:styleId="Normal6">
    <w:name w:val="Normal6"/>
    <w:basedOn w:val="Normal"/>
    <w:link w:val="Normal6Char"/>
    <w:rsid w:val="00B73AD4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B73AD4"/>
    <w:rPr>
      <w:i/>
    </w:rPr>
  </w:style>
  <w:style w:type="paragraph" w:customStyle="1" w:styleId="EntPE">
    <w:name w:val="EntPE"/>
    <w:basedOn w:val="Normal12"/>
    <w:rsid w:val="00B73AD4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B73AD4"/>
    <w:pPr>
      <w:spacing w:after="480"/>
    </w:pPr>
  </w:style>
  <w:style w:type="paragraph" w:customStyle="1" w:styleId="NormalBoldCenter">
    <w:name w:val="NormalBoldCenter"/>
    <w:basedOn w:val="Normal"/>
    <w:rsid w:val="00B73AD4"/>
    <w:pPr>
      <w:jc w:val="center"/>
    </w:pPr>
    <w:rPr>
      <w:b/>
    </w:rPr>
  </w:style>
  <w:style w:type="paragraph" w:customStyle="1" w:styleId="Footprint12b">
    <w:name w:val="Footprint12b"/>
    <w:basedOn w:val="Normal"/>
    <w:rsid w:val="00B73AD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73AD4"/>
    <w:rPr>
      <w:szCs w:val="24"/>
    </w:rPr>
  </w:style>
  <w:style w:type="paragraph" w:customStyle="1" w:styleId="AMNumberTabs0">
    <w:name w:val="AMNumberTabs"/>
    <w:basedOn w:val="Normal"/>
    <w:rsid w:val="00B73AD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73AD4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73AD4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B73AD4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B73A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73AD4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uiPriority w:val="99"/>
    <w:qFormat/>
    <w:rsid w:val="00B73AD4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rsid w:val="00B73AD4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rsid w:val="00B73AD4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73A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73AD4"/>
    <w:rPr>
      <w:b/>
      <w:bCs/>
      <w:lang w:val="hu-HU"/>
    </w:rPr>
  </w:style>
  <w:style w:type="paragraph" w:styleId="Revision">
    <w:name w:val="Revision"/>
    <w:hidden/>
    <w:uiPriority w:val="99"/>
    <w:semiHidden/>
    <w:rsid w:val="00B73AD4"/>
    <w:rPr>
      <w:sz w:val="24"/>
      <w:lang w:val="hu-HU"/>
    </w:rPr>
  </w:style>
  <w:style w:type="paragraph" w:styleId="Index1">
    <w:name w:val="index 1"/>
    <w:basedOn w:val="Normal"/>
    <w:next w:val="Normal"/>
    <w:autoRedefine/>
    <w:rsid w:val="00B73AD4"/>
    <w:pPr>
      <w:ind w:left="240" w:hanging="240"/>
    </w:pPr>
  </w:style>
  <w:style w:type="paragraph" w:styleId="IndexHeading">
    <w:name w:val="index heading"/>
    <w:basedOn w:val="Normal"/>
    <w:next w:val="Index1"/>
    <w:rsid w:val="00B73AD4"/>
    <w:rPr>
      <w:rFonts w:asciiTheme="majorHAnsi" w:eastAsiaTheme="majorEastAsia" w:hAnsiTheme="majorHAnsi" w:cstheme="majorBidi"/>
      <w:b/>
      <w:bCs/>
    </w:rPr>
  </w:style>
  <w:style w:type="character" w:styleId="Hyperlink">
    <w:name w:val="Hyperlink"/>
    <w:basedOn w:val="DefaultParagraphFont"/>
    <w:uiPriority w:val="99"/>
    <w:rsid w:val="00B73AD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73AD4"/>
    <w:pPr>
      <w:widowControl/>
      <w:spacing w:before="100" w:beforeAutospacing="1" w:after="100" w:afterAutospacing="1"/>
    </w:pPr>
    <w:rPr>
      <w:szCs w:val="24"/>
    </w:rPr>
  </w:style>
  <w:style w:type="paragraph" w:customStyle="1" w:styleId="oj-normal">
    <w:name w:val="oj-normal"/>
    <w:basedOn w:val="Normal"/>
    <w:rsid w:val="00B73AD4"/>
    <w:pPr>
      <w:widowControl/>
      <w:spacing w:before="100" w:beforeAutospacing="1" w:after="100" w:afterAutospacing="1"/>
    </w:pPr>
    <w:rPr>
      <w:szCs w:val="24"/>
    </w:rPr>
  </w:style>
  <w:style w:type="character" w:customStyle="1" w:styleId="oj-super">
    <w:name w:val="oj-super"/>
    <w:basedOn w:val="DefaultParagraphFont"/>
    <w:rsid w:val="00B73AD4"/>
  </w:style>
  <w:style w:type="paragraph" w:customStyle="1" w:styleId="Normal12a">
    <w:name w:val="Normal12a"/>
    <w:basedOn w:val="Normal"/>
    <w:rsid w:val="00B73AD4"/>
    <w:pPr>
      <w:spacing w:after="240"/>
    </w:pPr>
  </w:style>
  <w:style w:type="paragraph" w:customStyle="1" w:styleId="PageHeadingNotTOC">
    <w:name w:val="PageHeadingNotTOC"/>
    <w:basedOn w:val="Normal"/>
    <w:rsid w:val="00B73AD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73AD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B73AD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73AD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73AD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73AD4"/>
    <w:pPr>
      <w:spacing w:before="120" w:after="120"/>
    </w:pPr>
    <w:rPr>
      <w:snapToGrid w:val="0"/>
      <w:sz w:val="16"/>
      <w:lang w:eastAsia="en-US"/>
    </w:rPr>
  </w:style>
  <w:style w:type="paragraph" w:customStyle="1" w:styleId="CoverBold">
    <w:name w:val="CoverBold"/>
    <w:basedOn w:val="Normal"/>
    <w:rsid w:val="00B73AD4"/>
    <w:pPr>
      <w:ind w:left="1417"/>
    </w:pPr>
    <w:rPr>
      <w:b/>
    </w:rPr>
  </w:style>
  <w:style w:type="paragraph" w:styleId="Footer">
    <w:name w:val="footer"/>
    <w:basedOn w:val="Normal"/>
    <w:link w:val="FooterChar"/>
    <w:uiPriority w:val="99"/>
    <w:rsid w:val="00B73A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3AD4"/>
    <w:rPr>
      <w:sz w:val="24"/>
      <w:lang w:val="hu-HU"/>
    </w:rPr>
  </w:style>
  <w:style w:type="character" w:customStyle="1" w:styleId="SupBoldItalic">
    <w:name w:val="SupBoldItalic"/>
    <w:uiPriority w:val="1"/>
    <w:qFormat/>
    <w:rsid w:val="00B73AD4"/>
    <w:rPr>
      <w:b/>
      <w:bCs w:val="0"/>
      <w:i/>
      <w:iCs w:val="0"/>
      <w:vertAlign w:val="superscript"/>
    </w:rPr>
  </w:style>
  <w:style w:type="character" w:styleId="Strong">
    <w:name w:val="Strong"/>
    <w:basedOn w:val="DefaultParagraphFont"/>
    <w:uiPriority w:val="22"/>
    <w:qFormat/>
    <w:rsid w:val="00B73AD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73AD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rsid w:val="00B73AD4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5C0B7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C0B74"/>
    <w:pPr>
      <w:spacing w:after="240"/>
      <w:jc w:val="center"/>
    </w:pPr>
  </w:style>
  <w:style w:type="paragraph" w:customStyle="1" w:styleId="AmDateTab">
    <w:name w:val="AmDateTab"/>
    <w:basedOn w:val="Normal"/>
    <w:rsid w:val="005C0B7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C0B74"/>
    <w:pPr>
      <w:spacing w:before="720" w:after="240"/>
      <w:jc w:val="center"/>
    </w:pPr>
  </w:style>
  <w:style w:type="paragraph" w:customStyle="1" w:styleId="FootnoteTextForceStyle">
    <w:name w:val="Footnote Text ForceStyle"/>
    <w:rsid w:val="005C0B74"/>
    <w:pPr>
      <w:keepLines/>
      <w:widowControl w:val="0"/>
      <w:spacing w:line="240" w:lineRule="exact"/>
      <w:ind w:left="850" w:hanging="850"/>
    </w:pPr>
    <w:rPr>
      <w:sz w:val="24"/>
      <w:lang w:val="hu-HU" w:eastAsia="en-US"/>
    </w:rPr>
  </w:style>
  <w:style w:type="numbering" w:customStyle="1" w:styleId="NoList1">
    <w:name w:val="No List1"/>
    <w:next w:val="NoList"/>
    <w:uiPriority w:val="99"/>
    <w:semiHidden/>
    <w:unhideWhenUsed/>
    <w:rsid w:val="005C0B74"/>
  </w:style>
  <w:style w:type="paragraph" w:customStyle="1" w:styleId="Title1">
    <w:name w:val="Title1"/>
    <w:basedOn w:val="Normal"/>
    <w:next w:val="Normal"/>
    <w:uiPriority w:val="10"/>
    <w:qFormat/>
    <w:rsid w:val="005C0B74"/>
    <w:pPr>
      <w:widowControl/>
      <w:spacing w:before="120" w:after="80"/>
      <w:contextualSpacing/>
    </w:pPr>
    <w:rPr>
      <w:rFonts w:ascii="Cambria" w:eastAsia="MS Gothic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C0B74"/>
    <w:rPr>
      <w:rFonts w:ascii="Cambria" w:eastAsia="MS Gothic" w:hAnsi="Cambria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5C0B74"/>
    <w:pPr>
      <w:widowControl/>
      <w:numPr>
        <w:ilvl w:val="1"/>
      </w:numPr>
      <w:spacing w:before="120" w:after="160" w:line="360" w:lineRule="auto"/>
    </w:pPr>
    <w:rPr>
      <w:rFonts w:ascii="Calibri" w:eastAsia="MS Gothic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C0B74"/>
    <w:rPr>
      <w:rFonts w:eastAsia="MS Gothic"/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5C0B74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C0B74"/>
    <w:rPr>
      <w:i/>
      <w:iCs/>
      <w:color w:val="404040"/>
      <w:sz w:val="24"/>
    </w:rPr>
  </w:style>
  <w:style w:type="paragraph" w:styleId="ListParagraph">
    <w:name w:val="List Paragraph"/>
    <w:aliases w:val="1st level - Bullet List Paragraph,Lettre d'introduction,Paragrafo elenco,List Paragraph1,Medium Grid 1 - Accent 21,FooterText,Paragraphe de liste1,Heading 2_sj,Numbered Para 1,Dot pt,No Spacing1,List Paragraph Char Char Char,lp1,L,Ha"/>
    <w:basedOn w:val="Normal"/>
    <w:link w:val="ListParagraphChar"/>
    <w:uiPriority w:val="34"/>
    <w:qFormat/>
    <w:rsid w:val="005C0B74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5C0B74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5C0B74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B74"/>
    <w:rPr>
      <w:i/>
      <w:iCs/>
      <w:color w:val="365F91"/>
      <w:sz w:val="24"/>
    </w:rPr>
  </w:style>
  <w:style w:type="character" w:customStyle="1" w:styleId="IntenseReference1">
    <w:name w:val="Intense Reference1"/>
    <w:basedOn w:val="DefaultParagraphFont"/>
    <w:uiPriority w:val="32"/>
    <w:qFormat/>
    <w:rsid w:val="005C0B74"/>
    <w:rPr>
      <w:b/>
      <w:bCs/>
      <w:smallCaps/>
      <w:color w:val="365F91"/>
      <w:spacing w:val="5"/>
    </w:rPr>
  </w:style>
  <w:style w:type="paragraph" w:customStyle="1" w:styleId="Text1">
    <w:name w:val="Text 1"/>
    <w:basedOn w:val="Normal"/>
    <w:rsid w:val="005C0B7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qFormat/>
    <w:rsid w:val="005C0B7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qFormat/>
    <w:rsid w:val="005C0B7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C0B7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C0B7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C0B7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C0B7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C0B7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C0B74"/>
    <w:pPr>
      <w:widowControl/>
      <w:numPr>
        <w:numId w:val="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C0B7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C0B74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C0B74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C0B74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C0B74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C0B7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C0B74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C0B74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5C0B74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5C0B74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Normal"/>
    <w:rsid w:val="005C0B7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5C0B74"/>
    <w:pPr>
      <w:widowControl/>
      <w:spacing w:before="360" w:after="240"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5C0B7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character" w:customStyle="1" w:styleId="Mention1">
    <w:name w:val="Mention1"/>
    <w:basedOn w:val="DefaultParagraphFont"/>
    <w:uiPriority w:val="99"/>
    <w:unhideWhenUsed/>
    <w:rsid w:val="005C0B74"/>
    <w:rPr>
      <w:color w:val="2B579A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C0B74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C0B74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C0B74"/>
    <w:pPr>
      <w:contextualSpacing/>
    </w:pPr>
    <w:rPr>
      <w:rFonts w:ascii="Cambria" w:eastAsia="MS Gothic" w:hAnsi="Cambria"/>
      <w:spacing w:val="-10"/>
      <w:kern w:val="28"/>
      <w:sz w:val="56"/>
      <w:szCs w:val="56"/>
      <w:lang w:val="en-GB"/>
    </w:rPr>
  </w:style>
  <w:style w:type="character" w:customStyle="1" w:styleId="TitleChar1">
    <w:name w:val="Title Char1"/>
    <w:basedOn w:val="DefaultParagraphFont"/>
    <w:rsid w:val="005C0B74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0B74"/>
    <w:pPr>
      <w:numPr>
        <w:ilvl w:val="1"/>
      </w:numPr>
      <w:spacing w:after="160"/>
    </w:pPr>
    <w:rPr>
      <w:rFonts w:eastAsia="MS Gothic"/>
      <w:color w:val="595959"/>
      <w:spacing w:val="15"/>
      <w:sz w:val="28"/>
      <w:szCs w:val="28"/>
      <w:lang w:val="en-GB"/>
    </w:rPr>
  </w:style>
  <w:style w:type="character" w:customStyle="1" w:styleId="SubtitleChar1">
    <w:name w:val="Subtitle Char1"/>
    <w:basedOn w:val="DefaultParagraphFont"/>
    <w:rsid w:val="005C0B7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u-HU"/>
    </w:rPr>
  </w:style>
  <w:style w:type="paragraph" w:styleId="Quote">
    <w:name w:val="Quote"/>
    <w:basedOn w:val="Normal"/>
    <w:next w:val="Normal"/>
    <w:link w:val="QuoteChar"/>
    <w:uiPriority w:val="29"/>
    <w:qFormat/>
    <w:rsid w:val="005C0B74"/>
    <w:pPr>
      <w:spacing w:before="200" w:after="160"/>
      <w:ind w:left="864" w:right="864"/>
      <w:jc w:val="center"/>
    </w:pPr>
    <w:rPr>
      <w:i/>
      <w:iCs/>
      <w:color w:val="404040"/>
      <w:lang w:val="en-GB"/>
    </w:rPr>
  </w:style>
  <w:style w:type="character" w:customStyle="1" w:styleId="QuoteChar1">
    <w:name w:val="Quote Char1"/>
    <w:basedOn w:val="DefaultParagraphFont"/>
    <w:uiPriority w:val="29"/>
    <w:rsid w:val="005C0B74"/>
    <w:rPr>
      <w:i/>
      <w:iCs/>
      <w:color w:val="404040" w:themeColor="text1" w:themeTint="BF"/>
      <w:sz w:val="24"/>
      <w:lang w:val="hu-HU"/>
    </w:rPr>
  </w:style>
  <w:style w:type="character" w:styleId="IntenseEmphasis">
    <w:name w:val="Intense Emphasis"/>
    <w:basedOn w:val="DefaultParagraphFont"/>
    <w:uiPriority w:val="21"/>
    <w:qFormat/>
    <w:rsid w:val="005C0B74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B7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lang w:val="en-GB"/>
    </w:rPr>
  </w:style>
  <w:style w:type="character" w:customStyle="1" w:styleId="IntenseQuoteChar1">
    <w:name w:val="Intense Quote Char1"/>
    <w:basedOn w:val="DefaultParagraphFont"/>
    <w:uiPriority w:val="30"/>
    <w:rsid w:val="005C0B74"/>
    <w:rPr>
      <w:i/>
      <w:iCs/>
      <w:color w:val="5B9BD5" w:themeColor="accent1"/>
      <w:sz w:val="24"/>
      <w:lang w:val="hu-HU"/>
    </w:rPr>
  </w:style>
  <w:style w:type="character" w:styleId="IntenseReference">
    <w:name w:val="Intense Reference"/>
    <w:basedOn w:val="DefaultParagraphFont"/>
    <w:uiPriority w:val="32"/>
    <w:qFormat/>
    <w:rsid w:val="005C0B74"/>
    <w:rPr>
      <w:b/>
      <w:bCs/>
      <w:smallCaps/>
      <w:color w:val="5B9BD5" w:themeColor="accent1"/>
      <w:spacing w:val="5"/>
    </w:rPr>
  </w:style>
  <w:style w:type="numbering" w:customStyle="1" w:styleId="NoList2">
    <w:name w:val="No List2"/>
    <w:next w:val="NoList"/>
    <w:uiPriority w:val="99"/>
    <w:semiHidden/>
    <w:unhideWhenUsed/>
    <w:rsid w:val="005C0B74"/>
  </w:style>
  <w:style w:type="paragraph" w:styleId="ListBullet">
    <w:name w:val="List Bullet"/>
    <w:basedOn w:val="Normal"/>
    <w:uiPriority w:val="99"/>
    <w:unhideWhenUsed/>
    <w:rsid w:val="005C0B74"/>
    <w:pPr>
      <w:widowControl/>
      <w:tabs>
        <w:tab w:val="num" w:pos="360"/>
      </w:tabs>
      <w:spacing w:before="120" w:after="120" w:line="360" w:lineRule="auto"/>
      <w:ind w:left="360" w:hanging="36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5C0B74"/>
    <w:pPr>
      <w:widowControl/>
      <w:tabs>
        <w:tab w:val="num" w:pos="360"/>
        <w:tab w:val="num" w:pos="567"/>
      </w:tabs>
      <w:spacing w:before="120" w:after="120" w:line="360" w:lineRule="auto"/>
      <w:ind w:left="567" w:hanging="567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5C0B74"/>
    <w:pPr>
      <w:widowControl/>
      <w:tabs>
        <w:tab w:val="num" w:pos="720"/>
      </w:tabs>
      <w:spacing w:before="120" w:after="120" w:line="360" w:lineRule="auto"/>
      <w:ind w:left="720" w:hanging="360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5C0B74"/>
    <w:pPr>
      <w:widowControl/>
      <w:tabs>
        <w:tab w:val="num" w:pos="720"/>
      </w:tabs>
      <w:spacing w:before="120" w:after="120" w:line="360" w:lineRule="auto"/>
      <w:ind w:left="720" w:hanging="360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rsid w:val="005C0B74"/>
    <w:pPr>
      <w:widowControl/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5C0B74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5C0B74"/>
    <w:pPr>
      <w:widowControl/>
      <w:spacing w:before="120" w:line="360" w:lineRule="auto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5C0B74"/>
    <w:pPr>
      <w:widowControl/>
      <w:tabs>
        <w:tab w:val="num" w:pos="1080"/>
      </w:tabs>
      <w:spacing w:before="120" w:after="120" w:line="360" w:lineRule="auto"/>
      <w:ind w:left="1080" w:hanging="360"/>
      <w:contextualSpacing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5C0B74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5C0B74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5C0B74"/>
    <w:rPr>
      <w:i/>
      <w:iCs/>
    </w:rPr>
  </w:style>
  <w:style w:type="paragraph" w:styleId="TOC4">
    <w:name w:val="toc 4"/>
    <w:basedOn w:val="Normal"/>
    <w:next w:val="Normal"/>
    <w:uiPriority w:val="39"/>
    <w:unhideWhenUsed/>
    <w:rsid w:val="005C0B7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C0B74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C0B74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C0B74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C0B7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C0B7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5C0B7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5C0B74"/>
    <w:pPr>
      <w:widowControl/>
      <w:spacing w:after="120" w:line="360" w:lineRule="auto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5C0B7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5C0B7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C0B7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5C0B74"/>
    <w:pPr>
      <w:numPr>
        <w:numId w:val="4"/>
      </w:numPr>
      <w:tabs>
        <w:tab w:val="clear" w:pos="850"/>
        <w:tab w:val="num" w:pos="1800"/>
      </w:tabs>
      <w:ind w:left="0" w:firstLine="0"/>
    </w:pPr>
  </w:style>
  <w:style w:type="paragraph" w:customStyle="1" w:styleId="Tiret2">
    <w:name w:val="Tiret 2"/>
    <w:basedOn w:val="Point2"/>
    <w:rsid w:val="005C0B74"/>
    <w:pPr>
      <w:numPr>
        <w:numId w:val="5"/>
      </w:numPr>
      <w:tabs>
        <w:tab w:val="num" w:pos="360"/>
        <w:tab w:val="clear" w:pos="1984"/>
      </w:tabs>
      <w:ind w:left="0" w:firstLine="0"/>
    </w:pPr>
  </w:style>
  <w:style w:type="paragraph" w:customStyle="1" w:styleId="Tiret3">
    <w:name w:val="Tiret 3"/>
    <w:basedOn w:val="Point3"/>
    <w:rsid w:val="005C0B74"/>
    <w:pPr>
      <w:numPr>
        <w:numId w:val="6"/>
      </w:numPr>
      <w:tabs>
        <w:tab w:val="num" w:pos="360"/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5C0B74"/>
    <w:pPr>
      <w:numPr>
        <w:numId w:val="7"/>
      </w:numPr>
      <w:tabs>
        <w:tab w:val="num" w:pos="720"/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5C0B74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C0B74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C0B74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C0B74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C0B74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C0B7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C0B7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C0B7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C0B7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C0B7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C0B74"/>
    <w:pPr>
      <w:widowControl/>
      <w:numPr>
        <w:numId w:val="8"/>
      </w:numPr>
      <w:tabs>
        <w:tab w:val="num" w:pos="720"/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C0B74"/>
    <w:pPr>
      <w:widowControl/>
      <w:numPr>
        <w:ilvl w:val="1"/>
        <w:numId w:val="8"/>
      </w:numPr>
      <w:tabs>
        <w:tab w:val="num" w:pos="720"/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C0B74"/>
    <w:pPr>
      <w:widowControl/>
      <w:numPr>
        <w:ilvl w:val="2"/>
        <w:numId w:val="8"/>
      </w:numPr>
      <w:tabs>
        <w:tab w:val="num" w:pos="720"/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C0B74"/>
    <w:pPr>
      <w:widowControl/>
      <w:numPr>
        <w:ilvl w:val="3"/>
        <w:numId w:val="8"/>
      </w:numPr>
      <w:tabs>
        <w:tab w:val="num" w:pos="720"/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C0B7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C0B7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C0B7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C0B7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C0B74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C0B7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C0B7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C0B7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C0B74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C0B74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C0B74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C0B74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5C0B74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5C0B74"/>
    <w:pPr>
      <w:widowControl/>
      <w:numPr>
        <w:numId w:val="9"/>
      </w:numPr>
      <w:tabs>
        <w:tab w:val="clear" w:pos="850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C0B74"/>
    <w:pPr>
      <w:widowControl/>
      <w:numPr>
        <w:ilvl w:val="2"/>
        <w:numId w:val="9"/>
      </w:numPr>
      <w:tabs>
        <w:tab w:val="num" w:pos="1080"/>
        <w:tab w:val="clear" w:pos="141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C0B74"/>
    <w:pPr>
      <w:widowControl/>
      <w:numPr>
        <w:ilvl w:val="4"/>
        <w:numId w:val="9"/>
      </w:numPr>
      <w:tabs>
        <w:tab w:val="num" w:pos="1080"/>
        <w:tab w:val="clear" w:pos="198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C0B74"/>
    <w:pPr>
      <w:widowControl/>
      <w:numPr>
        <w:ilvl w:val="6"/>
        <w:numId w:val="9"/>
      </w:numPr>
      <w:tabs>
        <w:tab w:val="num" w:pos="1080"/>
        <w:tab w:val="clear" w:pos="255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C0B74"/>
    <w:pPr>
      <w:widowControl/>
      <w:numPr>
        <w:ilvl w:val="1"/>
        <w:numId w:val="9"/>
      </w:numPr>
      <w:tabs>
        <w:tab w:val="clear" w:pos="850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C0B74"/>
    <w:pPr>
      <w:widowControl/>
      <w:numPr>
        <w:ilvl w:val="3"/>
        <w:numId w:val="9"/>
      </w:numPr>
      <w:tabs>
        <w:tab w:val="num" w:pos="1080"/>
        <w:tab w:val="clear" w:pos="141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C0B74"/>
    <w:pPr>
      <w:widowControl/>
      <w:numPr>
        <w:ilvl w:val="5"/>
        <w:numId w:val="9"/>
      </w:numPr>
      <w:tabs>
        <w:tab w:val="num" w:pos="1080"/>
        <w:tab w:val="clear" w:pos="198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C0B74"/>
    <w:pPr>
      <w:widowControl/>
      <w:numPr>
        <w:ilvl w:val="7"/>
        <w:numId w:val="9"/>
      </w:numPr>
      <w:tabs>
        <w:tab w:val="num" w:pos="1080"/>
        <w:tab w:val="clear" w:pos="255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C0B74"/>
    <w:pPr>
      <w:widowControl/>
      <w:numPr>
        <w:ilvl w:val="8"/>
        <w:numId w:val="9"/>
      </w:numPr>
      <w:tabs>
        <w:tab w:val="num" w:pos="1080"/>
        <w:tab w:val="clear" w:pos="311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C0B74"/>
    <w:pPr>
      <w:widowControl/>
      <w:numPr>
        <w:numId w:val="10"/>
      </w:numPr>
      <w:tabs>
        <w:tab w:val="clear" w:pos="850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5C0B74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5C0B7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5C0B74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5C0B74"/>
    <w:pPr>
      <w:widowControl/>
      <w:spacing w:line="360" w:lineRule="auto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5C0B7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5C0B74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5C0B7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5C0B7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5C0B74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5C0B74"/>
    <w:pPr>
      <w:keepNext/>
      <w:widowControl/>
      <w:spacing w:before="480" w:after="120" w:line="360" w:lineRule="auto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5C0B74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Normal"/>
    <w:rsid w:val="005C0B74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5C0B74"/>
    <w:pPr>
      <w:widowControl/>
      <w:numPr>
        <w:numId w:val="11"/>
      </w:numPr>
      <w:tabs>
        <w:tab w:val="clear" w:pos="709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C0B74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5C0B7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5C0B7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5C0B74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5C0B74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5C0B74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5C0B74"/>
    <w:pPr>
      <w:widowControl/>
      <w:spacing w:before="120" w:after="120" w:line="360" w:lineRule="auto"/>
    </w:pPr>
    <w:rPr>
      <w:rFonts w:eastAsia="Calibri"/>
      <w:i/>
      <w:caps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5C0B74"/>
    <w:rPr>
      <w:rFonts w:ascii="Times New Roman" w:hAnsi="Times New Roman" w:cs="Times New Roman"/>
      <w:sz w:val="24"/>
      <w:lang w:val="hu-HU"/>
    </w:rPr>
  </w:style>
  <w:style w:type="paragraph" w:customStyle="1" w:styleId="Lignefinal">
    <w:name w:val="Ligne final"/>
    <w:basedOn w:val="Normal"/>
    <w:next w:val="Normal"/>
    <w:rsid w:val="005C0B7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5C0B7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5C0B74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5C0B74"/>
    <w:rPr>
      <w:rFonts w:ascii="Times New Roman" w:eastAsia="Calibri" w:hAnsi="Times New Roman" w:cs="Times New Roman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5C0B7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5C0B74"/>
    <w:rPr>
      <w:rFonts w:ascii="Times New Roman" w:eastAsia="Calibri" w:hAnsi="Times New Roman" w:cs="Times New Roman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5C0B74"/>
    <w:rPr>
      <w:rFonts w:ascii="Times New Roman" w:hAnsi="Times New Roman" w:cs="Times New Roman"/>
      <w:sz w:val="2"/>
      <w:lang w:val="hu-HU"/>
    </w:rPr>
  </w:style>
  <w:style w:type="paragraph" w:customStyle="1" w:styleId="HeaderCouncilLarge">
    <w:name w:val="Header Council Large"/>
    <w:basedOn w:val="Normal"/>
    <w:link w:val="HeaderCouncilLargeChar"/>
    <w:uiPriority w:val="99"/>
    <w:rsid w:val="005C0B74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uiPriority w:val="99"/>
    <w:rsid w:val="005C0B74"/>
    <w:rPr>
      <w:rFonts w:eastAsia="Calibri"/>
      <w:sz w:val="2"/>
      <w:szCs w:val="22"/>
      <w:lang w:val="hu-HU" w:eastAsia="en-US"/>
    </w:rPr>
  </w:style>
  <w:style w:type="character" w:customStyle="1" w:styleId="FooterCouncilChar">
    <w:name w:val="Footer Council Char"/>
    <w:basedOn w:val="DefaultParagraphFont"/>
    <w:rsid w:val="005C0B74"/>
    <w:rPr>
      <w:rFonts w:ascii="Times New Roman" w:hAnsi="Times New Roman" w:cs="Times New Roman"/>
      <w:sz w:val="2"/>
      <w:lang w:val="hu-HU"/>
    </w:rPr>
  </w:style>
  <w:style w:type="paragraph" w:customStyle="1" w:styleId="FooterText0">
    <w:name w:val="Footer Text"/>
    <w:basedOn w:val="Normal"/>
    <w:rsid w:val="005C0B74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C0B74"/>
    <w:rPr>
      <w:color w:val="808080"/>
    </w:rPr>
  </w:style>
  <w:style w:type="paragraph" w:customStyle="1" w:styleId="NormalCentered">
    <w:name w:val="Normal Centered"/>
    <w:basedOn w:val="Normal"/>
    <w:rsid w:val="005C0B74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C0B74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5C0B74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C0B74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C0B74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C0B74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C0B74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C0B74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C0B7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C0B7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4">
    <w:name w:val="Text 4"/>
    <w:basedOn w:val="Normal"/>
    <w:rsid w:val="005C0B74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C0B74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C0B74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5C0B74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C0B74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C0B74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C0B74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C0B74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C0B74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C0B74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C0B74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C0B74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C0B74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5C0B74"/>
    <w:pPr>
      <w:widowControl/>
      <w:numPr>
        <w:ilvl w:val="1"/>
        <w:numId w:val="27"/>
      </w:numPr>
      <w:tabs>
        <w:tab w:val="num" w:pos="360"/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5C0B74"/>
    <w:pPr>
      <w:widowControl/>
      <w:numPr>
        <w:ilvl w:val="3"/>
        <w:numId w:val="27"/>
      </w:numPr>
      <w:tabs>
        <w:tab w:val="num" w:pos="360"/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5C0B74"/>
    <w:pPr>
      <w:widowControl/>
      <w:numPr>
        <w:ilvl w:val="5"/>
        <w:numId w:val="27"/>
      </w:numPr>
      <w:tabs>
        <w:tab w:val="num" w:pos="360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5C0B74"/>
    <w:pPr>
      <w:widowControl/>
      <w:numPr>
        <w:ilvl w:val="7"/>
        <w:numId w:val="27"/>
      </w:numPr>
      <w:tabs>
        <w:tab w:val="num" w:pos="360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5C0B74"/>
    <w:pPr>
      <w:widowControl/>
      <w:numPr>
        <w:ilvl w:val="8"/>
        <w:numId w:val="27"/>
      </w:numPr>
      <w:tabs>
        <w:tab w:val="num" w:pos="360"/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5C0B74"/>
    <w:pPr>
      <w:widowControl/>
      <w:numPr>
        <w:numId w:val="27"/>
      </w:numPr>
      <w:tabs>
        <w:tab w:val="num" w:pos="360"/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5C0B74"/>
    <w:pPr>
      <w:widowControl/>
      <w:numPr>
        <w:ilvl w:val="2"/>
        <w:numId w:val="27"/>
      </w:numPr>
      <w:tabs>
        <w:tab w:val="num" w:pos="360"/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5C0B74"/>
    <w:pPr>
      <w:widowControl/>
      <w:numPr>
        <w:ilvl w:val="4"/>
        <w:numId w:val="27"/>
      </w:numPr>
      <w:tabs>
        <w:tab w:val="num" w:pos="360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5C0B74"/>
    <w:pPr>
      <w:widowControl/>
      <w:numPr>
        <w:ilvl w:val="6"/>
        <w:numId w:val="27"/>
      </w:numPr>
      <w:tabs>
        <w:tab w:val="num" w:pos="360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C0B74"/>
    <w:pPr>
      <w:widowControl/>
      <w:numPr>
        <w:numId w:val="28"/>
      </w:numPr>
      <w:tabs>
        <w:tab w:val="num" w:pos="360"/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C0B74"/>
    <w:pPr>
      <w:widowControl/>
      <w:numPr>
        <w:ilvl w:val="1"/>
        <w:numId w:val="28"/>
      </w:numPr>
      <w:tabs>
        <w:tab w:val="num" w:pos="360"/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C0B74"/>
    <w:pPr>
      <w:widowControl/>
      <w:numPr>
        <w:ilvl w:val="2"/>
        <w:numId w:val="28"/>
      </w:numPr>
      <w:tabs>
        <w:tab w:val="num" w:pos="360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C0B74"/>
    <w:pPr>
      <w:widowControl/>
      <w:numPr>
        <w:ilvl w:val="3"/>
        <w:numId w:val="28"/>
      </w:numPr>
      <w:tabs>
        <w:tab w:val="num" w:pos="360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C0B74"/>
    <w:pPr>
      <w:widowControl/>
      <w:numPr>
        <w:ilvl w:val="4"/>
        <w:numId w:val="28"/>
      </w:numPr>
      <w:tabs>
        <w:tab w:val="num" w:pos="360"/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C0B74"/>
    <w:pPr>
      <w:widowControl/>
      <w:numPr>
        <w:numId w:val="22"/>
      </w:numPr>
      <w:tabs>
        <w:tab w:val="num" w:pos="360"/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C0B74"/>
    <w:pPr>
      <w:widowControl/>
      <w:numPr>
        <w:numId w:val="23"/>
      </w:numPr>
      <w:tabs>
        <w:tab w:val="num" w:pos="360"/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C0B74"/>
    <w:pPr>
      <w:widowControl/>
      <w:numPr>
        <w:numId w:val="24"/>
      </w:numPr>
      <w:tabs>
        <w:tab w:val="num" w:pos="360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C0B74"/>
    <w:pPr>
      <w:widowControl/>
      <w:numPr>
        <w:numId w:val="25"/>
      </w:numPr>
      <w:tabs>
        <w:tab w:val="num" w:pos="360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C0B74"/>
    <w:pPr>
      <w:widowControl/>
      <w:numPr>
        <w:numId w:val="26"/>
      </w:numPr>
      <w:tabs>
        <w:tab w:val="num" w:pos="360"/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5C0B74"/>
    <w:pPr>
      <w:widowControl/>
      <w:numPr>
        <w:numId w:val="12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C0B74"/>
    <w:pPr>
      <w:widowControl/>
      <w:numPr>
        <w:numId w:val="13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C0B74"/>
    <w:pPr>
      <w:widowControl/>
      <w:numPr>
        <w:numId w:val="14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C0B74"/>
    <w:pPr>
      <w:widowControl/>
      <w:numPr>
        <w:numId w:val="15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C0B74"/>
    <w:pPr>
      <w:widowControl/>
      <w:numPr>
        <w:numId w:val="16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C0B74"/>
    <w:pPr>
      <w:numPr>
        <w:numId w:val="17"/>
      </w:numPr>
      <w:tabs>
        <w:tab w:val="clear" w:pos="567"/>
      </w:tabs>
      <w:ind w:left="0" w:firstLine="0"/>
    </w:pPr>
  </w:style>
  <w:style w:type="paragraph" w:customStyle="1" w:styleId="DashEqual1">
    <w:name w:val="Dash Equal 1"/>
    <w:basedOn w:val="Dash1"/>
    <w:rsid w:val="005C0B74"/>
    <w:pPr>
      <w:numPr>
        <w:numId w:val="18"/>
      </w:numPr>
      <w:tabs>
        <w:tab w:val="clear" w:pos="1134"/>
      </w:tabs>
      <w:ind w:left="0" w:firstLine="0"/>
    </w:pPr>
  </w:style>
  <w:style w:type="paragraph" w:customStyle="1" w:styleId="DashEqual2">
    <w:name w:val="Dash Equal 2"/>
    <w:basedOn w:val="Dash2"/>
    <w:rsid w:val="005C0B74"/>
    <w:pPr>
      <w:numPr>
        <w:numId w:val="19"/>
      </w:numPr>
      <w:tabs>
        <w:tab w:val="num" w:pos="850"/>
        <w:tab w:val="clear" w:pos="1701"/>
      </w:tabs>
      <w:ind w:left="0" w:firstLine="0"/>
    </w:pPr>
  </w:style>
  <w:style w:type="paragraph" w:customStyle="1" w:styleId="DashEqual3">
    <w:name w:val="Dash Equal 3"/>
    <w:basedOn w:val="Dash3"/>
    <w:rsid w:val="005C0B74"/>
    <w:pPr>
      <w:numPr>
        <w:numId w:val="20"/>
      </w:numPr>
      <w:tabs>
        <w:tab w:val="num" w:pos="1417"/>
        <w:tab w:val="clear" w:pos="2268"/>
      </w:tabs>
      <w:ind w:left="0" w:firstLine="0"/>
    </w:pPr>
  </w:style>
  <w:style w:type="paragraph" w:customStyle="1" w:styleId="DashEqual4">
    <w:name w:val="Dash Equal 4"/>
    <w:basedOn w:val="Dash4"/>
    <w:rsid w:val="005C0B74"/>
    <w:pPr>
      <w:numPr>
        <w:numId w:val="21"/>
      </w:numPr>
      <w:tabs>
        <w:tab w:val="num" w:pos="360"/>
        <w:tab w:val="clear" w:pos="2835"/>
      </w:tabs>
      <w:ind w:left="0" w:firstLine="0"/>
    </w:pPr>
  </w:style>
  <w:style w:type="character" w:customStyle="1" w:styleId="Marker">
    <w:name w:val="Marker"/>
    <w:basedOn w:val="DefaultParagraphFont"/>
    <w:rsid w:val="005C0B7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C0B74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5C0B74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C0B74"/>
    <w:pPr>
      <w:numPr>
        <w:numId w:val="31"/>
      </w:numPr>
      <w:tabs>
        <w:tab w:val="num" w:pos="360"/>
        <w:tab w:val="clear" w:pos="567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5C0B74"/>
    <w:pPr>
      <w:numPr>
        <w:numId w:val="30"/>
      </w:numPr>
      <w:tabs>
        <w:tab w:val="num" w:pos="360"/>
        <w:tab w:val="clear" w:pos="567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5C0B74"/>
    <w:pPr>
      <w:numPr>
        <w:numId w:val="29"/>
      </w:numPr>
      <w:tabs>
        <w:tab w:val="num" w:pos="360"/>
        <w:tab w:val="clear" w:pos="567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5C0B74"/>
    <w:pPr>
      <w:jc w:val="center"/>
    </w:pPr>
  </w:style>
  <w:style w:type="paragraph" w:customStyle="1" w:styleId="Jardin">
    <w:name w:val="Jardin"/>
    <w:basedOn w:val="Normal"/>
    <w:rsid w:val="005C0B74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C0B74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C0B74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C0B74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C0B74"/>
    <w:rPr>
      <w:b/>
    </w:rPr>
  </w:style>
  <w:style w:type="paragraph" w:customStyle="1" w:styleId="Annex">
    <w:name w:val="Annex"/>
    <w:basedOn w:val="Normal"/>
    <w:next w:val="Normal"/>
    <w:rsid w:val="005C0B74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C0B74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C0B74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5C0B74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C0B74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C0B74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C0B74"/>
    <w:rPr>
      <w:rFonts w:eastAsia="Calibri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5C0B74"/>
    <w:rPr>
      <w:vertAlign w:val="superscript"/>
    </w:rPr>
  </w:style>
  <w:style w:type="character" w:customStyle="1" w:styleId="normaltextrun">
    <w:name w:val="normaltextrun"/>
    <w:basedOn w:val="DefaultParagraphFont"/>
    <w:rsid w:val="005C0B74"/>
  </w:style>
  <w:style w:type="paragraph" w:customStyle="1" w:styleId="CharCharChar1">
    <w:name w:val="Char Char Char1"/>
    <w:basedOn w:val="Normal"/>
    <w:link w:val="FootnoteReference"/>
    <w:uiPriority w:val="99"/>
    <w:rsid w:val="005C0B74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styleId="BodyText">
    <w:name w:val="Body Text"/>
    <w:basedOn w:val="Normal"/>
    <w:link w:val="BodyTextChar"/>
    <w:uiPriority w:val="1"/>
    <w:qFormat/>
    <w:rsid w:val="005C0B74"/>
    <w:pPr>
      <w:autoSpaceDE w:val="0"/>
      <w:autoSpaceDN w:val="0"/>
    </w:pPr>
    <w:rPr>
      <w:rFonts w:ascii="Cambria" w:eastAsia="Cambria" w:hAnsi="Cambria" w:cs="Cambria"/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C0B74"/>
    <w:rPr>
      <w:rFonts w:ascii="Cambria" w:eastAsia="Cambria" w:hAnsi="Cambria" w:cs="Cambria"/>
      <w:sz w:val="19"/>
      <w:szCs w:val="19"/>
      <w:lang w:val="hu-HU" w:eastAsia="en-US"/>
    </w:rPr>
  </w:style>
  <w:style w:type="paragraph" w:customStyle="1" w:styleId="NumPar5">
    <w:name w:val="NumPar 5"/>
    <w:basedOn w:val="Normal"/>
    <w:next w:val="Text2"/>
    <w:rsid w:val="005C0B74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C0B74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C0B74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Normal"/>
    <w:rsid w:val="005C0B74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paragraph">
    <w:name w:val="paragraph"/>
    <w:basedOn w:val="Normal"/>
    <w:rsid w:val="005C0B74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eop">
    <w:name w:val="eop"/>
    <w:basedOn w:val="DefaultParagraphFont"/>
    <w:rsid w:val="005C0B74"/>
  </w:style>
  <w:style w:type="character" w:customStyle="1" w:styleId="cf01">
    <w:name w:val="cf01"/>
    <w:basedOn w:val="DefaultParagraphFont"/>
    <w:rsid w:val="005C0B74"/>
    <w:rPr>
      <w:rFonts w:ascii="Segoe UI" w:hAnsi="Segoe UI" w:cs="Segoe UI" w:hint="default"/>
      <w:b/>
      <w:bCs/>
      <w:sz w:val="18"/>
      <w:szCs w:val="18"/>
    </w:rPr>
  </w:style>
  <w:style w:type="paragraph" w:customStyle="1" w:styleId="TBEntInstit">
    <w:name w:val="TBEntInstit"/>
    <w:basedOn w:val="TechnicalBlockBase"/>
    <w:link w:val="EntInstitChar"/>
    <w:rsid w:val="005C0B74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link w:val="EntReferChar"/>
    <w:rsid w:val="005C0B74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Par-number1">
    <w:name w:val="Par-number 1)"/>
    <w:basedOn w:val="Normal"/>
    <w:next w:val="Normal"/>
    <w:rsid w:val="005C0B74"/>
    <w:pPr>
      <w:numPr>
        <w:numId w:val="32"/>
      </w:numPr>
      <w:tabs>
        <w:tab w:val="num" w:pos="360"/>
        <w:tab w:val="clear" w:pos="567"/>
      </w:tabs>
      <w:spacing w:line="216" w:lineRule="auto"/>
      <w:ind w:left="0" w:firstLine="0"/>
    </w:pPr>
    <w:rPr>
      <w:rFonts w:ascii="Arial" w:hAnsi="Arial" w:cs="Arial"/>
      <w:sz w:val="23"/>
      <w:lang w:eastAsia="fr-BE"/>
    </w:rPr>
  </w:style>
  <w:style w:type="paragraph" w:customStyle="1" w:styleId="Par-bullet">
    <w:name w:val="Par-bullet"/>
    <w:basedOn w:val="Normal"/>
    <w:next w:val="Normal"/>
    <w:rsid w:val="005C0B74"/>
    <w:pPr>
      <w:numPr>
        <w:numId w:val="33"/>
      </w:numPr>
      <w:tabs>
        <w:tab w:val="num" w:pos="360"/>
        <w:tab w:val="clear" w:pos="567"/>
      </w:tabs>
      <w:spacing w:line="216" w:lineRule="auto"/>
      <w:ind w:left="0" w:firstLine="0"/>
    </w:pPr>
    <w:rPr>
      <w:rFonts w:ascii="Arial" w:hAnsi="Arial" w:cs="Arial"/>
      <w:sz w:val="23"/>
      <w:lang w:eastAsia="fr-BE"/>
    </w:rPr>
  </w:style>
  <w:style w:type="paragraph" w:customStyle="1" w:styleId="TBEntReferNew">
    <w:name w:val="TBEntReferNew"/>
    <w:basedOn w:val="TechnicalBlockBase"/>
    <w:rsid w:val="005C0B7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5C0B7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5C0B74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5C0B74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customStyle="1" w:styleId="TBSousEmbargo">
    <w:name w:val="TBSousEmbargo"/>
    <w:basedOn w:val="TechnicalBlockBase"/>
    <w:qFormat/>
    <w:rsid w:val="005C0B7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5C0B74"/>
    <w:rPr>
      <w:rFonts w:ascii="Arial" w:hAnsi="Arial" w:cs="Arial"/>
      <w:b/>
      <w:sz w:val="23"/>
      <w:u w:color="606060"/>
      <w:lang w:val="hu-HU" w:eastAsia="fr-BE"/>
    </w:rPr>
  </w:style>
  <w:style w:type="paragraph" w:customStyle="1" w:styleId="TBSubjectTable">
    <w:name w:val="TBSubjectTable"/>
    <w:basedOn w:val="TechnicalBlockBase"/>
    <w:rsid w:val="005C0B74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5C0B74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5C0B74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5C0B74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5C0B74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paragraph" w:customStyle="1" w:styleId="Text7">
    <w:name w:val="Text 7"/>
    <w:basedOn w:val="Normal"/>
    <w:rsid w:val="005C0B7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C0B7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C0B7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C0B7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C0B7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C0B7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C0B7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C0B7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C0B7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C0B7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C0B7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C0B74"/>
    <w:pPr>
      <w:widowControl/>
      <w:numPr>
        <w:numId w:val="34"/>
      </w:numPr>
      <w:tabs>
        <w:tab w:val="num" w:pos="360"/>
        <w:tab w:val="clear" w:pos="368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C0B74"/>
    <w:pPr>
      <w:widowControl/>
      <w:numPr>
        <w:numId w:val="35"/>
      </w:numPr>
      <w:tabs>
        <w:tab w:val="num" w:pos="360"/>
        <w:tab w:val="clear" w:pos="4252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C0B74"/>
    <w:pPr>
      <w:widowControl/>
      <w:numPr>
        <w:numId w:val="36"/>
      </w:numPr>
      <w:tabs>
        <w:tab w:val="num" w:pos="360"/>
        <w:tab w:val="clear" w:pos="4819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C0B74"/>
    <w:pPr>
      <w:widowControl/>
      <w:numPr>
        <w:numId w:val="37"/>
      </w:numPr>
      <w:tabs>
        <w:tab w:val="num" w:pos="360"/>
        <w:tab w:val="clear" w:pos="5386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C0B7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C0B7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C0B7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C0B7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C0B7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C0B7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C0B74"/>
    <w:pPr>
      <w:widowControl/>
      <w:numPr>
        <w:numId w:val="38"/>
      </w:numPr>
      <w:tabs>
        <w:tab w:val="num" w:pos="360"/>
        <w:tab w:val="clear" w:pos="368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C0B74"/>
    <w:pPr>
      <w:widowControl/>
      <w:numPr>
        <w:numId w:val="39"/>
      </w:numPr>
      <w:tabs>
        <w:tab w:val="num" w:pos="360"/>
        <w:tab w:val="clear" w:pos="4252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C0B74"/>
    <w:pPr>
      <w:widowControl/>
      <w:numPr>
        <w:numId w:val="40"/>
      </w:numPr>
      <w:tabs>
        <w:tab w:val="num" w:pos="360"/>
        <w:tab w:val="clear" w:pos="4819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C0B74"/>
    <w:pPr>
      <w:widowControl/>
      <w:numPr>
        <w:numId w:val="41"/>
      </w:numPr>
      <w:tabs>
        <w:tab w:val="num" w:pos="360"/>
        <w:tab w:val="clear" w:pos="5386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C0B7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C0B7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5C0B74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C0B7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5C0B74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C0B74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C0B74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C0B74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C0B74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C0B7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C0B74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C0B7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C0B74"/>
    <w:pPr>
      <w:spacing w:before="240"/>
    </w:pPr>
  </w:style>
  <w:style w:type="paragraph" w:customStyle="1" w:styleId="Accordtitre">
    <w:name w:val="Accord titre"/>
    <w:basedOn w:val="Normal"/>
    <w:rsid w:val="005C0B74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C0B7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C0B7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C0B74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C0B7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5C0B74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5C0B7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C0B7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C0B7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C0B7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C0B7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C0B7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C0B7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C0B7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C0B7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C0B7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C0B74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C0B7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C0B74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C0B7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C0B74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C0B7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C0B7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C0B7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C0B7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C0B7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C0B7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C0B7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C0B7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C0B74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C0B7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C0B7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C0B74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5C0B74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C0B74"/>
    <w:pPr>
      <w:pBdr>
        <w:top w:val="none" w:sz="0" w:space="0" w:color="auto"/>
        <w:left w:val="single" w:sz="4" w:space="20" w:color="auto"/>
      </w:pBdr>
    </w:pPr>
  </w:style>
  <w:style w:type="paragraph" w:customStyle="1" w:styleId="Annexetitreexposglobal">
    <w:name w:val="Annexe titre (exposé global)"/>
    <w:basedOn w:val="Normal"/>
    <w:next w:val="Normal"/>
    <w:uiPriority w:val="99"/>
    <w:rsid w:val="005C0B74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uiPriority w:val="99"/>
    <w:rsid w:val="005C0B74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uiPriority w:val="99"/>
    <w:rsid w:val="005C0B74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styleId="Caption">
    <w:name w:val="caption"/>
    <w:basedOn w:val="Normal"/>
    <w:next w:val="Normal"/>
    <w:uiPriority w:val="99"/>
    <w:qFormat/>
    <w:rsid w:val="005C0B74"/>
    <w:pPr>
      <w:widowControl/>
      <w:autoSpaceDE w:val="0"/>
      <w:autoSpaceDN w:val="0"/>
      <w:spacing w:before="120" w:after="120"/>
      <w:jc w:val="both"/>
    </w:pPr>
    <w:rPr>
      <w:b/>
      <w:bCs/>
      <w:szCs w:val="24"/>
      <w:lang w:val="fr-FR"/>
    </w:rPr>
  </w:style>
  <w:style w:type="paragraph" w:customStyle="1" w:styleId="Rfrenceinstitutionelle">
    <w:name w:val="Référence institutionelle"/>
    <w:basedOn w:val="Normal"/>
    <w:next w:val="Statut"/>
    <w:uiPriority w:val="99"/>
    <w:rsid w:val="005C0B74"/>
    <w:pPr>
      <w:widowControl/>
      <w:autoSpaceDE w:val="0"/>
      <w:autoSpaceDN w:val="0"/>
      <w:spacing w:after="240"/>
      <w:ind w:left="5103"/>
    </w:pPr>
    <w:rPr>
      <w:szCs w:val="24"/>
      <w:lang w:val="fr-FR"/>
    </w:rPr>
  </w:style>
  <w:style w:type="paragraph" w:customStyle="1" w:styleId="Exposdesmotifstitreglobal">
    <w:name w:val="Exposé des motifs titre (global)"/>
    <w:basedOn w:val="Normal"/>
    <w:next w:val="Normal"/>
    <w:uiPriority w:val="99"/>
    <w:rsid w:val="005C0B74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FichedimpactPMEtitre">
    <w:name w:val="Fiche d'impact PME titre"/>
    <w:basedOn w:val="Normal"/>
    <w:next w:val="Normal"/>
    <w:uiPriority w:val="99"/>
    <w:rsid w:val="005C0B74"/>
    <w:pPr>
      <w:widowControl/>
      <w:autoSpaceDE w:val="0"/>
      <w:autoSpaceDN w:val="0"/>
      <w:spacing w:before="120" w:after="120"/>
      <w:jc w:val="center"/>
    </w:pPr>
    <w:rPr>
      <w:b/>
      <w:bCs/>
      <w:szCs w:val="24"/>
      <w:lang w:val="fr-FR"/>
    </w:rPr>
  </w:style>
  <w:style w:type="paragraph" w:customStyle="1" w:styleId="Fichefinanciretextetable">
    <w:name w:val="Fiche financière texte (table)"/>
    <w:basedOn w:val="Normal"/>
    <w:uiPriority w:val="99"/>
    <w:rsid w:val="005C0B74"/>
    <w:pPr>
      <w:widowControl/>
      <w:autoSpaceDE w:val="0"/>
      <w:autoSpaceDN w:val="0"/>
    </w:pPr>
    <w:rPr>
      <w:sz w:val="20"/>
      <w:lang w:val="fr-FR"/>
    </w:rPr>
  </w:style>
  <w:style w:type="paragraph" w:customStyle="1" w:styleId="Fichefinanciretitreactetable">
    <w:name w:val="Fiche financière titre (acte table)"/>
    <w:basedOn w:val="Normal"/>
    <w:next w:val="Normal"/>
    <w:uiPriority w:val="99"/>
    <w:rsid w:val="005C0B74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  <w:lang w:val="fr-FR"/>
    </w:rPr>
  </w:style>
  <w:style w:type="paragraph" w:customStyle="1" w:styleId="Fichefinanciretitreacte">
    <w:name w:val="Fiche financière titre (acte)"/>
    <w:basedOn w:val="Normal"/>
    <w:next w:val="Normal"/>
    <w:uiPriority w:val="99"/>
    <w:rsid w:val="005C0B74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Fichefinanciretitretable">
    <w:name w:val="Fiche financière titre (table)"/>
    <w:basedOn w:val="Normal"/>
    <w:uiPriority w:val="99"/>
    <w:rsid w:val="005C0B74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  <w:lang w:val="fr-FR"/>
    </w:rPr>
  </w:style>
  <w:style w:type="paragraph" w:customStyle="1" w:styleId="Langueoriginale">
    <w:name w:val="Langue originale"/>
    <w:basedOn w:val="Normal"/>
    <w:next w:val="Phrasefinale"/>
    <w:uiPriority w:val="99"/>
    <w:rsid w:val="005C0B74"/>
    <w:pPr>
      <w:widowControl/>
      <w:autoSpaceDE w:val="0"/>
      <w:autoSpaceDN w:val="0"/>
      <w:spacing w:before="360" w:after="120"/>
      <w:jc w:val="center"/>
    </w:pPr>
    <w:rPr>
      <w:caps/>
      <w:szCs w:val="24"/>
      <w:lang w:val="fr-FR"/>
    </w:rPr>
  </w:style>
  <w:style w:type="paragraph" w:customStyle="1" w:styleId="Phrasefinale">
    <w:name w:val="Phrase finale"/>
    <w:basedOn w:val="Normal"/>
    <w:next w:val="Normal"/>
    <w:uiPriority w:val="99"/>
    <w:rsid w:val="005C0B74"/>
    <w:pPr>
      <w:widowControl/>
      <w:autoSpaceDE w:val="0"/>
      <w:autoSpaceDN w:val="0"/>
      <w:spacing w:before="360"/>
      <w:jc w:val="center"/>
    </w:pPr>
    <w:rPr>
      <w:szCs w:val="24"/>
      <w:lang w:val="fr-FR"/>
    </w:rPr>
  </w:style>
  <w:style w:type="paragraph" w:customStyle="1" w:styleId="Prliminairetitre">
    <w:name w:val="Préliminaire titre"/>
    <w:basedOn w:val="Normal"/>
    <w:next w:val="Normal"/>
    <w:uiPriority w:val="99"/>
    <w:rsid w:val="005C0B74"/>
    <w:pPr>
      <w:widowControl/>
      <w:autoSpaceDE w:val="0"/>
      <w:autoSpaceDN w:val="0"/>
      <w:spacing w:before="360" w:after="360"/>
      <w:jc w:val="center"/>
    </w:pPr>
    <w:rPr>
      <w:b/>
      <w:bCs/>
      <w:szCs w:val="24"/>
      <w:lang w:val="fr-FR"/>
    </w:rPr>
  </w:style>
  <w:style w:type="paragraph" w:customStyle="1" w:styleId="Prliminairetype">
    <w:name w:val="Préliminaire type"/>
    <w:basedOn w:val="Normal"/>
    <w:next w:val="Normal"/>
    <w:uiPriority w:val="99"/>
    <w:rsid w:val="005C0B74"/>
    <w:pPr>
      <w:widowControl/>
      <w:autoSpaceDE w:val="0"/>
      <w:autoSpaceDN w:val="0"/>
      <w:spacing w:before="360"/>
      <w:jc w:val="center"/>
    </w:pPr>
    <w:rPr>
      <w:b/>
      <w:bCs/>
      <w:szCs w:val="24"/>
      <w:lang w:val="fr-FR"/>
    </w:rPr>
  </w:style>
  <w:style w:type="paragraph" w:styleId="TOAHeading">
    <w:name w:val="toa heading"/>
    <w:basedOn w:val="Normal"/>
    <w:next w:val="Normal"/>
    <w:uiPriority w:val="99"/>
    <w:rsid w:val="005C0B74"/>
    <w:pPr>
      <w:widowControl/>
      <w:autoSpaceDE w:val="0"/>
      <w:autoSpaceDN w:val="0"/>
      <w:spacing w:before="120" w:after="120"/>
      <w:jc w:val="both"/>
    </w:pPr>
    <w:rPr>
      <w:rFonts w:ascii="Arial" w:hAnsi="Arial" w:cs="Arial"/>
      <w:b/>
      <w:bCs/>
      <w:szCs w:val="24"/>
      <w:lang w:val="fr-FR"/>
    </w:rPr>
  </w:style>
  <w:style w:type="character" w:customStyle="1" w:styleId="CRTextDeleted">
    <w:name w:val="CR TextDeleted"/>
    <w:uiPriority w:val="99"/>
    <w:rsid w:val="005C0B74"/>
  </w:style>
  <w:style w:type="paragraph" w:customStyle="1" w:styleId="Titredumodificateur">
    <w:name w:val="Titre du modificateur"/>
    <w:basedOn w:val="Normal"/>
    <w:next w:val="Annexetitrefichefinacte"/>
    <w:uiPriority w:val="99"/>
    <w:rsid w:val="005C0B74"/>
    <w:pPr>
      <w:widowControl/>
      <w:autoSpaceDE w:val="0"/>
      <w:autoSpaceDN w:val="0"/>
      <w:spacing w:before="240" w:after="60"/>
    </w:pPr>
    <w:rPr>
      <w:b/>
      <w:bCs/>
      <w:szCs w:val="24"/>
      <w:lang w:val="en-US"/>
    </w:rPr>
  </w:style>
  <w:style w:type="paragraph" w:customStyle="1" w:styleId="Referencedumodificateur">
    <w:name w:val="Reference du modificateur"/>
    <w:basedOn w:val="Normal"/>
    <w:next w:val="Annexetitrefichefinglobale"/>
    <w:uiPriority w:val="99"/>
    <w:rsid w:val="005C0B74"/>
    <w:pPr>
      <w:widowControl/>
      <w:autoSpaceDE w:val="0"/>
      <w:autoSpaceDN w:val="0"/>
      <w:spacing w:after="120"/>
    </w:pPr>
    <w:rPr>
      <w:szCs w:val="24"/>
      <w:lang w:val="en-US"/>
    </w:rPr>
  </w:style>
  <w:style w:type="paragraph" w:customStyle="1" w:styleId="LegalNumPar">
    <w:name w:val="LegalNumPar"/>
    <w:basedOn w:val="Normal"/>
    <w:rsid w:val="005C0B74"/>
    <w:pPr>
      <w:widowControl/>
      <w:numPr>
        <w:numId w:val="42"/>
      </w:numPr>
      <w:spacing w:before="120" w:after="120" w:line="360" w:lineRule="auto"/>
      <w:ind w:left="0" w:firstLine="0"/>
      <w:jc w:val="both"/>
    </w:pPr>
    <w:rPr>
      <w:szCs w:val="24"/>
      <w:lang w:val="fr-FR"/>
    </w:rPr>
  </w:style>
  <w:style w:type="paragraph" w:customStyle="1" w:styleId="LegalNumPar2">
    <w:name w:val="LegalNumPar2"/>
    <w:basedOn w:val="Normal"/>
    <w:rsid w:val="005C0B74"/>
    <w:pPr>
      <w:widowControl/>
      <w:numPr>
        <w:ilvl w:val="1"/>
        <w:numId w:val="42"/>
      </w:numPr>
      <w:spacing w:before="120" w:after="120" w:line="360" w:lineRule="auto"/>
      <w:ind w:left="0" w:firstLine="0"/>
      <w:jc w:val="both"/>
    </w:pPr>
    <w:rPr>
      <w:szCs w:val="24"/>
      <w:lang w:val="fr-FR"/>
    </w:rPr>
  </w:style>
  <w:style w:type="paragraph" w:customStyle="1" w:styleId="LegalNumPar3">
    <w:name w:val="LegalNumPar3"/>
    <w:basedOn w:val="Normal"/>
    <w:rsid w:val="005C0B74"/>
    <w:pPr>
      <w:widowControl/>
      <w:numPr>
        <w:ilvl w:val="2"/>
        <w:numId w:val="42"/>
      </w:numPr>
      <w:spacing w:before="120" w:after="120" w:line="360" w:lineRule="auto"/>
      <w:ind w:left="0" w:firstLine="0"/>
      <w:jc w:val="both"/>
    </w:pPr>
    <w:rPr>
      <w:szCs w:val="24"/>
      <w:lang w:val="fr-FR"/>
    </w:rPr>
  </w:style>
  <w:style w:type="paragraph" w:customStyle="1" w:styleId="ti-art">
    <w:name w:val="ti-art"/>
    <w:basedOn w:val="Normal"/>
    <w:rsid w:val="005C0B74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1">
    <w:name w:val="Normal1"/>
    <w:basedOn w:val="Normal"/>
    <w:rsid w:val="005C0B74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angue">
    <w:name w:val="Langue"/>
    <w:basedOn w:val="Normal"/>
    <w:next w:val="Rfrenceinterne"/>
    <w:rsid w:val="005C0B74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5C0B7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5C0B74"/>
    <w:pPr>
      <w:spacing w:line="240" w:lineRule="auto"/>
    </w:pPr>
  </w:style>
  <w:style w:type="paragraph" w:customStyle="1" w:styleId="TitreobjetPagedecouverture">
    <w:name w:val="Titre objet (Page de couverture)"/>
    <w:basedOn w:val="Titreobjet"/>
    <w:next w:val="IntrtEEEPagedecouverture"/>
    <w:rsid w:val="005C0B74"/>
    <w:pPr>
      <w:spacing w:line="240" w:lineRule="auto"/>
    </w:pPr>
  </w:style>
  <w:style w:type="paragraph" w:customStyle="1" w:styleId="IntrtEEEPagedecouverture">
    <w:name w:val="Intérêt EEE (Page de couverture)"/>
    <w:basedOn w:val="IntrtEEE"/>
    <w:next w:val="Rfrencecroise"/>
    <w:rsid w:val="005C0B74"/>
    <w:pPr>
      <w:spacing w:line="240" w:lineRule="auto"/>
    </w:pPr>
  </w:style>
  <w:style w:type="paragraph" w:customStyle="1" w:styleId="Rfrencecroise">
    <w:name w:val="Référence croisée"/>
    <w:basedOn w:val="Normal"/>
    <w:rsid w:val="005C0B74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5C0B74"/>
    <w:pPr>
      <w:widowControl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5C0B7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5C0B7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rrigendum">
    <w:name w:val="Corrigendum"/>
    <w:basedOn w:val="Normal"/>
    <w:next w:val="Normal"/>
    <w:rsid w:val="005C0B74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5C0B7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upertitre">
    <w:name w:val="Supertitre"/>
    <w:basedOn w:val="Normal"/>
    <w:next w:val="Normal"/>
    <w:rsid w:val="005C0B74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5C0B7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C0B74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C0B74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5C0B74"/>
    <w:pPr>
      <w:spacing w:line="240" w:lineRule="auto"/>
    </w:pPr>
  </w:style>
  <w:style w:type="paragraph" w:customStyle="1" w:styleId="Volume">
    <w:name w:val="Volume"/>
    <w:basedOn w:val="Normal"/>
    <w:next w:val="Confidentialit"/>
    <w:rsid w:val="005C0B7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5C0B74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5C0B74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5C0B7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C0B74"/>
  </w:style>
  <w:style w:type="paragraph" w:customStyle="1" w:styleId="ObjetacteprincipalPagedecouverture">
    <w:name w:val="Objet acte principal (Page de couverture)"/>
    <w:basedOn w:val="Objetacteprincipal"/>
    <w:next w:val="Rfrencecroise"/>
    <w:rsid w:val="005C0B74"/>
  </w:style>
  <w:style w:type="paragraph" w:customStyle="1" w:styleId="LanguesfaisantfoiPagedecouverture">
    <w:name w:val="Langues faisant foi (Page de couverture)"/>
    <w:basedOn w:val="Normal"/>
    <w:next w:val="Normal"/>
    <w:rsid w:val="005C0B74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FooterChar1">
    <w:name w:val="Footer Char1"/>
    <w:rsid w:val="005C0B74"/>
    <w:rPr>
      <w:sz w:val="24"/>
      <w:szCs w:val="24"/>
    </w:rPr>
  </w:style>
  <w:style w:type="paragraph" w:customStyle="1" w:styleId="Normal2">
    <w:name w:val="Normal2"/>
    <w:basedOn w:val="Normal"/>
    <w:rsid w:val="005C0B74"/>
    <w:pPr>
      <w:widowControl/>
      <w:spacing w:before="100" w:beforeAutospacing="1" w:after="100" w:afterAutospacing="1"/>
    </w:pPr>
    <w:rPr>
      <w:szCs w:val="24"/>
    </w:rPr>
  </w:style>
  <w:style w:type="paragraph" w:customStyle="1" w:styleId="sti-art">
    <w:name w:val="sti-art"/>
    <w:basedOn w:val="Normal"/>
    <w:rsid w:val="005C0B74"/>
    <w:pPr>
      <w:widowControl/>
      <w:spacing w:before="100" w:beforeAutospacing="1" w:after="100" w:afterAutospacing="1"/>
    </w:pPr>
    <w:rPr>
      <w:szCs w:val="24"/>
    </w:rPr>
  </w:style>
  <w:style w:type="character" w:customStyle="1" w:styleId="italic">
    <w:name w:val="italic"/>
    <w:basedOn w:val="DefaultParagraphFont"/>
    <w:rsid w:val="005C0B74"/>
  </w:style>
  <w:style w:type="paragraph" w:customStyle="1" w:styleId="Normal3">
    <w:name w:val="Normal3"/>
    <w:basedOn w:val="Normal"/>
    <w:rsid w:val="005C0B74"/>
    <w:pPr>
      <w:widowControl/>
      <w:spacing w:before="100" w:beforeAutospacing="1" w:after="100" w:afterAutospacing="1"/>
    </w:pPr>
    <w:rPr>
      <w:szCs w:val="24"/>
    </w:rPr>
  </w:style>
  <w:style w:type="character" w:customStyle="1" w:styleId="sp-normal">
    <w:name w:val="sp-normal"/>
    <w:basedOn w:val="DefaultParagraphFont"/>
    <w:rsid w:val="005C0B74"/>
  </w:style>
  <w:style w:type="paragraph" w:customStyle="1" w:styleId="norm">
    <w:name w:val="norm"/>
    <w:basedOn w:val="Normal"/>
    <w:rsid w:val="005C0B74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5C0B74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5C0B74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5C0B74"/>
  </w:style>
  <w:style w:type="character" w:customStyle="1" w:styleId="highlight">
    <w:name w:val="highlight"/>
    <w:basedOn w:val="DefaultParagraphFont"/>
    <w:rsid w:val="005C0B74"/>
  </w:style>
  <w:style w:type="numbering" w:customStyle="1" w:styleId="NoList3">
    <w:name w:val="No List3"/>
    <w:next w:val="NoList"/>
    <w:uiPriority w:val="99"/>
    <w:semiHidden/>
    <w:unhideWhenUsed/>
    <w:rsid w:val="005C0B74"/>
  </w:style>
  <w:style w:type="numbering" w:customStyle="1" w:styleId="NoList4">
    <w:name w:val="No List4"/>
    <w:next w:val="NoList"/>
    <w:uiPriority w:val="99"/>
    <w:semiHidden/>
    <w:unhideWhenUsed/>
    <w:rsid w:val="005C0B74"/>
  </w:style>
  <w:style w:type="paragraph" w:customStyle="1" w:styleId="Normal3a">
    <w:name w:val="Normal3a"/>
    <w:basedOn w:val="Normal"/>
    <w:rsid w:val="005C0B74"/>
    <w:pPr>
      <w:widowControl/>
      <w:spacing w:after="60"/>
    </w:pPr>
    <w:rPr>
      <w:szCs w:val="24"/>
      <w:lang w:eastAsia="en-US"/>
    </w:rPr>
  </w:style>
  <w:style w:type="character" w:customStyle="1" w:styleId="Footer2">
    <w:name w:val="Footer2"/>
    <w:rsid w:val="005C0B74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5C0B74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5C0B74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5C0B74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TableText">
    <w:name w:val="Table Text"/>
    <w:basedOn w:val="Normal"/>
    <w:rsid w:val="005C0B74"/>
    <w:pPr>
      <w:widowControl/>
      <w:spacing w:before="60" w:after="60"/>
    </w:pPr>
    <w:rPr>
      <w:szCs w:val="24"/>
      <w:lang w:eastAsia="en-US"/>
    </w:rPr>
  </w:style>
  <w:style w:type="paragraph" w:customStyle="1" w:styleId="Normale">
    <w:name w:val="Normale"/>
    <w:rsid w:val="005C0B74"/>
    <w:pPr>
      <w:spacing w:before="120" w:after="120" w:line="360" w:lineRule="auto"/>
    </w:pPr>
    <w:rPr>
      <w:sz w:val="24"/>
      <w:lang w:val="hu-HU" w:eastAsia="en-US"/>
    </w:rPr>
  </w:style>
  <w:style w:type="character" w:customStyle="1" w:styleId="CMissingStyle">
    <w:name w:val="C_MissingStyle"/>
    <w:rsid w:val="005C0B74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5C0B74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Heading2Char1">
    <w:name w:val="Heading 2 Char1"/>
    <w:basedOn w:val="DefaultParagraphFont"/>
    <w:semiHidden/>
    <w:rsid w:val="005C0B74"/>
    <w:rPr>
      <w:rFonts w:ascii="Cambria" w:eastAsia="Times New Roman" w:hAnsi="Cambria" w:cs="Times New Roman"/>
      <w:color w:val="365F91"/>
      <w:sz w:val="26"/>
      <w:szCs w:val="26"/>
    </w:rPr>
  </w:style>
  <w:style w:type="numbering" w:customStyle="1" w:styleId="NoList5">
    <w:name w:val="No List5"/>
    <w:next w:val="NoList"/>
    <w:uiPriority w:val="99"/>
    <w:semiHidden/>
    <w:unhideWhenUsed/>
    <w:rsid w:val="005C0B74"/>
  </w:style>
  <w:style w:type="numbering" w:customStyle="1" w:styleId="NoList6">
    <w:name w:val="No List6"/>
    <w:next w:val="NoList"/>
    <w:uiPriority w:val="99"/>
    <w:semiHidden/>
    <w:unhideWhenUsed/>
    <w:rsid w:val="005C0B74"/>
  </w:style>
  <w:style w:type="paragraph" w:styleId="NoSpacing">
    <w:name w:val="No Spacing"/>
    <w:uiPriority w:val="1"/>
    <w:qFormat/>
    <w:rsid w:val="005C0B74"/>
    <w:rPr>
      <w:rFonts w:eastAsia="Calibri" w:cs="Arial"/>
      <w:sz w:val="24"/>
      <w:szCs w:val="22"/>
      <w:lang w:val="hu-HU" w:eastAsia="en-US"/>
    </w:rPr>
  </w:style>
  <w:style w:type="character" w:customStyle="1" w:styleId="EntReferChar">
    <w:name w:val="EntRefer Char"/>
    <w:basedOn w:val="DefaultParagraphFont"/>
    <w:link w:val="TBEntRefer"/>
    <w:rsid w:val="005C0B74"/>
    <w:rPr>
      <w:rFonts w:ascii="Arial" w:hAnsi="Arial" w:cs="Arial"/>
      <w:b/>
      <w:sz w:val="23"/>
      <w:u w:color="606060"/>
      <w:lang w:val="hu-HU" w:eastAsia="fr-BE"/>
    </w:rPr>
  </w:style>
  <w:style w:type="paragraph" w:customStyle="1" w:styleId="TBDistrbMarkers">
    <w:name w:val="TBDistrbMarkers"/>
    <w:basedOn w:val="TBEntRefer"/>
    <w:qFormat/>
    <w:rsid w:val="005C0B74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5C0B74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5C0B7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DocumentGroup">
    <w:name w:val="TBDocumentGroup"/>
    <w:basedOn w:val="TechnicalBlockBase"/>
    <w:rsid w:val="005C0B74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SubjectBold">
    <w:name w:val="TBSubjectBold"/>
    <w:basedOn w:val="TechnicalBlockBase"/>
    <w:rsid w:val="005C0B74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ListParagraphChar">
    <w:name w:val="List Paragraph Char"/>
    <w:aliases w:val="1st level - Bullet List Paragraph Char,Lettre d'introduction Char,Paragrafo elenco Char,List Paragraph1 Char,Medium Grid 1 - Accent 21 Char,FooterText Char,Paragraphe de liste1 Char,Heading 2_sj Char,Numbered Para 1 Char,Dot pt Char"/>
    <w:link w:val="ListParagraph"/>
    <w:uiPriority w:val="34"/>
    <w:qFormat/>
    <w:rsid w:val="005C0B74"/>
    <w:rPr>
      <w:rFonts w:eastAsia="Calibri"/>
      <w:sz w:val="24"/>
      <w:szCs w:val="22"/>
      <w:lang w:val="hu-HU" w:eastAsia="en-US"/>
    </w:rPr>
  </w:style>
  <w:style w:type="table" w:customStyle="1" w:styleId="TableGrid1">
    <w:name w:val="Table Grid1"/>
    <w:basedOn w:val="TableNormal"/>
    <w:next w:val="TableGrid"/>
    <w:uiPriority w:val="59"/>
    <w:rsid w:val="005C0B74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159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3016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2026-08-31T11:11:00Z</dcterms:created>
  <dcterms:modified xsi:type="dcterms:W3CDTF">2026-08-31T11:11:00Z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P10_TA(2026)0227_</vt:lpwstr>
  </property>
  <property fmtid="{D5CDD505-2E9C-101B-9397-08002B2CF9AE}" pid="4" name="&lt;Type&gt;">
    <vt:lpwstr>RR</vt:lpwstr>
  </property>
</Properties>
</file>