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35A286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3D11" w:rsidP="0010095E" w14:paraId="27BE6742" w14:textId="77777777">
            <w:pPr>
              <w:pStyle w:val="EPName"/>
            </w:pPr>
            <w:r w:rsidRPr="00663D11">
              <w:t>Európsky parlament</w:t>
            </w:r>
          </w:p>
          <w:p w:rsidR="00751A4A" w:rsidRPr="00663D11" w:rsidP="005F1B17" w14:paraId="4E8C0FD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3D11">
              <w:t>2024</w:t>
            </w:r>
            <w:r w:rsidRPr="00663D11" w:rsidR="00817416">
              <w:t>-202</w:t>
            </w:r>
            <w:r w:rsidRPr="00663D1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63D11" w:rsidP="0010095E" w14:paraId="6E4976A9" w14:textId="77777777">
            <w:pPr>
              <w:pStyle w:val="EPLogo"/>
            </w:pPr>
            <w:r w:rsidRPr="00663D11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3D11" w:rsidP="004C5D52" w14:paraId="04CBFC2A" w14:textId="77777777">
      <w:pPr>
        <w:pStyle w:val="LineTop"/>
      </w:pPr>
    </w:p>
    <w:p w:rsidR="00680577" w:rsidRPr="00663D11" w:rsidP="00680577" w14:paraId="20959274" w14:textId="77777777">
      <w:pPr>
        <w:pStyle w:val="EPBodyTA1"/>
      </w:pPr>
      <w:r w:rsidRPr="00663D11">
        <w:t>PRIJATÉ TEXTY</w:t>
      </w:r>
    </w:p>
    <w:p w:rsidR="00D058B8" w:rsidRPr="00663D11" w:rsidP="00D058B8" w14:paraId="252032A6" w14:textId="77777777">
      <w:pPr>
        <w:pStyle w:val="LineBottom"/>
      </w:pPr>
    </w:p>
    <w:p w:rsidR="0033633D" w:rsidRPr="00663D11" w:rsidP="0033633D" w14:paraId="5F43E138" w14:textId="722C9741">
      <w:pPr>
        <w:pStyle w:val="ATHeading1"/>
      </w:pPr>
      <w:bookmarkStart w:id="0" w:name="TANumber"/>
      <w:r w:rsidRPr="00663D11">
        <w:t>P10_TA(2026)0</w:t>
      </w:r>
      <w:r w:rsidRPr="00663D11" w:rsidR="00663D11">
        <w:t>227</w:t>
      </w:r>
      <w:bookmarkEnd w:id="0"/>
    </w:p>
    <w:p w:rsidR="0033633D" w:rsidRPr="00663D11" w:rsidP="00AA02C6" w14:paraId="4A241628" w14:textId="27073A61">
      <w:pPr>
        <w:pStyle w:val="ATHeading2"/>
      </w:pPr>
      <w:bookmarkStart w:id="1" w:name="title"/>
      <w:r w:rsidRPr="00663D11">
        <w:t xml:space="preserve">Požiadavky na </w:t>
      </w:r>
      <w:r w:rsidRPr="00663D11">
        <w:t>obehovosť</w:t>
      </w:r>
      <w:r w:rsidRPr="00663D11">
        <w:t xml:space="preserve"> pri navrhovaní vozidiel a nakladanie s vozidlami po skončení životnosti</w:t>
      </w:r>
      <w:r w:rsidRPr="00663D11" w:rsidR="00AA02C6">
        <w:t xml:space="preserve"> </w:t>
      </w:r>
      <w:bookmarkEnd w:id="1"/>
    </w:p>
    <w:p w:rsidR="0033633D" w:rsidRPr="00663D11" w:rsidP="0033633D" w14:paraId="6572DD30" w14:textId="77777777">
      <w:pPr>
        <w:rPr>
          <w:i/>
          <w:vanish/>
        </w:rPr>
      </w:pPr>
      <w:r>
        <w:rPr>
          <w:i/>
        </w:rPr>
        <w:fldChar w:fldCharType="begin"/>
      </w:r>
      <w:r w:rsidRPr="00663D11">
        <w:rPr>
          <w:i/>
        </w:rPr>
        <w:instrText xml:space="preserve"> TC"(</w:instrText>
      </w:r>
      <w:bookmarkStart w:id="2" w:name="DocNumber"/>
      <w:r w:rsidRPr="00663D11">
        <w:rPr>
          <w:i/>
        </w:rPr>
        <w:instrText>A10-0158/2025</w:instrText>
      </w:r>
      <w:bookmarkEnd w:id="2"/>
      <w:r w:rsidRPr="00663D11">
        <w:rPr>
          <w:i/>
        </w:rPr>
        <w:instrText xml:space="preserve"> - Spravodajcovia: Jens Gieseke; Paulius Saudargas)"\l3 \n&gt; \* MERGEFORMAT </w:instrText>
      </w:r>
      <w:r>
        <w:rPr>
          <w:i/>
        </w:rPr>
        <w:fldChar w:fldCharType="end"/>
      </w:r>
    </w:p>
    <w:p w:rsidR="0033633D" w:rsidRPr="00663D11" w:rsidP="0033633D" w14:paraId="029C606B" w14:textId="77777777">
      <w:pPr>
        <w:rPr>
          <w:vanish/>
        </w:rPr>
      </w:pPr>
      <w:bookmarkStart w:id="3" w:name="Commission"/>
      <w:r w:rsidRPr="00663D11">
        <w:rPr>
          <w:vanish/>
        </w:rPr>
        <w:t>Výbor pre životné prostredie, klímu a bezpečnosť potravín, Výbor pre vnútorný trh a ochranu spotrebiteľa</w:t>
      </w:r>
      <w:bookmarkEnd w:id="3"/>
    </w:p>
    <w:p w:rsidR="0033633D" w:rsidRPr="00663D11" w:rsidP="0033633D" w14:paraId="442BA484" w14:textId="77777777">
      <w:pPr>
        <w:rPr>
          <w:vanish/>
        </w:rPr>
      </w:pPr>
      <w:bookmarkStart w:id="4" w:name="PE"/>
      <w:r w:rsidRPr="00663D11">
        <w:rPr>
          <w:vanish/>
        </w:rPr>
        <w:t>PE768.004</w:t>
      </w:r>
      <w:bookmarkEnd w:id="4"/>
    </w:p>
    <w:p w:rsidR="0033633D" w:rsidRPr="00663D11" w:rsidP="0033633D" w14:paraId="595325E9" w14:textId="37F3816C">
      <w:pPr>
        <w:pStyle w:val="ATHeading3"/>
      </w:pPr>
      <w:bookmarkStart w:id="5" w:name="Sujet"/>
      <w:r w:rsidRPr="00663D11">
        <w:t xml:space="preserve">Legislatívne uznesenie Európskeho parlamentu z </w:t>
      </w:r>
      <w:r w:rsidRPr="00663D11" w:rsidR="004B3218">
        <w:t>18</w:t>
      </w:r>
      <w:r w:rsidRPr="00663D11">
        <w:t xml:space="preserve">. </w:t>
      </w:r>
      <w:r w:rsidRPr="00663D11" w:rsidR="007A5F0B">
        <w:t xml:space="preserve">júna </w:t>
      </w:r>
      <w:r w:rsidRPr="00663D11">
        <w:t xml:space="preserve">2026 o návrhu nariadenia Európskeho parlamentu a Rady o požiadavkách na </w:t>
      </w:r>
      <w:r w:rsidRPr="00663D11">
        <w:t>obehovosť</w:t>
      </w:r>
      <w:r w:rsidRPr="00663D11">
        <w:t xml:space="preserve"> pri navrhovaní vozidiel a o nakladaní s vozidlami po skončení životnosti, a o zmene nariadení (EÚ) 2018/858 a 2019/1020 a zrušení smerníc 2000/53/ES a 2005/64/ES.</w:t>
      </w:r>
      <w:bookmarkEnd w:id="5"/>
      <w:r w:rsidRPr="00663D11">
        <w:t xml:space="preserve"> </w:t>
      </w:r>
      <w:bookmarkStart w:id="6" w:name="References"/>
      <w:r w:rsidRPr="00663D11">
        <w:t>(COM(2023)0451 – C9-0308/2023 – 2023/0284(COD))</w:t>
      </w:r>
      <w:bookmarkEnd w:id="6"/>
    </w:p>
    <w:p w:rsidR="00C466DD" w:rsidRPr="00663D11" w:rsidP="00C466DD" w14:paraId="515567DF" w14:textId="77777777">
      <w:pPr>
        <w:pStyle w:val="NormalBold"/>
      </w:pPr>
      <w:r w:rsidRPr="00663D11">
        <w:t>(Riadny legislatívny postup: prvé čítanie)</w:t>
      </w:r>
    </w:p>
    <w:p w:rsidR="00C466DD" w:rsidRPr="00663D11" w:rsidP="00C466DD" w14:paraId="547EB6D1" w14:textId="77777777">
      <w:pPr>
        <w:pStyle w:val="EPComma"/>
      </w:pPr>
      <w:r w:rsidRPr="00663D11">
        <w:rPr>
          <w:i/>
        </w:rPr>
        <w:t>Európsky parlament</w:t>
      </w:r>
      <w:r w:rsidRPr="00663D11">
        <w:t>,</w:t>
      </w:r>
    </w:p>
    <w:p w:rsidR="00C466DD" w:rsidRPr="00663D11" w:rsidP="00C466DD" w14:paraId="1C3863D8" w14:textId="77777777">
      <w:pPr>
        <w:pStyle w:val="NormalHanging12a"/>
      </w:pPr>
      <w:r w:rsidRPr="00663D11">
        <w:t>–</w:t>
      </w:r>
      <w:r w:rsidRPr="00663D11">
        <w:tab/>
        <w:t>so zreteľom na návrh Komisie pre Európsky parlament a Radu (COM(2023)0451),</w:t>
      </w:r>
    </w:p>
    <w:p w:rsidR="00C466DD" w:rsidRPr="00663D11" w:rsidP="00C466DD" w14:paraId="3A5B08DF" w14:textId="77777777">
      <w:pPr>
        <w:pStyle w:val="NormalHanging12a"/>
      </w:pPr>
      <w:r w:rsidRPr="00663D11">
        <w:t>–</w:t>
      </w:r>
      <w:r w:rsidRPr="00663D11">
        <w:tab/>
        <w:t>so zreteľom na článok 294 ods. 2 a článok 114 Zmluvy o fungovaní Európskej únie, v súlade s ktorými Komisia predložila návrh Európskemu parlamentu (C9-0308/2023),</w:t>
      </w:r>
    </w:p>
    <w:p w:rsidR="005B78F4" w:rsidRPr="00663D11" w:rsidP="00C466DD" w14:paraId="6C73B0F3" w14:textId="22FE0299">
      <w:pPr>
        <w:pStyle w:val="NormalHanging12a"/>
      </w:pPr>
      <w:r w:rsidRPr="00663D11">
        <w:t>–</w:t>
      </w:r>
      <w:r w:rsidRPr="00663D11">
        <w:tab/>
        <w:t>so zreteľom na stanovisko Výboru pre právne veci k navrhnutému právnemu základu,</w:t>
      </w:r>
    </w:p>
    <w:p w:rsidR="00C466DD" w:rsidRPr="00663D11" w:rsidP="00C466DD" w14:paraId="51701DB7" w14:textId="6BC7FA1D">
      <w:pPr>
        <w:pStyle w:val="NormalHanging12a"/>
      </w:pPr>
      <w:r w:rsidRPr="00663D11">
        <w:t>–</w:t>
      </w:r>
      <w:r w:rsidRPr="00663D11">
        <w:tab/>
        <w:t xml:space="preserve">so zreteľom na článok 294 ods. 3 </w:t>
      </w:r>
      <w:r w:rsidRPr="00663D11" w:rsidR="00F25260">
        <w:t xml:space="preserve">a článok 114 a článok 192 ods. 1 </w:t>
      </w:r>
      <w:r w:rsidRPr="00663D11">
        <w:t>Zmluvy o fungovaní Európskej únie,</w:t>
      </w:r>
    </w:p>
    <w:p w:rsidR="00C466DD" w:rsidRPr="00663D11" w:rsidP="00C466DD" w14:paraId="5530D2FD" w14:textId="33999CFD">
      <w:pPr>
        <w:pStyle w:val="NormalHanging12a"/>
      </w:pPr>
      <w:r w:rsidRPr="00663D11">
        <w:t>–</w:t>
      </w:r>
      <w:r w:rsidRPr="00663D11">
        <w:tab/>
        <w:t>so zreteľom na stanovisko Európskeho hospodárskeho a sociálneho výboru zo 14. decembra 2023</w:t>
      </w:r>
      <w:r>
        <w:rPr>
          <w:rStyle w:val="FootnoteReference"/>
        </w:rPr>
        <w:footnoteReference w:id="2"/>
      </w:r>
      <w:r w:rsidRPr="00663D11">
        <w:t>,</w:t>
      </w:r>
    </w:p>
    <w:p w:rsidR="004B3218" w:rsidRPr="00663D11" w:rsidP="005B78F4" w14:paraId="65F07235" w14:textId="5FED3CE4">
      <w:pPr>
        <w:pStyle w:val="NormalHanging12a"/>
        <w:rPr>
          <w:rFonts w:eastAsia="Calibri"/>
          <w:color w:val="000000"/>
          <w:szCs w:val="22"/>
          <w:lang w:eastAsia="en-US"/>
        </w:rPr>
      </w:pPr>
      <w:r w:rsidRPr="00663D11">
        <w:t>–</w:t>
      </w:r>
      <w:r w:rsidRPr="00663D11">
        <w:tab/>
      </w:r>
      <w:r w:rsidRPr="00663D11" w:rsidR="005B78F4">
        <w:t>po porade s</w:t>
      </w:r>
      <w:r w:rsidRPr="00663D11">
        <w:rPr>
          <w:rFonts w:eastAsia="Calibri"/>
          <w:color w:val="000000"/>
          <w:szCs w:val="22"/>
          <w:lang w:eastAsia="en-US"/>
        </w:rPr>
        <w:t xml:space="preserve"> Výbor</w:t>
      </w:r>
      <w:r w:rsidRPr="00663D11" w:rsidR="005B78F4">
        <w:rPr>
          <w:rFonts w:eastAsia="Calibri"/>
          <w:color w:val="000000"/>
          <w:szCs w:val="22"/>
          <w:lang w:eastAsia="en-US"/>
        </w:rPr>
        <w:t>om</w:t>
      </w:r>
      <w:r w:rsidRPr="00663D11">
        <w:rPr>
          <w:rFonts w:eastAsia="Calibri"/>
          <w:color w:val="000000"/>
          <w:szCs w:val="22"/>
          <w:lang w:eastAsia="en-US"/>
        </w:rPr>
        <w:t xml:space="preserve"> regiónov,</w:t>
      </w:r>
    </w:p>
    <w:p w:rsidR="005B78F4" w:rsidRPr="00663D11" w:rsidP="005B78F4" w14:paraId="642B4DBD" w14:textId="6D1E95DD">
      <w:pPr>
        <w:pStyle w:val="NormalHanging12a"/>
        <w:rPr>
          <w:rFonts w:eastAsia="Calibri"/>
          <w:color w:val="000000"/>
          <w:szCs w:val="22"/>
          <w:lang w:eastAsia="en-US"/>
        </w:rPr>
      </w:pPr>
      <w:r w:rsidRPr="00663D11">
        <w:rPr>
          <w:rFonts w:eastAsia="Calibri"/>
          <w:color w:val="000000"/>
          <w:szCs w:val="22"/>
          <w:lang w:eastAsia="en-US"/>
        </w:rPr>
        <w:t>–</w:t>
      </w:r>
      <w:r w:rsidRPr="00663D11">
        <w:rPr>
          <w:rFonts w:eastAsia="Calibri"/>
          <w:color w:val="000000"/>
          <w:szCs w:val="22"/>
          <w:lang w:eastAsia="en-US"/>
        </w:rPr>
        <w:tab/>
        <w:t>so zreteľom na predbežnú dohodu schválenú gestorským výborom podľa článku 75 ods. 4 rokovacieho poriadku, a na záväzok zástupcu Rady, vyjadrený v liste z 25. februára 2026, schváliť pozíciu Európskeho parlamentu v súlade s článkom 294 ods. 4 Zmluvy o fungovaní Európskej únie,</w:t>
      </w:r>
    </w:p>
    <w:p w:rsidR="00C466DD" w:rsidRPr="00663D11" w:rsidP="00C466DD" w14:paraId="4D1B2820" w14:textId="455D9ED5">
      <w:pPr>
        <w:pStyle w:val="NormalHanging12a"/>
      </w:pPr>
      <w:r w:rsidRPr="00663D11">
        <w:t>–</w:t>
      </w:r>
      <w:r w:rsidRPr="00663D11">
        <w:tab/>
        <w:t xml:space="preserve">zo zreteľom na článok 60 </w:t>
      </w:r>
      <w:r w:rsidRPr="00663D11" w:rsidR="00435B9A">
        <w:t xml:space="preserve">a 41 </w:t>
      </w:r>
      <w:r w:rsidRPr="00663D11">
        <w:t>rokovacieho poriadku,</w:t>
      </w:r>
    </w:p>
    <w:p w:rsidR="00435B9A" w:rsidRPr="00663D11" w:rsidP="00C466DD" w14:paraId="61D43FB9" w14:textId="2E160425">
      <w:pPr>
        <w:pStyle w:val="NormalHanging12a"/>
      </w:pPr>
      <w:r w:rsidRPr="00663D11">
        <w:t>–</w:t>
      </w:r>
      <w:r w:rsidRPr="00663D11">
        <w:tab/>
        <w:t>so zreteľom na spoločné rokovania Výboru pre životné prostredie, verejné zdravie a bezpečnosť potravín a Výboru pre vnútorný trh a ochranu spotrebiteľa podľa článku 59 rokovacieho poriadku,</w:t>
      </w:r>
    </w:p>
    <w:p w:rsidR="00C466DD" w:rsidRPr="00663D11" w:rsidP="00C466DD" w14:paraId="25DF22E7" w14:textId="77777777">
      <w:pPr>
        <w:pStyle w:val="NormalHanging12a"/>
      </w:pPr>
      <w:r w:rsidRPr="00663D11">
        <w:t>–</w:t>
      </w:r>
      <w:r w:rsidRPr="00663D11">
        <w:tab/>
        <w:t>so zreteľom na stanovisko Výboru pre dopravu a cestovný ruch,</w:t>
      </w:r>
    </w:p>
    <w:p w:rsidR="00C466DD" w:rsidRPr="00663D11" w:rsidP="00C466DD" w14:paraId="7C4AB222" w14:textId="77777777">
      <w:pPr>
        <w:pStyle w:val="NormalHanging12a"/>
      </w:pPr>
      <w:r w:rsidRPr="00663D11">
        <w:t>–</w:t>
      </w:r>
      <w:r w:rsidRPr="00663D11">
        <w:tab/>
        <w:t>so zreteľom na správu Výboru pre životné prostredie, verejné zdravie a bezpečnosť potravín a Výboru pre vnútorný trh a ochranu spotrebiteľa (A10-0158/2025),</w:t>
      </w:r>
    </w:p>
    <w:p w:rsidR="00C466DD" w:rsidRPr="00663D11" w:rsidP="00C466DD" w14:paraId="58A0C7B9" w14:textId="4D755E3E">
      <w:pPr>
        <w:pStyle w:val="NormalHanging12a"/>
      </w:pPr>
      <w:r w:rsidRPr="00663D11">
        <w:t>1.</w:t>
      </w:r>
      <w:r w:rsidRPr="00663D11">
        <w:tab/>
        <w:t>prijíma nasledujúcu pozíciu v prvom čítaní</w:t>
      </w:r>
      <w:r>
        <w:rPr>
          <w:rStyle w:val="FootnoteReference"/>
        </w:rPr>
        <w:footnoteReference w:id="3"/>
      </w:r>
      <w:r w:rsidRPr="00663D11">
        <w:t>;</w:t>
      </w:r>
    </w:p>
    <w:p w:rsidR="00C466DD" w:rsidRPr="00663D11" w:rsidP="00C466DD" w14:paraId="2B1AEA56" w14:textId="53BF581D">
      <w:pPr>
        <w:pStyle w:val="NormalHanging12a"/>
      </w:pPr>
      <w:r w:rsidRPr="00663D11">
        <w:t>2.</w:t>
      </w:r>
      <w:r w:rsidRPr="00663D11">
        <w:tab/>
      </w:r>
      <w:r w:rsidRPr="00663D11" w:rsidR="00F67419">
        <w:t>žiada Komisiu, aby mu vec znovu predložila, ak nahrádza, podstatne mení alebo má v úmysle podstatne zmeniť svoj návrh</w:t>
      </w:r>
      <w:r w:rsidRPr="00663D11">
        <w:t>;</w:t>
      </w:r>
    </w:p>
    <w:p w:rsidR="00C466DD" w:rsidRPr="00663D11" w:rsidP="00C466DD" w14:paraId="429CAED2" w14:textId="77777777">
      <w:pPr>
        <w:pStyle w:val="NormalHanging12a"/>
      </w:pPr>
      <w:r w:rsidRPr="00663D11">
        <w:t>3.</w:t>
      </w:r>
      <w:r w:rsidRPr="00663D11">
        <w:tab/>
        <w:t>poveruje svoju predsedníčku, aby postúpila túto pozíciu Rade, Komisii a národným parlamentom.</w:t>
      </w:r>
    </w:p>
    <w:p w:rsidR="004B3218" w:rsidRPr="00663D11" w14:paraId="14E6FEAB" w14:textId="77777777">
      <w:pPr>
        <w:widowControl/>
        <w:sectPr w:rsidSect="00164E3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B3218" w:rsidRPr="00663D11" w:rsidP="004B3218" w14:paraId="285209C4" w14:textId="6B55F9B0">
      <w:pPr>
        <w:pStyle w:val="NormalHanging12a"/>
      </w:pPr>
      <w:r w:rsidRPr="00663D11">
        <w:rPr>
          <w:b/>
        </w:rPr>
        <w:t>P10_TC1-COD(2023)0</w:t>
      </w:r>
      <w:r w:rsidRPr="00663D11" w:rsidR="00E72BEC">
        <w:rPr>
          <w:b/>
        </w:rPr>
        <w:t>2</w:t>
      </w:r>
      <w:r w:rsidRPr="00663D11">
        <w:rPr>
          <w:b/>
        </w:rPr>
        <w:t>84</w:t>
      </w:r>
    </w:p>
    <w:p w:rsidR="004B3218" w:rsidRPr="006A7964" w:rsidP="004B3218" w14:paraId="49AF435C" w14:textId="6EA444BF">
      <w:pPr>
        <w:widowControl/>
        <w:rPr>
          <w:rFonts w:eastAsia="Calibri"/>
          <w:b/>
          <w:color w:val="000000"/>
          <w:szCs w:val="22"/>
          <w:lang w:eastAsia="en-US"/>
        </w:rPr>
      </w:pPr>
      <w:r w:rsidRPr="00663D11">
        <w:rPr>
          <w:b/>
        </w:rPr>
        <w:t xml:space="preserve">Pozícia Európskeho parlamentu prijatá v prvom čítaní 18. júna 2026 na účely prijatia nariadenia Európskeho parlamentu a </w:t>
      </w:r>
      <w:r w:rsidRPr="006A7964">
        <w:rPr>
          <w:b/>
        </w:rPr>
        <w:t xml:space="preserve">Rady (EÚ) 2026/... </w:t>
      </w:r>
      <w:r w:rsidRPr="006A7964">
        <w:rPr>
          <w:rFonts w:eastAsia="Calibri"/>
          <w:b/>
          <w:color w:val="000000"/>
          <w:szCs w:val="22"/>
          <w:lang w:eastAsia="en-US"/>
        </w:rPr>
        <w:t xml:space="preserve">o požiadavkách na </w:t>
      </w:r>
      <w:r w:rsidRPr="006A7964">
        <w:rPr>
          <w:rFonts w:eastAsia="Calibri"/>
          <w:b/>
          <w:color w:val="000000"/>
          <w:szCs w:val="22"/>
          <w:lang w:eastAsia="en-US"/>
        </w:rPr>
        <w:t>obehovosť</w:t>
      </w:r>
      <w:r w:rsidRPr="006A7964">
        <w:rPr>
          <w:rFonts w:eastAsia="Calibri"/>
          <w:b/>
          <w:color w:val="000000"/>
          <w:szCs w:val="22"/>
          <w:lang w:eastAsia="en-US"/>
        </w:rPr>
        <w:t xml:space="preserve"> pri navrhovaní vozidiel a o nakladaní s vozidlami po skončení životnosti, a o zmene nariadení (EÚ) č. 168/2013, (EÚ) 2018/858, </w:t>
      </w:r>
      <w:r w:rsidRPr="006A7964">
        <w:rPr>
          <w:rFonts w:eastAsia="Calibri"/>
          <w:b/>
          <w:bCs/>
          <w:color w:val="000000"/>
          <w:szCs w:val="24"/>
          <w:lang w:eastAsia="en-US"/>
        </w:rPr>
        <w:t>(EÚ) 2019/1020</w:t>
      </w:r>
      <w:r w:rsidRPr="006A7964">
        <w:rPr>
          <w:rFonts w:eastAsia="Calibri"/>
          <w:b/>
          <w:color w:val="000000"/>
          <w:szCs w:val="22"/>
          <w:lang w:eastAsia="en-US"/>
        </w:rPr>
        <w:t xml:space="preserve"> a (EÚ) 2023/1542 a zrušení smerníc 2000/53/ES a 2005/64/ES</w:t>
      </w:r>
    </w:p>
    <w:p w:rsidR="006A7964" w:rsidP="004B3218" w14:paraId="26BE4811" w14:textId="77777777">
      <w:pPr>
        <w:widowControl/>
        <w:rPr>
          <w:rFonts w:eastAsia="Calibri"/>
          <w:b/>
          <w:color w:val="000000"/>
          <w:szCs w:val="22"/>
          <w:lang w:eastAsia="en-US"/>
        </w:rPr>
      </w:pPr>
    </w:p>
    <w:p w:rsidR="006A7964" w:rsidP="004B3218" w14:paraId="5358AF2A" w14:textId="77777777">
      <w:pPr>
        <w:widowControl/>
        <w:rPr>
          <w:rFonts w:eastAsia="Calibri"/>
          <w:b/>
          <w:color w:val="000000"/>
          <w:szCs w:val="22"/>
          <w:lang w:eastAsia="en-US"/>
        </w:rPr>
      </w:pPr>
    </w:p>
    <w:p w:rsidR="006A7964" w:rsidRPr="00731EF8" w:rsidP="006A7964" w14:paraId="7A8CD682" w14:textId="20BE67A7">
      <w:r w:rsidRPr="00731EF8">
        <w:rPr>
          <w:i/>
          <w:iCs/>
        </w:rPr>
        <w:t xml:space="preserve">(Keďže bola dosiahnutá dohoda medzi Európskym parlamentom a Radou, pozícia Európskeho </w:t>
      </w:r>
      <w:r w:rsidRPr="006A7964">
        <w:rPr>
          <w:i/>
          <w:iCs/>
        </w:rPr>
        <w:t>parlamentu zodpovedá záverečnému legislatívnemu aktu, nariadeniu (EÚ) 2026/</w:t>
      </w:r>
      <w:r>
        <w:rPr>
          <w:i/>
          <w:iCs/>
        </w:rPr>
        <w:t>1738</w:t>
      </w:r>
      <w:r w:rsidRPr="006A7964">
        <w:rPr>
          <w:i/>
          <w:iCs/>
        </w:rPr>
        <w:t>.)</w:t>
      </w:r>
    </w:p>
    <w:p w:rsidR="006A7964" w:rsidP="004B3218" w14:paraId="43A3B613" w14:textId="77777777">
      <w:pPr>
        <w:widowControl/>
        <w:rPr>
          <w:rFonts w:eastAsia="Calibri"/>
          <w:b/>
          <w:color w:val="000000"/>
          <w:szCs w:val="22"/>
          <w:lang w:eastAsia="en-US"/>
        </w:rPr>
      </w:pPr>
    </w:p>
    <w:sectPr w:rsidSect="00164E3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4E38" w14:paraId="6D24BA94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4E38" w14:paraId="408B0FFC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4E38" w14:paraId="39CB548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33633D" w:rsidRPr="00164E38" w14:paraId="49E231F4" w14:textId="77777777">
      <w:r w:rsidRPr="00164E38">
        <w:separator/>
      </w:r>
    </w:p>
  </w:footnote>
  <w:footnote w:type="continuationSeparator" w:id="1">
    <w:p w:rsidR="0033633D" w:rsidRPr="00164E38" w14:paraId="618E7B9D" w14:textId="77777777">
      <w:r w:rsidRPr="00164E38">
        <w:continuationSeparator/>
      </w:r>
    </w:p>
  </w:footnote>
  <w:footnote w:id="2">
    <w:p w:rsidR="00C466DD" w:rsidRPr="004B3218" w:rsidP="00164E38" w14:paraId="11DDFAD3" w14:textId="01738EA9">
      <w:pPr>
        <w:pStyle w:val="FootnoteText"/>
        <w:ind w:left="567" w:hanging="567"/>
        <w:rPr>
          <w:sz w:val="24"/>
          <w:lang w:val="sk-SK"/>
        </w:rPr>
      </w:pPr>
      <w:r w:rsidRPr="004B3218">
        <w:rPr>
          <w:rStyle w:val="FootnoteReference"/>
          <w:sz w:val="24"/>
          <w:lang w:val="sk-SK"/>
        </w:rPr>
        <w:footnoteRef/>
      </w:r>
      <w:r w:rsidRPr="004B3218" w:rsidR="00164E38">
        <w:rPr>
          <w:sz w:val="24"/>
          <w:lang w:val="sk-SK"/>
        </w:rPr>
        <w:t xml:space="preserve"> </w:t>
      </w:r>
      <w:r w:rsidRPr="004B3218" w:rsidR="00164E38">
        <w:rPr>
          <w:sz w:val="24"/>
          <w:lang w:val="sk-SK"/>
        </w:rPr>
        <w:tab/>
      </w:r>
      <w:r w:rsidRPr="004B3218">
        <w:rPr>
          <w:sz w:val="24"/>
          <w:lang w:val="sk-SK"/>
        </w:rPr>
        <w:t xml:space="preserve">Ú. v. EÚ C, C/2024/1593, 5.3.2024, ELI: </w:t>
      </w:r>
      <w:hyperlink r:id="rId1" w:history="1">
        <w:r w:rsidRPr="004B3218">
          <w:rPr>
            <w:rStyle w:val="Hyperlink"/>
            <w:sz w:val="24"/>
            <w:lang w:val="sk-SK"/>
          </w:rPr>
          <w:t>http://data.europa.eu/eli/C/2024/1593/oj</w:t>
        </w:r>
      </w:hyperlink>
      <w:r w:rsidRPr="004B3218">
        <w:rPr>
          <w:sz w:val="24"/>
          <w:lang w:val="sk-SK"/>
        </w:rPr>
        <w:t>.</w:t>
      </w:r>
    </w:p>
  </w:footnote>
  <w:footnote w:id="3">
    <w:p w:rsidR="005B78F4" w:rsidRPr="00663D11" w:rsidP="005B78F4" w14:paraId="2AAD5F0B" w14:textId="3382F17B">
      <w:pPr>
        <w:pStyle w:val="FootnoteText"/>
        <w:ind w:left="709" w:hanging="709"/>
        <w:rPr>
          <w:sz w:val="24"/>
          <w:szCs w:val="24"/>
          <w:lang w:val="sk-SK"/>
        </w:rPr>
      </w:pPr>
      <w:r w:rsidRPr="00663D11">
        <w:rPr>
          <w:rStyle w:val="FootnoteReference"/>
          <w:sz w:val="24"/>
          <w:szCs w:val="24"/>
        </w:rPr>
        <w:footnoteRef/>
      </w:r>
      <w:r w:rsidRPr="00663D11">
        <w:rPr>
          <w:sz w:val="24"/>
          <w:szCs w:val="24"/>
          <w:lang w:val="sk-SK"/>
        </w:rPr>
        <w:t xml:space="preserve"> </w:t>
      </w:r>
      <w:r w:rsidRPr="00663D11">
        <w:rPr>
          <w:sz w:val="24"/>
          <w:szCs w:val="24"/>
          <w:lang w:val="sk-SK"/>
        </w:rPr>
        <w:tab/>
        <w:t>Táto pozícia nahrádza pozmeňujúce ná</w:t>
      </w:r>
      <w:r>
        <w:rPr>
          <w:sz w:val="24"/>
          <w:szCs w:val="24"/>
          <w:lang w:val="sk-SK"/>
        </w:rPr>
        <w:t xml:space="preserve">vrhy prijaté </w:t>
      </w:r>
      <w:r w:rsidRPr="00663D11">
        <w:rPr>
          <w:sz w:val="24"/>
          <w:szCs w:val="24"/>
          <w:lang w:val="sk-SK"/>
        </w:rPr>
        <w:t>9</w:t>
      </w:r>
      <w:r>
        <w:rPr>
          <w:sz w:val="24"/>
          <w:szCs w:val="24"/>
          <w:lang w:val="sk-SK"/>
        </w:rPr>
        <w:t>. septembra</w:t>
      </w:r>
      <w:r w:rsidRPr="00663D11">
        <w:rPr>
          <w:sz w:val="24"/>
          <w:szCs w:val="24"/>
          <w:lang w:val="sk-SK"/>
        </w:rPr>
        <w:t xml:space="preserve"> 2025 (</w:t>
      </w:r>
      <w:r>
        <w:rPr>
          <w:sz w:val="24"/>
          <w:szCs w:val="24"/>
          <w:lang w:val="sk-SK"/>
        </w:rPr>
        <w:t>Prijaté texty</w:t>
      </w:r>
      <w:r w:rsidRPr="00663D11">
        <w:rPr>
          <w:sz w:val="24"/>
          <w:szCs w:val="24"/>
          <w:lang w:val="sk-SK"/>
        </w:rPr>
        <w:t>, P10_TA(2025)0168).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4E38" w14:paraId="7719BF89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4E38" w14:paraId="7833B24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64E38" w14:paraId="0800184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6495604"/>
    <w:multiLevelType w:val="multilevel"/>
    <w:tmpl w:val="9F60CF46"/>
    <w:name w:val="Points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>
    <w:nsid w:val="0CC176F9"/>
    <w:multiLevelType w:val="singleLevel"/>
    <w:tmpl w:val="4282F5D2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>
    <w:nsid w:val="0EEA6825"/>
    <w:multiLevelType w:val="singleLevel"/>
    <w:tmpl w:val="F14A3676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176C37B8"/>
    <w:multiLevelType w:val="singleLevel"/>
    <w:tmpl w:val="E17861E4"/>
    <w:name w:val="Bullet (2)"/>
    <w:lvl w:ilvl="0">
      <w:start w:val="1"/>
      <w:numFmt w:val="bullet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>
    <w:nsid w:val="1A777BB9"/>
    <w:multiLevelType w:val="multilevel"/>
    <w:tmpl w:val="0E762C96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>
    <w:nsid w:val="1FC73EED"/>
    <w:multiLevelType w:val="singleLevel"/>
    <w:tmpl w:val="109A6A02"/>
    <w:name w:val="Bullet (1)"/>
    <w:lvl w:ilvl="0">
      <w:start w:val="1"/>
      <w:numFmt w:val="bullet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33A56F26"/>
    <w:multiLevelType w:val="singleLevel"/>
    <w:tmpl w:val="FE964A34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>
    <w:nsid w:val="408198C2"/>
    <w:multiLevelType w:val="singleLevel"/>
    <w:tmpl w:val="B172D000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>
    <w:nsid w:val="40AF6750"/>
    <w:multiLevelType w:val="singleLevel"/>
    <w:tmpl w:val="B1821A11"/>
    <w:name w:val="Tiret 6"/>
    <w:lvl w:ilvl="0">
      <w:start w:val="1"/>
      <w:numFmt w:val="bullet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>
    <w:nsid w:val="40BE9DD9"/>
    <w:multiLevelType w:val="singleLevel"/>
    <w:tmpl w:val="B1915096"/>
    <w:name w:val="Tiret 7"/>
    <w:lvl w:ilvl="0">
      <w:start w:val="1"/>
      <w:numFmt w:val="bullet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>
    <w:nsid w:val="4B013CF3"/>
    <w:multiLevelType w:val="singleLevel"/>
    <w:tmpl w:val="5D7CB33C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>
    <w:nsid w:val="4C6D4F0B"/>
    <w:multiLevelType w:val="singleLevel"/>
    <w:tmpl w:val="B0DA3597"/>
    <w:name w:val="Tiret 8"/>
    <w:lvl w:ilvl="0">
      <w:start w:val="1"/>
      <w:numFmt w:val="bullet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>
    <w:nsid w:val="523628EF"/>
    <w:multiLevelType w:val="singleLevel"/>
    <w:tmpl w:val="34FC1884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>
    <w:nsid w:val="561226A2"/>
    <w:multiLevelType w:val="singleLevel"/>
    <w:tmpl w:val="E5081854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587A2BDD"/>
    <w:multiLevelType w:val="singleLevel"/>
    <w:tmpl w:val="E38EEEF1"/>
    <w:name w:val="Bullet 5"/>
    <w:lvl w:ilvl="0">
      <w:start w:val="1"/>
      <w:numFmt w:val="bullet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>
    <w:nsid w:val="69123630"/>
    <w:multiLevelType w:val="singleLevel"/>
    <w:tmpl w:val="1BE6CBF4"/>
    <w:name w:val="Bullet (3)"/>
    <w:lvl w:ilvl="0">
      <w:start w:val="1"/>
      <w:numFmt w:val="bullet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>
    <w:nsid w:val="79904CA0"/>
    <w:multiLevelType w:val="singleLevel"/>
    <w:tmpl w:val="54F47DCE"/>
    <w:name w:val="Bullet (4)"/>
    <w:lvl w:ilvl="0">
      <w:start w:val="1"/>
      <w:numFmt w:val="bullet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>
    <w:nsid w:val="7A23B303"/>
    <w:multiLevelType w:val="singleLevel"/>
    <w:tmpl w:val="48CBA32B"/>
    <w:name w:val="Bullet 7"/>
    <w:lvl w:ilvl="0">
      <w:start w:val="1"/>
      <w:numFmt w:val="bullet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>
    <w:nsid w:val="7A2A69C2"/>
    <w:multiLevelType w:val="singleLevel"/>
    <w:tmpl w:val="4EC31A6C"/>
    <w:name w:val="Bullet 6"/>
    <w:lvl w:ilvl="0">
      <w:start w:val="1"/>
      <w:numFmt w:val="bullet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>
    <w:nsid w:val="7AC1799C"/>
    <w:multiLevelType w:val="singleLevel"/>
    <w:tmpl w:val="42D5CA02"/>
    <w:name w:val="Bullet 8"/>
    <w:lvl w:ilvl="0">
      <w:start w:val="1"/>
      <w:numFmt w:val="bullet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>
    <w:nsid w:val="7C2B56E3"/>
    <w:multiLevelType w:val="singleLevel"/>
    <w:tmpl w:val="930CD47C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>
    <w:nsid w:val="7D784AA0"/>
    <w:multiLevelType w:val="multilevel"/>
    <w:tmpl w:val="E7764E8A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583689772">
    <w:abstractNumId w:val="2"/>
  </w:num>
  <w:num w:numId="2" w16cid:durableId="2124181824">
    <w:abstractNumId w:val="13"/>
  </w:num>
  <w:num w:numId="3" w16cid:durableId="1685739777">
    <w:abstractNumId w:val="0"/>
  </w:num>
  <w:num w:numId="4" w16cid:durableId="166291639">
    <w:abstractNumId w:val="10"/>
  </w:num>
  <w:num w:numId="5" w16cid:durableId="1110391513">
    <w:abstractNumId w:val="17"/>
  </w:num>
  <w:num w:numId="6" w16cid:durableId="327631951">
    <w:abstractNumId w:val="9"/>
  </w:num>
  <w:num w:numId="7" w16cid:durableId="849948080">
    <w:abstractNumId w:val="7"/>
  </w:num>
  <w:num w:numId="8" w16cid:durableId="447241554">
    <w:abstractNumId w:val="27"/>
  </w:num>
  <w:num w:numId="9" w16cid:durableId="108356433">
    <w:abstractNumId w:val="32"/>
  </w:num>
  <w:num w:numId="10" w16cid:durableId="16202875">
    <w:abstractNumId w:val="28"/>
  </w:num>
  <w:num w:numId="11" w16cid:durableId="1719740644">
    <w:abstractNumId w:val="1"/>
  </w:num>
  <w:num w:numId="12" w16cid:durableId="1316641683">
    <w:abstractNumId w:val="29"/>
  </w:num>
  <w:num w:numId="13" w16cid:durableId="1918972586">
    <w:abstractNumId w:val="25"/>
  </w:num>
  <w:num w:numId="14" w16cid:durableId="1211957590">
    <w:abstractNumId w:val="3"/>
  </w:num>
  <w:num w:numId="15" w16cid:durableId="785852355">
    <w:abstractNumId w:val="31"/>
  </w:num>
  <w:num w:numId="16" w16cid:durableId="100343276">
    <w:abstractNumId w:val="36"/>
  </w:num>
  <w:num w:numId="17" w16cid:durableId="118036514">
    <w:abstractNumId w:val="22"/>
  </w:num>
  <w:num w:numId="18" w16cid:durableId="1709600658">
    <w:abstractNumId w:val="30"/>
  </w:num>
  <w:num w:numId="19" w16cid:durableId="1815443566">
    <w:abstractNumId w:val="26"/>
  </w:num>
  <w:num w:numId="20" w16cid:durableId="1817143773">
    <w:abstractNumId w:val="23"/>
  </w:num>
  <w:num w:numId="21" w16cid:durableId="914970275">
    <w:abstractNumId w:val="11"/>
  </w:num>
  <w:num w:numId="22" w16cid:durableId="571501031">
    <w:abstractNumId w:val="6"/>
  </w:num>
  <w:num w:numId="23" w16cid:durableId="216286118">
    <w:abstractNumId w:val="5"/>
  </w:num>
  <w:num w:numId="24" w16cid:durableId="717364055">
    <w:abstractNumId w:val="18"/>
  </w:num>
  <w:num w:numId="25" w16cid:durableId="254437804">
    <w:abstractNumId w:val="21"/>
  </w:num>
  <w:num w:numId="26" w16cid:durableId="1506632070">
    <w:abstractNumId w:val="20"/>
  </w:num>
  <w:num w:numId="27" w16cid:durableId="116413259">
    <w:abstractNumId w:val="37"/>
  </w:num>
  <w:num w:numId="28" w16cid:durableId="1999648621">
    <w:abstractNumId w:val="14"/>
  </w:num>
  <w:num w:numId="29" w16cid:durableId="1354920037">
    <w:abstractNumId w:val="15"/>
  </w:num>
  <w:num w:numId="30" w16cid:durableId="2017461581">
    <w:abstractNumId w:val="16"/>
  </w:num>
  <w:num w:numId="31" w16cid:durableId="1358702332">
    <w:abstractNumId w:val="19"/>
  </w:num>
  <w:num w:numId="32" w16cid:durableId="680163427">
    <w:abstractNumId w:val="8"/>
  </w:num>
  <w:num w:numId="33" w16cid:durableId="1614819933">
    <w:abstractNumId w:val="38"/>
  </w:num>
  <w:num w:numId="34" w16cid:durableId="1727030575">
    <w:abstractNumId w:val="12"/>
  </w:num>
  <w:num w:numId="35" w16cid:durableId="1071120550">
    <w:abstractNumId w:val="24"/>
  </w:num>
  <w:num w:numId="36" w16cid:durableId="1121533425">
    <w:abstractNumId w:val="34"/>
  </w:num>
  <w:num w:numId="37" w16cid:durableId="740374139">
    <w:abstractNumId w:val="33"/>
  </w:num>
  <w:num w:numId="38" w16cid:durableId="645473189">
    <w:abstractNumId w:val="35"/>
  </w:num>
  <w:num w:numId="39" w16cid:durableId="921137400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33D"/>
    <w:rsid w:val="00002272"/>
    <w:rsid w:val="00064002"/>
    <w:rsid w:val="000677B9"/>
    <w:rsid w:val="000831BA"/>
    <w:rsid w:val="000A42CC"/>
    <w:rsid w:val="000E7DD9"/>
    <w:rsid w:val="0010095E"/>
    <w:rsid w:val="00125B37"/>
    <w:rsid w:val="001262F7"/>
    <w:rsid w:val="001619D9"/>
    <w:rsid w:val="00164E38"/>
    <w:rsid w:val="001650E4"/>
    <w:rsid w:val="00187494"/>
    <w:rsid w:val="001F32AE"/>
    <w:rsid w:val="002767FF"/>
    <w:rsid w:val="002B18FE"/>
    <w:rsid w:val="002B5493"/>
    <w:rsid w:val="0033633D"/>
    <w:rsid w:val="00343214"/>
    <w:rsid w:val="00361C00"/>
    <w:rsid w:val="00381B54"/>
    <w:rsid w:val="00395FA1"/>
    <w:rsid w:val="003B3BBD"/>
    <w:rsid w:val="003D51B5"/>
    <w:rsid w:val="003E15D4"/>
    <w:rsid w:val="00411CCE"/>
    <w:rsid w:val="0041666E"/>
    <w:rsid w:val="00421060"/>
    <w:rsid w:val="00435B9A"/>
    <w:rsid w:val="00471C19"/>
    <w:rsid w:val="004867E3"/>
    <w:rsid w:val="00494A28"/>
    <w:rsid w:val="004B3218"/>
    <w:rsid w:val="004C0004"/>
    <w:rsid w:val="004C5D52"/>
    <w:rsid w:val="004D4E15"/>
    <w:rsid w:val="0050519A"/>
    <w:rsid w:val="005072A1"/>
    <w:rsid w:val="00514517"/>
    <w:rsid w:val="00545827"/>
    <w:rsid w:val="00560270"/>
    <w:rsid w:val="005B6833"/>
    <w:rsid w:val="005B78F4"/>
    <w:rsid w:val="005C2568"/>
    <w:rsid w:val="005F1B17"/>
    <w:rsid w:val="006037C0"/>
    <w:rsid w:val="006631B6"/>
    <w:rsid w:val="00663D11"/>
    <w:rsid w:val="00680577"/>
    <w:rsid w:val="006A7964"/>
    <w:rsid w:val="006F74FA"/>
    <w:rsid w:val="00731ADD"/>
    <w:rsid w:val="00731EF8"/>
    <w:rsid w:val="00734777"/>
    <w:rsid w:val="00747932"/>
    <w:rsid w:val="00751A4A"/>
    <w:rsid w:val="00756632"/>
    <w:rsid w:val="00762C74"/>
    <w:rsid w:val="00786EC0"/>
    <w:rsid w:val="007A5F0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3AF"/>
    <w:rsid w:val="00930C23"/>
    <w:rsid w:val="0093193B"/>
    <w:rsid w:val="009509D8"/>
    <w:rsid w:val="00950B64"/>
    <w:rsid w:val="00981893"/>
    <w:rsid w:val="00A1687D"/>
    <w:rsid w:val="00A43E52"/>
    <w:rsid w:val="00A4678D"/>
    <w:rsid w:val="00A619BD"/>
    <w:rsid w:val="00A72443"/>
    <w:rsid w:val="00A778C7"/>
    <w:rsid w:val="00AA02C6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118BB"/>
    <w:rsid w:val="00C23CD4"/>
    <w:rsid w:val="00C466DD"/>
    <w:rsid w:val="00C61C0C"/>
    <w:rsid w:val="00C941CB"/>
    <w:rsid w:val="00CC2357"/>
    <w:rsid w:val="00CF071A"/>
    <w:rsid w:val="00D058B8"/>
    <w:rsid w:val="00D543A5"/>
    <w:rsid w:val="00D56C11"/>
    <w:rsid w:val="00D834A0"/>
    <w:rsid w:val="00D872DF"/>
    <w:rsid w:val="00D91E21"/>
    <w:rsid w:val="00DA7FCD"/>
    <w:rsid w:val="00E365E1"/>
    <w:rsid w:val="00E72BEC"/>
    <w:rsid w:val="00E820A4"/>
    <w:rsid w:val="00EB006A"/>
    <w:rsid w:val="00EB4772"/>
    <w:rsid w:val="00ED169E"/>
    <w:rsid w:val="00ED4235"/>
    <w:rsid w:val="00F04346"/>
    <w:rsid w:val="00F075DC"/>
    <w:rsid w:val="00F149E9"/>
    <w:rsid w:val="00F25260"/>
    <w:rsid w:val="00F42F0A"/>
    <w:rsid w:val="00F43456"/>
    <w:rsid w:val="00F45DD7"/>
    <w:rsid w:val="00F506E0"/>
    <w:rsid w:val="00F5134D"/>
    <w:rsid w:val="00F67419"/>
    <w:rsid w:val="00F74202"/>
    <w:rsid w:val="00F87713"/>
    <w:rsid w:val="00F908F2"/>
    <w:rsid w:val="00FA78E7"/>
    <w:rsid w:val="00FB4360"/>
    <w:rsid w:val="00FD0C70"/>
  </w:rsids>
  <w:docVars>
    <w:docVar w:name="dvdocse" w:val="A10-0158/2025"/>
    <w:docVar w:name="dvlangue" w:val="SK"/>
    <w:docVar w:name="dvnumam" w:val="518"/>
    <w:docVar w:name="dvpe" w:val="768.004"/>
    <w:docVar w:name="dvrapporteur" w:val="Spravodajcovia: "/>
    <w:docVar w:name="dvstar" w:val="***I"/>
    <w:docVar w:name="dvtitre" w:val="Legislatívne uznesenie Európskeho parlamentu z/zo xx. xxx 2026 o návrhu nariadenia Európskeho parlamentu a Rady o požiadavkách na obehovosť pri navrhovaní vozidiel a o nakladaní s vozidlami po skončení životnosti, a o zmene nariadení (EÚ) 2018/858 a 2019/1020 a zrušení smerníc 2000/53/ES a 2005/64/ES.(COM(2023)0451 – C9-0308/2023 – 2023/0284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141DB2"/>
  <w15:chartTrackingRefBased/>
  <w15:docId w15:val="{7AC43D7D-088B-4A53-A3C4-A401BBA27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uiPriority="10" w:qFormat="1"/>
    <w:lsdException w:name="Subtitle" w:uiPriority="11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466D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6D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6D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6D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6D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6DD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6DD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6DD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6DD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rsid w:val="00C466D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466D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466D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466DD"/>
    <w:pPr>
      <w:spacing w:after="120"/>
    </w:pPr>
  </w:style>
  <w:style w:type="paragraph" w:customStyle="1" w:styleId="PageHeading">
    <w:name w:val="PageHeading"/>
    <w:basedOn w:val="Normal"/>
    <w:rsid w:val="00C466D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466DD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C466DD"/>
    <w:rPr>
      <w:b/>
      <w:sz w:val="24"/>
      <w:lang w:val="sk-SK"/>
    </w:rPr>
  </w:style>
  <w:style w:type="paragraph" w:customStyle="1" w:styleId="NormalBold12a">
    <w:name w:val="NormalBold12a"/>
    <w:basedOn w:val="Normal"/>
    <w:rsid w:val="00C466DD"/>
    <w:pPr>
      <w:spacing w:after="240"/>
    </w:pPr>
    <w:rPr>
      <w:b/>
    </w:rPr>
  </w:style>
  <w:style w:type="paragraph" w:customStyle="1" w:styleId="AmJustText">
    <w:name w:val="AmJustText"/>
    <w:basedOn w:val="Normal"/>
    <w:rsid w:val="00C466D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466D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466DD"/>
    <w:pPr>
      <w:spacing w:after="480"/>
      <w:ind w:left="1417"/>
    </w:pPr>
  </w:style>
  <w:style w:type="paragraph" w:customStyle="1" w:styleId="CoverNormal">
    <w:name w:val="CoverNormal"/>
    <w:basedOn w:val="Normal"/>
    <w:rsid w:val="00C466DD"/>
    <w:pPr>
      <w:ind w:left="1418"/>
    </w:pPr>
  </w:style>
  <w:style w:type="paragraph" w:customStyle="1" w:styleId="AmCrossRef">
    <w:name w:val="AmCrossRef"/>
    <w:basedOn w:val="Normal"/>
    <w:rsid w:val="00C466D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466D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466D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466D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466D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466DD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466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66DD"/>
    <w:rPr>
      <w:sz w:val="24"/>
      <w:lang w:val="sk-SK"/>
    </w:rPr>
  </w:style>
  <w:style w:type="paragraph" w:customStyle="1" w:styleId="AmOrLang">
    <w:name w:val="AmOrLang"/>
    <w:basedOn w:val="Normal"/>
    <w:rsid w:val="00C466D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466D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466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C466DD"/>
    <w:rPr>
      <w:b/>
      <w:sz w:val="24"/>
      <w:lang w:val="sk-SK"/>
    </w:rPr>
  </w:style>
  <w:style w:type="paragraph" w:customStyle="1" w:styleId="NormalBold12b">
    <w:name w:val="NormalBold12b"/>
    <w:basedOn w:val="Normal"/>
    <w:link w:val="NormalBold12bChar"/>
    <w:rsid w:val="00C466DD"/>
    <w:pPr>
      <w:spacing w:before="240"/>
    </w:pPr>
    <w:rPr>
      <w:b/>
    </w:rPr>
  </w:style>
  <w:style w:type="character" w:customStyle="1" w:styleId="NormalBold12bChar">
    <w:name w:val="NormalBold12b Char"/>
    <w:basedOn w:val="AmNumberTabsChar"/>
    <w:link w:val="NormalBold12b"/>
    <w:rsid w:val="00C466DD"/>
    <w:rPr>
      <w:b/>
      <w:sz w:val="24"/>
      <w:lang w:val="sk-SK"/>
    </w:rPr>
  </w:style>
  <w:style w:type="paragraph" w:customStyle="1" w:styleId="EPBody">
    <w:name w:val="EPBody"/>
    <w:basedOn w:val="Normal"/>
    <w:rsid w:val="00C466D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466D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466DD"/>
    <w:pPr>
      <w:spacing w:before="480" w:after="240"/>
    </w:pPr>
  </w:style>
  <w:style w:type="paragraph" w:customStyle="1" w:styleId="Lgendesigne">
    <w:name w:val="Légende signe"/>
    <w:basedOn w:val="Normal"/>
    <w:rsid w:val="00C466D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466D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466DD"/>
    <w:rPr>
      <w:sz w:val="18"/>
    </w:rPr>
  </w:style>
  <w:style w:type="character" w:customStyle="1" w:styleId="Normal12Char">
    <w:name w:val="Normal12 Char"/>
    <w:basedOn w:val="DefaultParagraphFont"/>
    <w:link w:val="Normal12"/>
    <w:locked/>
    <w:rsid w:val="00C466DD"/>
    <w:rPr>
      <w:noProof/>
      <w:sz w:val="24"/>
    </w:rPr>
  </w:style>
  <w:style w:type="paragraph" w:customStyle="1" w:styleId="Normal12">
    <w:name w:val="Normal12"/>
    <w:basedOn w:val="Normal"/>
    <w:link w:val="Normal12Char"/>
    <w:rsid w:val="00C466DD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C466DD"/>
    <w:rPr>
      <w:sz w:val="24"/>
    </w:rPr>
  </w:style>
  <w:style w:type="paragraph" w:customStyle="1" w:styleId="Normal6">
    <w:name w:val="Normal6"/>
    <w:basedOn w:val="Normal"/>
    <w:link w:val="Normal6Char"/>
    <w:rsid w:val="00C466DD"/>
    <w:pPr>
      <w:spacing w:after="120"/>
    </w:pPr>
    <w:rPr>
      <w:lang w:val="en-GB"/>
    </w:rPr>
  </w:style>
  <w:style w:type="paragraph" w:customStyle="1" w:styleId="Normal12Italic">
    <w:name w:val="Normal12Italic"/>
    <w:basedOn w:val="Normal12"/>
    <w:rsid w:val="00C466DD"/>
    <w:rPr>
      <w:i/>
    </w:rPr>
  </w:style>
  <w:style w:type="paragraph" w:customStyle="1" w:styleId="EntPE">
    <w:name w:val="EntPE"/>
    <w:basedOn w:val="Normal12"/>
    <w:rsid w:val="00C466DD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C466DD"/>
    <w:pPr>
      <w:spacing w:after="480"/>
    </w:pPr>
  </w:style>
  <w:style w:type="paragraph" w:customStyle="1" w:styleId="NormalBoldCenter">
    <w:name w:val="NormalBoldCenter"/>
    <w:basedOn w:val="Normal"/>
    <w:rsid w:val="00C466DD"/>
    <w:pPr>
      <w:jc w:val="center"/>
    </w:pPr>
    <w:rPr>
      <w:b/>
    </w:rPr>
  </w:style>
  <w:style w:type="paragraph" w:customStyle="1" w:styleId="Footprint12b">
    <w:name w:val="Footprint12b"/>
    <w:basedOn w:val="Normal"/>
    <w:rsid w:val="00C466DD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466DD"/>
    <w:rPr>
      <w:szCs w:val="24"/>
    </w:rPr>
  </w:style>
  <w:style w:type="paragraph" w:customStyle="1" w:styleId="AMNumberTabs0">
    <w:name w:val="AMNumberTabs"/>
    <w:basedOn w:val="Normal"/>
    <w:rsid w:val="00C466D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C466DD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C466DD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C466DD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C466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466DD"/>
    <w:rPr>
      <w:rFonts w:ascii="Segoe UI" w:hAnsi="Segoe UI" w:cs="Segoe UI"/>
      <w:sz w:val="18"/>
      <w:szCs w:val="18"/>
      <w:lang w:val="sk-SK"/>
    </w:rPr>
  </w:style>
  <w:style w:type="character" w:styleId="CommentReference">
    <w:name w:val="annotation reference"/>
    <w:basedOn w:val="DefaultParagraphFont"/>
    <w:uiPriority w:val="99"/>
    <w:rsid w:val="00C466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466D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66DD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466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466DD"/>
    <w:rPr>
      <w:b/>
      <w:bCs/>
      <w:lang w:val="sk-SK"/>
    </w:rPr>
  </w:style>
  <w:style w:type="paragraph" w:styleId="Revision">
    <w:name w:val="Revision"/>
    <w:hidden/>
    <w:uiPriority w:val="99"/>
    <w:semiHidden/>
    <w:rsid w:val="00C466DD"/>
    <w:rPr>
      <w:sz w:val="24"/>
      <w:lang w:val="sk-SK"/>
    </w:rPr>
  </w:style>
  <w:style w:type="paragraph" w:styleId="Index1">
    <w:name w:val="index 1"/>
    <w:basedOn w:val="Normal"/>
    <w:next w:val="Normal"/>
    <w:autoRedefine/>
    <w:rsid w:val="00C466DD"/>
    <w:pPr>
      <w:ind w:left="240" w:hanging="240"/>
    </w:pPr>
  </w:style>
  <w:style w:type="paragraph" w:styleId="IndexHeading">
    <w:name w:val="index heading"/>
    <w:basedOn w:val="Normal"/>
    <w:next w:val="Index1"/>
    <w:rsid w:val="00C466DD"/>
    <w:rPr>
      <w:rFonts w:asciiTheme="majorHAnsi" w:eastAsiaTheme="majorEastAsia" w:hAnsiTheme="majorHAnsi" w:cstheme="majorBidi"/>
      <w:b/>
      <w:bCs/>
    </w:rPr>
  </w:style>
  <w:style w:type="character" w:styleId="Hyperlink">
    <w:name w:val="Hyperlink"/>
    <w:basedOn w:val="DefaultParagraphFont"/>
    <w:rsid w:val="00C466DD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C466DD"/>
    <w:pPr>
      <w:widowControl/>
      <w:spacing w:before="100" w:beforeAutospacing="1" w:after="100" w:afterAutospacing="1"/>
    </w:pPr>
    <w:rPr>
      <w:szCs w:val="24"/>
    </w:rPr>
  </w:style>
  <w:style w:type="paragraph" w:customStyle="1" w:styleId="oj-normal">
    <w:name w:val="oj-normal"/>
    <w:basedOn w:val="Normal"/>
    <w:rsid w:val="00C466DD"/>
    <w:pPr>
      <w:widowControl/>
      <w:spacing w:before="100" w:beforeAutospacing="1" w:after="100" w:afterAutospacing="1"/>
    </w:pPr>
    <w:rPr>
      <w:szCs w:val="24"/>
    </w:rPr>
  </w:style>
  <w:style w:type="character" w:customStyle="1" w:styleId="oj-super">
    <w:name w:val="oj-super"/>
    <w:basedOn w:val="DefaultParagraphFont"/>
    <w:rsid w:val="00C466DD"/>
  </w:style>
  <w:style w:type="paragraph" w:customStyle="1" w:styleId="Normal12a">
    <w:name w:val="Normal12a"/>
    <w:basedOn w:val="Normal"/>
    <w:rsid w:val="00C466DD"/>
    <w:pPr>
      <w:spacing w:after="240"/>
    </w:pPr>
  </w:style>
  <w:style w:type="paragraph" w:customStyle="1" w:styleId="PageHeadingNotTOC">
    <w:name w:val="PageHeadingNotTOC"/>
    <w:basedOn w:val="Normal"/>
    <w:rsid w:val="00C466DD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466DD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C466D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466D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466D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466DD"/>
    <w:pPr>
      <w:spacing w:before="120" w:after="120"/>
    </w:pPr>
    <w:rPr>
      <w:snapToGrid w:val="0"/>
      <w:sz w:val="16"/>
      <w:lang w:eastAsia="en-US"/>
    </w:rPr>
  </w:style>
  <w:style w:type="paragraph" w:customStyle="1" w:styleId="CoverBold">
    <w:name w:val="CoverBold"/>
    <w:basedOn w:val="Normal"/>
    <w:rsid w:val="00C466DD"/>
    <w:pPr>
      <w:ind w:left="1417"/>
    </w:pPr>
    <w:rPr>
      <w:b/>
    </w:rPr>
  </w:style>
  <w:style w:type="paragraph" w:styleId="Footer">
    <w:name w:val="footer"/>
    <w:basedOn w:val="Normal"/>
    <w:link w:val="FooterChar"/>
    <w:uiPriority w:val="99"/>
    <w:rsid w:val="00C466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66DD"/>
    <w:rPr>
      <w:sz w:val="24"/>
      <w:lang w:val="sk-SK"/>
    </w:rPr>
  </w:style>
  <w:style w:type="character" w:customStyle="1" w:styleId="SupBoldItalic">
    <w:name w:val="SupBoldItalic"/>
    <w:uiPriority w:val="1"/>
    <w:qFormat/>
    <w:rsid w:val="00C466DD"/>
    <w:rPr>
      <w:b/>
      <w:bCs w:val="0"/>
      <w:i/>
      <w:iCs w:val="0"/>
      <w:vertAlign w:val="superscript"/>
    </w:rPr>
  </w:style>
  <w:style w:type="character" w:styleId="Strong">
    <w:name w:val="Strong"/>
    <w:basedOn w:val="DefaultParagraphFont"/>
    <w:uiPriority w:val="22"/>
    <w:qFormat/>
    <w:rsid w:val="00C466D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7A5F0B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4B3218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B3218"/>
    <w:pPr>
      <w:spacing w:after="240"/>
      <w:jc w:val="center"/>
    </w:pPr>
  </w:style>
  <w:style w:type="paragraph" w:customStyle="1" w:styleId="AmDateTab">
    <w:name w:val="AmDateTab"/>
    <w:basedOn w:val="Normal"/>
    <w:rsid w:val="004B3218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B3218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B3218"/>
  </w:style>
  <w:style w:type="paragraph" w:customStyle="1" w:styleId="Title1">
    <w:name w:val="Title1"/>
    <w:basedOn w:val="Normal"/>
    <w:next w:val="Normal"/>
    <w:uiPriority w:val="10"/>
    <w:qFormat/>
    <w:rsid w:val="004B3218"/>
    <w:pPr>
      <w:widowControl/>
      <w:spacing w:before="120" w:after="80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4B3218"/>
    <w:rPr>
      <w:rFonts w:ascii="Cambria" w:hAnsi="Cambria"/>
      <w:spacing w:val="-10"/>
      <w:kern w:val="28"/>
      <w:sz w:val="56"/>
      <w:szCs w:val="56"/>
      <w:lang w:val="sk-SK"/>
    </w:rPr>
  </w:style>
  <w:style w:type="paragraph" w:customStyle="1" w:styleId="Subtitle1">
    <w:name w:val="Subtitle1"/>
    <w:basedOn w:val="Normal"/>
    <w:next w:val="Normal"/>
    <w:uiPriority w:val="11"/>
    <w:qFormat/>
    <w:rsid w:val="004B3218"/>
    <w:pPr>
      <w:widowControl/>
      <w:numPr>
        <w:ilvl w:val="1"/>
      </w:numPr>
      <w:spacing w:before="120" w:after="160" w:line="360" w:lineRule="auto"/>
    </w:pPr>
    <w:rPr>
      <w:rFonts w:ascii="Calibri" w:hAnsi="Calibri"/>
      <w:color w:val="595959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4B3218"/>
    <w:rPr>
      <w:color w:val="595959"/>
      <w:spacing w:val="15"/>
      <w:sz w:val="28"/>
      <w:szCs w:val="28"/>
      <w:lang w:val="sk-SK"/>
    </w:rPr>
  </w:style>
  <w:style w:type="paragraph" w:customStyle="1" w:styleId="Quote1">
    <w:name w:val="Quote1"/>
    <w:basedOn w:val="Normal"/>
    <w:next w:val="Normal"/>
    <w:uiPriority w:val="29"/>
    <w:qFormat/>
    <w:rsid w:val="004B3218"/>
    <w:pPr>
      <w:widowControl/>
      <w:spacing w:before="160" w:after="160" w:line="360" w:lineRule="auto"/>
      <w:jc w:val="center"/>
    </w:pPr>
    <w:rPr>
      <w:rFonts w:eastAsia="Calibri"/>
      <w:i/>
      <w:iCs/>
      <w:color w:val="404040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4B3218"/>
    <w:rPr>
      <w:i/>
      <w:iCs/>
      <w:color w:val="404040"/>
      <w:sz w:val="24"/>
      <w:lang w:val="sk-SK"/>
    </w:rPr>
  </w:style>
  <w:style w:type="paragraph" w:styleId="ListParagraph">
    <w:name w:val="List Paragraph"/>
    <w:aliases w:val="1st level - Bullet List Paragraph,Lettre d'introduction,Paragrafo elenco,List Paragraph1,Medium Grid 1 - Accent 21,FooterText,Paragraphe de liste1,Heading 2_sj,Numbered Para 1,Dot pt,No Spacing1,List Paragraph Char Char Char,lp1,L,Ha"/>
    <w:basedOn w:val="Normal"/>
    <w:link w:val="ListParagraphChar"/>
    <w:uiPriority w:val="34"/>
    <w:qFormat/>
    <w:rsid w:val="004B3218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4B3218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4B3218"/>
    <w:pPr>
      <w:widowControl/>
      <w:pBdr>
        <w:top w:val="single" w:sz="4" w:space="10" w:color="365F91"/>
        <w:bottom w:val="single" w:sz="4" w:space="10" w:color="365F91"/>
      </w:pBdr>
      <w:spacing w:before="360" w:after="360" w:line="360" w:lineRule="auto"/>
      <w:ind w:left="864" w:right="864"/>
      <w:jc w:val="center"/>
    </w:pPr>
    <w:rPr>
      <w:rFonts w:eastAsia="Calibri"/>
      <w:i/>
      <w:iCs/>
      <w:color w:val="365F91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3218"/>
    <w:rPr>
      <w:i/>
      <w:iCs/>
      <w:color w:val="365F91"/>
      <w:sz w:val="24"/>
      <w:lang w:val="sk-SK"/>
    </w:rPr>
  </w:style>
  <w:style w:type="character" w:customStyle="1" w:styleId="IntenseReference1">
    <w:name w:val="Intense Reference1"/>
    <w:basedOn w:val="DefaultParagraphFont"/>
    <w:uiPriority w:val="32"/>
    <w:qFormat/>
    <w:rsid w:val="004B3218"/>
    <w:rPr>
      <w:b/>
      <w:bCs/>
      <w:smallCaps/>
      <w:color w:val="365F91"/>
      <w:spacing w:val="5"/>
    </w:rPr>
  </w:style>
  <w:style w:type="paragraph" w:styleId="NoSpacing">
    <w:name w:val="No Spacing"/>
    <w:uiPriority w:val="1"/>
    <w:qFormat/>
    <w:rsid w:val="004B3218"/>
    <w:rPr>
      <w:rFonts w:eastAsia="Calibri" w:cs="Arial"/>
      <w:sz w:val="24"/>
      <w:szCs w:val="22"/>
      <w:lang w:val="sk-SK" w:eastAsia="en-US"/>
    </w:rPr>
  </w:style>
  <w:style w:type="paragraph" w:customStyle="1" w:styleId="TechnicalBlockBase">
    <w:name w:val="TechnicalBlockBase"/>
    <w:link w:val="TechnicalBlockBaseChar"/>
    <w:rsid w:val="004B3218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B3218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k-SK" w:eastAsia="fr-BE"/>
    </w:rPr>
  </w:style>
  <w:style w:type="paragraph" w:customStyle="1" w:styleId="TBEntRefer">
    <w:name w:val="TBEntRefer"/>
    <w:basedOn w:val="TechnicalBlockBase"/>
    <w:link w:val="EntReferChar"/>
    <w:rsid w:val="004B3218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EntReferChar">
    <w:name w:val="EntRefer Char"/>
    <w:basedOn w:val="DefaultParagraphFont"/>
    <w:link w:val="TBEntRefer"/>
    <w:rsid w:val="004B3218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DistrbMarkers">
    <w:name w:val="TBDistrbMarkers"/>
    <w:basedOn w:val="TBEntRefer"/>
    <w:qFormat/>
    <w:rsid w:val="004B3218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4B3218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4B321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B3218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paragraph" w:customStyle="1" w:styleId="TBEntInstit">
    <w:name w:val="TBEntInstit"/>
    <w:basedOn w:val="TechnicalBlockBase"/>
    <w:link w:val="EntInstitChar"/>
    <w:rsid w:val="004B3218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B3218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B3218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B3218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customStyle="1" w:styleId="TBInstitutionSubwordmark">
    <w:name w:val="TBInstitutionSubwordmark"/>
    <w:basedOn w:val="TechnicalBlockBase"/>
    <w:rsid w:val="004B3218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character" w:customStyle="1" w:styleId="EntInstitChar">
    <w:name w:val="EntInstit Char"/>
    <w:basedOn w:val="DefaultParagraphFont"/>
    <w:link w:val="TBEntInstit"/>
    <w:rsid w:val="004B3218"/>
    <w:rPr>
      <w:rFonts w:ascii="Arial" w:hAnsi="Arial" w:cs="Arial"/>
      <w:b/>
      <w:sz w:val="23"/>
      <w:u w:color="606060"/>
      <w:lang w:val="sk-SK" w:eastAsia="fr-BE"/>
    </w:rPr>
  </w:style>
  <w:style w:type="paragraph" w:customStyle="1" w:styleId="TBSubjectTable">
    <w:name w:val="TBSubjectTable"/>
    <w:basedOn w:val="TechnicalBlockBase"/>
    <w:rsid w:val="004B321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DocumentGroup">
    <w:name w:val="TBDocumentGroup"/>
    <w:basedOn w:val="TechnicalBlockBase"/>
    <w:rsid w:val="004B321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HeadingTable">
    <w:name w:val="TBHeadingTable"/>
    <w:basedOn w:val="TechnicalBlockBase"/>
    <w:rsid w:val="004B3218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Bold">
    <w:name w:val="TBSubjectBold"/>
    <w:basedOn w:val="TechnicalBlockBase"/>
    <w:rsid w:val="004B321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4B3218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HeaderCouncilLarge">
    <w:name w:val="Header Council Large"/>
    <w:basedOn w:val="Normal"/>
    <w:uiPriority w:val="99"/>
    <w:unhideWhenUsed/>
    <w:rsid w:val="004B3218"/>
    <w:pPr>
      <w:widowControl/>
      <w:spacing w:after="440" w:line="360" w:lineRule="auto"/>
    </w:pPr>
    <w:rPr>
      <w:rFonts w:eastAsia="Calibri"/>
      <w:sz w:val="2"/>
      <w:szCs w:val="22"/>
      <w:lang w:eastAsia="en-US"/>
    </w:rPr>
  </w:style>
  <w:style w:type="paragraph" w:customStyle="1" w:styleId="FooterText0">
    <w:name w:val="Footer Text"/>
    <w:basedOn w:val="Normal"/>
    <w:unhideWhenUsed/>
    <w:rsid w:val="004B3218"/>
    <w:pPr>
      <w:widowControl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B3218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B3218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4B3218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B3218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B3218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4B3218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4B3218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4B3218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B321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B321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4B3218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qFormat/>
    <w:rsid w:val="004B3218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qFormat/>
    <w:rsid w:val="004B3218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B3218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B3218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B3218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4B3218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B3218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B3218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B3218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B3218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B3218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B3218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B3218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B3218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B3218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B3218"/>
    <w:pPr>
      <w:widowControl/>
      <w:numPr>
        <w:ilvl w:val="1"/>
        <w:numId w:val="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B3218"/>
    <w:pPr>
      <w:widowControl/>
      <w:numPr>
        <w:ilvl w:val="3"/>
        <w:numId w:val="3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B3218"/>
    <w:pPr>
      <w:widowControl/>
      <w:numPr>
        <w:ilvl w:val="5"/>
        <w:numId w:val="3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B3218"/>
    <w:pPr>
      <w:widowControl/>
      <w:numPr>
        <w:ilvl w:val="7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B3218"/>
    <w:pPr>
      <w:widowControl/>
      <w:numPr>
        <w:ilvl w:val="8"/>
        <w:numId w:val="3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B3218"/>
    <w:pPr>
      <w:widowControl/>
      <w:numPr>
        <w:numId w:val="3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B3218"/>
    <w:pPr>
      <w:widowControl/>
      <w:numPr>
        <w:ilvl w:val="2"/>
        <w:numId w:val="3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B3218"/>
    <w:pPr>
      <w:widowControl/>
      <w:numPr>
        <w:ilvl w:val="4"/>
        <w:numId w:val="3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B3218"/>
    <w:pPr>
      <w:widowControl/>
      <w:numPr>
        <w:ilvl w:val="6"/>
        <w:numId w:val="3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B3218"/>
    <w:pPr>
      <w:widowControl/>
      <w:numPr>
        <w:numId w:val="4"/>
      </w:numPr>
      <w:tabs>
        <w:tab w:val="num" w:pos="360"/>
        <w:tab w:val="clear" w:pos="56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B3218"/>
    <w:pPr>
      <w:widowControl/>
      <w:numPr>
        <w:ilvl w:val="1"/>
        <w:numId w:val="4"/>
      </w:numPr>
      <w:tabs>
        <w:tab w:val="num" w:pos="360"/>
        <w:tab w:val="clear" w:pos="1134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B3218"/>
    <w:pPr>
      <w:widowControl/>
      <w:numPr>
        <w:ilvl w:val="2"/>
        <w:numId w:val="4"/>
      </w:numPr>
      <w:tabs>
        <w:tab w:val="num" w:pos="360"/>
        <w:tab w:val="clear" w:pos="1701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B3218"/>
    <w:pPr>
      <w:widowControl/>
      <w:numPr>
        <w:ilvl w:val="3"/>
        <w:numId w:val="4"/>
      </w:numPr>
      <w:tabs>
        <w:tab w:val="num" w:pos="360"/>
        <w:tab w:val="clear" w:pos="2268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B3218"/>
    <w:pPr>
      <w:widowControl/>
      <w:numPr>
        <w:ilvl w:val="4"/>
        <w:numId w:val="4"/>
      </w:numPr>
      <w:tabs>
        <w:tab w:val="num" w:pos="360"/>
        <w:tab w:val="clear" w:pos="2835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B3218"/>
    <w:pPr>
      <w:widowControl/>
      <w:numPr>
        <w:numId w:val="5"/>
      </w:numPr>
      <w:tabs>
        <w:tab w:val="clear" w:pos="56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B3218"/>
    <w:pPr>
      <w:widowControl/>
      <w:numPr>
        <w:numId w:val="6"/>
      </w:numPr>
      <w:tabs>
        <w:tab w:val="num" w:pos="720"/>
        <w:tab w:val="clear" w:pos="1134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B3218"/>
    <w:pPr>
      <w:widowControl/>
      <w:numPr>
        <w:numId w:val="7"/>
      </w:numPr>
      <w:tabs>
        <w:tab w:val="num" w:pos="1080"/>
        <w:tab w:val="clear" w:pos="1701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B3218"/>
    <w:pPr>
      <w:widowControl/>
      <w:numPr>
        <w:numId w:val="8"/>
      </w:numPr>
      <w:tabs>
        <w:tab w:val="num" w:pos="1080"/>
        <w:tab w:val="clear" w:pos="2268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B3218"/>
    <w:pPr>
      <w:widowControl/>
      <w:numPr>
        <w:numId w:val="9"/>
      </w:numPr>
      <w:tabs>
        <w:tab w:val="num" w:pos="1440"/>
        <w:tab w:val="clear" w:pos="2835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B3218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B3218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B3218"/>
    <w:pPr>
      <w:widowControl/>
      <w:numPr>
        <w:numId w:val="1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B3218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B3218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B3218"/>
    <w:pPr>
      <w:numPr>
        <w:numId w:val="15"/>
      </w:numPr>
      <w:tabs>
        <w:tab w:val="clear" w:pos="567"/>
        <w:tab w:val="num" w:pos="720"/>
      </w:tabs>
      <w:ind w:left="720" w:hanging="360"/>
    </w:pPr>
  </w:style>
  <w:style w:type="paragraph" w:customStyle="1" w:styleId="DashEqual1">
    <w:name w:val="Dash Equal 1"/>
    <w:basedOn w:val="Dash1"/>
    <w:rsid w:val="004B3218"/>
    <w:pPr>
      <w:numPr>
        <w:numId w:val="16"/>
      </w:numPr>
      <w:tabs>
        <w:tab w:val="num" w:pos="720"/>
        <w:tab w:val="clear" w:pos="1134"/>
      </w:tabs>
      <w:ind w:left="720" w:hanging="360"/>
    </w:pPr>
  </w:style>
  <w:style w:type="paragraph" w:customStyle="1" w:styleId="DashEqual2">
    <w:name w:val="Dash Equal 2"/>
    <w:basedOn w:val="Dash2"/>
    <w:rsid w:val="004B3218"/>
    <w:pPr>
      <w:numPr>
        <w:numId w:val="17"/>
      </w:numPr>
      <w:tabs>
        <w:tab w:val="num" w:pos="1080"/>
        <w:tab w:val="clear" w:pos="1701"/>
      </w:tabs>
      <w:ind w:left="1080" w:hanging="360"/>
    </w:pPr>
  </w:style>
  <w:style w:type="paragraph" w:customStyle="1" w:styleId="DashEqual3">
    <w:name w:val="Dash Equal 3"/>
    <w:basedOn w:val="Dash3"/>
    <w:rsid w:val="004B3218"/>
    <w:pPr>
      <w:numPr>
        <w:numId w:val="18"/>
      </w:numPr>
      <w:tabs>
        <w:tab w:val="num" w:pos="1080"/>
        <w:tab w:val="clear" w:pos="2268"/>
      </w:tabs>
      <w:ind w:left="1080" w:hanging="360"/>
    </w:pPr>
  </w:style>
  <w:style w:type="paragraph" w:customStyle="1" w:styleId="DashEqual4">
    <w:name w:val="Dash Equal 4"/>
    <w:basedOn w:val="Dash4"/>
    <w:rsid w:val="004B3218"/>
    <w:pPr>
      <w:numPr>
        <w:numId w:val="19"/>
      </w:numPr>
      <w:tabs>
        <w:tab w:val="num" w:pos="1440"/>
        <w:tab w:val="clear" w:pos="2835"/>
      </w:tabs>
      <w:ind w:left="1440" w:hanging="360"/>
    </w:pPr>
  </w:style>
  <w:style w:type="character" w:customStyle="1" w:styleId="Marker">
    <w:name w:val="Marker"/>
    <w:basedOn w:val="DefaultParagraphFont"/>
    <w:rsid w:val="004B321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4B321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4B3218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B3218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123">
    <w:name w:val="Heading 123"/>
    <w:basedOn w:val="HeadingLeft"/>
    <w:next w:val="Normal"/>
    <w:rsid w:val="004B3218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4B3218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Centered">
    <w:name w:val="Heading Centered"/>
    <w:basedOn w:val="HeadingLeft"/>
    <w:next w:val="Normal"/>
    <w:rsid w:val="004B3218"/>
    <w:pPr>
      <w:jc w:val="center"/>
    </w:pPr>
  </w:style>
  <w:style w:type="paragraph" w:customStyle="1" w:styleId="Jardin">
    <w:name w:val="Jardin"/>
    <w:basedOn w:val="Normal"/>
    <w:rsid w:val="004B3218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B3218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B3218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B3218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B3218"/>
    <w:rPr>
      <w:b/>
    </w:rPr>
  </w:style>
  <w:style w:type="paragraph" w:customStyle="1" w:styleId="Annex">
    <w:name w:val="Annex"/>
    <w:basedOn w:val="Normal"/>
    <w:next w:val="Normal"/>
    <w:rsid w:val="004B3218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B3218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B3218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B321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B3218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4B3218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4B3218"/>
    <w:rPr>
      <w:rFonts w:eastAsia="Calibri"/>
      <w:lang w:val="sk-SK" w:eastAsia="en-US"/>
    </w:rPr>
  </w:style>
  <w:style w:type="character" w:styleId="EndnoteReference">
    <w:name w:val="endnote reference"/>
    <w:basedOn w:val="DefaultParagraphFont"/>
    <w:uiPriority w:val="99"/>
    <w:unhideWhenUsed/>
    <w:rsid w:val="004B3218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4B3218"/>
    <w:rPr>
      <w:color w:val="808080"/>
    </w:rPr>
  </w:style>
  <w:style w:type="character" w:customStyle="1" w:styleId="ListParagraphChar">
    <w:name w:val="List Paragraph Char"/>
    <w:aliases w:val="1st level - Bullet List Paragraph Char,Lettre d'introduction Char,Paragrafo elenco Char,List Paragraph1 Char,Medium Grid 1 - Accent 21 Char,FooterText Char,Paragraphe de liste1 Char,Heading 2_sj Char,Numbered Para 1 Char,Dot pt Char"/>
    <w:link w:val="ListParagraph"/>
    <w:uiPriority w:val="34"/>
    <w:qFormat/>
    <w:rsid w:val="004B3218"/>
    <w:rPr>
      <w:rFonts w:eastAsia="Calibri"/>
      <w:sz w:val="24"/>
      <w:szCs w:val="22"/>
      <w:lang w:val="sk-SK" w:eastAsia="en-US"/>
    </w:rPr>
  </w:style>
  <w:style w:type="paragraph" w:styleId="TOC4">
    <w:name w:val="toc 4"/>
    <w:basedOn w:val="Normal"/>
    <w:next w:val="Normal"/>
    <w:uiPriority w:val="39"/>
    <w:unhideWhenUsed/>
    <w:rsid w:val="004B3218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B3218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B3218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B3218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B321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B3218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B321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B321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B321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B321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B321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B321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B32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B321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B321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B321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B321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B321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B321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B321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B321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B321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B3218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B3218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B3218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B3218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B3218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B3218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B3218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B3218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B3218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B3218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B3218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B3218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B3218"/>
    <w:pPr>
      <w:widowControl/>
      <w:numPr>
        <w:numId w:val="23"/>
      </w:numPr>
      <w:tabs>
        <w:tab w:val="num" w:pos="567"/>
        <w:tab w:val="clear" w:pos="850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B3218"/>
    <w:pPr>
      <w:widowControl/>
      <w:numPr>
        <w:numId w:val="24"/>
      </w:numPr>
      <w:tabs>
        <w:tab w:val="num" w:pos="567"/>
        <w:tab w:val="clear" w:pos="141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B3218"/>
    <w:pPr>
      <w:widowControl/>
      <w:numPr>
        <w:numId w:val="25"/>
      </w:numPr>
      <w:tabs>
        <w:tab w:val="num" w:pos="567"/>
        <w:tab w:val="clear" w:pos="1984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B3218"/>
    <w:pPr>
      <w:widowControl/>
      <w:numPr>
        <w:numId w:val="26"/>
      </w:numPr>
      <w:tabs>
        <w:tab w:val="num" w:pos="1134"/>
        <w:tab w:val="clear" w:pos="2551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B3218"/>
    <w:pPr>
      <w:widowControl/>
      <w:numPr>
        <w:numId w:val="27"/>
      </w:numPr>
      <w:tabs>
        <w:tab w:val="num" w:pos="1701"/>
        <w:tab w:val="clear" w:pos="3118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B3218"/>
    <w:pPr>
      <w:widowControl/>
      <w:numPr>
        <w:numId w:val="28"/>
      </w:numPr>
      <w:tabs>
        <w:tab w:val="num" w:pos="2268"/>
        <w:tab w:val="clear" w:pos="3685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B3218"/>
    <w:pPr>
      <w:widowControl/>
      <w:numPr>
        <w:numId w:val="29"/>
      </w:numPr>
      <w:tabs>
        <w:tab w:val="num" w:pos="2835"/>
        <w:tab w:val="clear" w:pos="4252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B3218"/>
    <w:pPr>
      <w:widowControl/>
      <w:numPr>
        <w:numId w:val="30"/>
      </w:numPr>
      <w:tabs>
        <w:tab w:val="num" w:pos="567"/>
        <w:tab w:val="clear" w:pos="4819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B3218"/>
    <w:pPr>
      <w:widowControl/>
      <w:numPr>
        <w:numId w:val="31"/>
      </w:numPr>
      <w:tabs>
        <w:tab w:val="num" w:pos="1134"/>
        <w:tab w:val="clear" w:pos="5386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B3218"/>
    <w:pPr>
      <w:widowControl/>
      <w:numPr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B3218"/>
    <w:pPr>
      <w:widowControl/>
      <w:numPr>
        <w:ilvl w:val="1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B3218"/>
    <w:pPr>
      <w:widowControl/>
      <w:numPr>
        <w:ilvl w:val="2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B3218"/>
    <w:pPr>
      <w:widowControl/>
      <w:numPr>
        <w:ilvl w:val="3"/>
        <w:numId w:val="32"/>
      </w:numPr>
      <w:tabs>
        <w:tab w:val="left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B3218"/>
    <w:pPr>
      <w:widowControl/>
      <w:numPr>
        <w:ilvl w:val="4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B3218"/>
    <w:pPr>
      <w:widowControl/>
      <w:numPr>
        <w:ilvl w:val="5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B3218"/>
    <w:pPr>
      <w:widowControl/>
      <w:numPr>
        <w:ilvl w:val="6"/>
        <w:numId w:val="32"/>
      </w:numPr>
      <w:tabs>
        <w:tab w:val="left" w:pos="1417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B32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B32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B32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B32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B321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B321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B3218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B321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B3218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B32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B32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B32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B32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B32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B3218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B3218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B3218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B3218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B3218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B3218"/>
    <w:pPr>
      <w:widowControl/>
      <w:numPr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B3218"/>
    <w:pPr>
      <w:widowControl/>
      <w:numPr>
        <w:ilvl w:val="2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B3218"/>
    <w:pPr>
      <w:widowControl/>
      <w:numPr>
        <w:ilvl w:val="4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B3218"/>
    <w:pPr>
      <w:widowControl/>
      <w:numPr>
        <w:ilvl w:val="6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B3218"/>
    <w:pPr>
      <w:widowControl/>
      <w:numPr>
        <w:ilvl w:val="1"/>
        <w:numId w:val="33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4B3218"/>
    <w:pPr>
      <w:widowControl/>
      <w:numPr>
        <w:ilvl w:val="3"/>
        <w:numId w:val="33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B3218"/>
    <w:pPr>
      <w:widowControl/>
      <w:numPr>
        <w:ilvl w:val="5"/>
        <w:numId w:val="33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B3218"/>
    <w:pPr>
      <w:widowControl/>
      <w:numPr>
        <w:ilvl w:val="7"/>
        <w:numId w:val="33"/>
      </w:numPr>
      <w:tabs>
        <w:tab w:val="num" w:pos="2268"/>
        <w:tab w:val="clear" w:pos="2551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B3218"/>
    <w:pPr>
      <w:widowControl/>
      <w:numPr>
        <w:ilvl w:val="8"/>
        <w:numId w:val="33"/>
      </w:numPr>
      <w:tabs>
        <w:tab w:val="num" w:pos="2268"/>
        <w:tab w:val="clear" w:pos="311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B3218"/>
    <w:pPr>
      <w:widowControl/>
      <w:numPr>
        <w:numId w:val="34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B3218"/>
    <w:pPr>
      <w:widowControl/>
      <w:numPr>
        <w:numId w:val="35"/>
      </w:numPr>
      <w:tabs>
        <w:tab w:val="num" w:pos="567"/>
        <w:tab w:val="clear" w:pos="3685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B3218"/>
    <w:pPr>
      <w:widowControl/>
      <w:numPr>
        <w:numId w:val="36"/>
      </w:numPr>
      <w:tabs>
        <w:tab w:val="num" w:pos="1134"/>
        <w:tab w:val="clear" w:pos="4252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B3218"/>
    <w:pPr>
      <w:widowControl/>
      <w:numPr>
        <w:numId w:val="37"/>
      </w:numPr>
      <w:tabs>
        <w:tab w:val="num" w:pos="1701"/>
        <w:tab w:val="clear" w:pos="4819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B3218"/>
    <w:pPr>
      <w:widowControl/>
      <w:numPr>
        <w:numId w:val="38"/>
      </w:numPr>
      <w:tabs>
        <w:tab w:val="num" w:pos="2268"/>
        <w:tab w:val="clear" w:pos="5386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B321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B321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B3218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B3218"/>
    <w:pPr>
      <w:widowControl/>
      <w:numPr>
        <w:numId w:val="39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B321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B3218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B3218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B3218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B3218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B32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B3218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B3218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B321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B3218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B3218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B3218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B3218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B3218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B3218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B3218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B3218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B3218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B3218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B321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B3218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B321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B3218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B3218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B3218"/>
    <w:pPr>
      <w:spacing w:before="240"/>
    </w:pPr>
  </w:style>
  <w:style w:type="paragraph" w:customStyle="1" w:styleId="Accordtitre">
    <w:name w:val="Accord titre"/>
    <w:basedOn w:val="Normal"/>
    <w:rsid w:val="004B3218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B3218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B3218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B3218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B3218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B3218"/>
    <w:pPr>
      <w:spacing w:after="240"/>
    </w:pPr>
  </w:style>
  <w:style w:type="paragraph" w:customStyle="1" w:styleId="Annexetitre">
    <w:name w:val="Annexe titre"/>
    <w:basedOn w:val="Normal"/>
    <w:next w:val="Normal"/>
    <w:rsid w:val="004B3218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B3218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4B32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B32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B32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B3218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B3218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B3218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B3218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B3218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B3218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B3218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B3218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B3218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B3218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B3218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B3218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B3218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B3218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B3218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B3218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B3218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B3218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B3218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B3218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B3218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B3218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B3218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4B321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k-SK" w:eastAsia="en-US"/>
    </w:rPr>
  </w:style>
  <w:style w:type="paragraph" w:customStyle="1" w:styleId="CommentFwdQuotedText">
    <w:name w:val="CommentFwdQuotedText"/>
    <w:basedOn w:val="Normal"/>
    <w:rsid w:val="004B3218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B3218"/>
    <w:pPr>
      <w:pBdr>
        <w:top w:val="none" w:sz="0" w:space="0" w:color="auto"/>
        <w:left w:val="single" w:sz="4" w:space="20" w:color="auto"/>
      </w:pBdr>
    </w:pPr>
  </w:style>
  <w:style w:type="table" w:customStyle="1" w:styleId="TableGrid1">
    <w:name w:val="Table Grid1"/>
    <w:basedOn w:val="TableNormal"/>
    <w:next w:val="TableGrid"/>
    <w:uiPriority w:val="59"/>
    <w:rsid w:val="004B3218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link1">
    <w:name w:val="Hyperlink1"/>
    <w:basedOn w:val="DefaultParagraphFont"/>
    <w:uiPriority w:val="99"/>
    <w:unhideWhenUsed/>
    <w:rsid w:val="004B3218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4B3218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B3218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4B3218"/>
    <w:rPr>
      <w:rFonts w:asciiTheme="majorHAnsi" w:eastAsiaTheme="majorEastAsia" w:hAnsiTheme="majorHAnsi" w:cstheme="majorBidi"/>
      <w:spacing w:val="-10"/>
      <w:kern w:val="28"/>
      <w:sz w:val="56"/>
      <w:szCs w:val="56"/>
      <w:lang w:val="sk-SK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3218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SubtitleChar1">
    <w:name w:val="Subtitle Char1"/>
    <w:basedOn w:val="DefaultParagraphFont"/>
    <w:rsid w:val="004B321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k-SK"/>
    </w:rPr>
  </w:style>
  <w:style w:type="paragraph" w:styleId="Quote">
    <w:name w:val="Quote"/>
    <w:basedOn w:val="Normal"/>
    <w:next w:val="Normal"/>
    <w:link w:val="QuoteChar"/>
    <w:uiPriority w:val="29"/>
    <w:qFormat/>
    <w:rsid w:val="004B3218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QuoteChar1">
    <w:name w:val="Quote Char1"/>
    <w:basedOn w:val="DefaultParagraphFont"/>
    <w:uiPriority w:val="29"/>
    <w:rsid w:val="004B3218"/>
    <w:rPr>
      <w:i/>
      <w:iCs/>
      <w:color w:val="404040" w:themeColor="text1" w:themeTint="BF"/>
      <w:sz w:val="24"/>
      <w:lang w:val="sk-SK"/>
    </w:rPr>
  </w:style>
  <w:style w:type="character" w:styleId="IntenseEmphasis">
    <w:name w:val="Intense Emphasis"/>
    <w:basedOn w:val="DefaultParagraphFont"/>
    <w:uiPriority w:val="21"/>
    <w:qFormat/>
    <w:rsid w:val="004B3218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321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IntenseQuoteChar1">
    <w:name w:val="Intense Quote Char1"/>
    <w:basedOn w:val="DefaultParagraphFont"/>
    <w:uiPriority w:val="30"/>
    <w:rsid w:val="004B3218"/>
    <w:rPr>
      <w:i/>
      <w:iCs/>
      <w:color w:val="5B9BD5" w:themeColor="accent1"/>
      <w:sz w:val="24"/>
      <w:lang w:val="sk-SK"/>
    </w:rPr>
  </w:style>
  <w:style w:type="character" w:styleId="IntenseReference">
    <w:name w:val="Intense Reference"/>
    <w:basedOn w:val="DefaultParagraphFont"/>
    <w:uiPriority w:val="32"/>
    <w:qFormat/>
    <w:rsid w:val="004B3218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4B321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4/159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2026-08-31T13:59:00Z</dcterms:created>
  <dcterms:modified xsi:type="dcterms:W3CDTF">2026-08-31T13:59:00Z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P10_TA(2026)0227_</vt:lpwstr>
  </property>
  <property fmtid="{D5CDD505-2E9C-101B-9397-08002B2CF9AE}" pid="4" name="&lt;Type&gt;">
    <vt:lpwstr>RR</vt:lpwstr>
  </property>
</Properties>
</file>